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FFFFFF" w:sz="4"/>
              <w:left w:val="single" w:color="FFFFFF" w:sz="4"/>
              <w:bottom w:val="single" w:color="FFFFFF" w:sz="4"/>
              <w:right w:val="single" w:color="FFFFFF" w:sz="4"/>
            </w:tcBorders>
            <w:shd w:fill="1F3864" w:val="clear"/>
            <w:tcMar>
              <w:top w:type="dxa" w:w="240"/>
              <w:left w:type="dxa" w:w="360"/>
              <w:bottom w:type="dxa" w:w="240"/>
              <w:right w:type="dxa" w:w="360"/>
            </w:tcMar>
          </w:tcPr>
          <w:p>
            <w:pPr>
              <w:spacing w:after="60" w:before="140"/>
              <w:jc w:val="center"/>
            </w:pPr>
            <w:r>
              <w:rPr>
                <w:rFonts w:ascii="Calibri" w:cs="Calibri" w:eastAsia="Calibri" w:hAnsi="Calibri"/>
                <w:b/>
                <w:bCs/>
                <w:color w:val="FFFFFF"/>
                <w:sz w:val="56"/>
                <w:szCs w:val="56"/>
              </w:rPr>
              <w:t xml:space="preserve">PHASE 1 – 5</w:t>
            </w:r>
          </w:p>
          <w:p>
            <w:pPr>
              <w:spacing w:after="60" w:before="0"/>
              <w:jc w:val="center"/>
            </w:pPr>
            <w:r>
              <w:rPr>
                <w:rFonts w:ascii="Calibri" w:cs="Calibri" w:eastAsia="Calibri" w:hAnsi="Calibri"/>
                <w:b/>
                <w:bCs/>
                <w:color w:val="C9D8EE"/>
                <w:sz w:val="40"/>
                <w:szCs w:val="40"/>
              </w:rPr>
              <w:t xml:space="preserve">Implementation Plan</w:t>
            </w:r>
          </w:p>
          <w:p>
            <w:pPr>
              <w:spacing w:after="40" w:before="0"/>
              <w:jc w:val="center"/>
            </w:pPr>
            <w:r>
              <w:rPr>
                <w:rFonts w:ascii="Calibri" w:cs="Calibri" w:eastAsia="Calibri" w:hAnsi="Calibri"/>
                <w:color w:val="A8C8E8"/>
                <w:sz w:val="22"/>
                <w:szCs w:val="22"/>
              </w:rPr>
              <w:t xml:space="preserve">Distributed Multi-Agent Self-Healing Data Pipelines</w:t>
            </w:r>
          </w:p>
          <w:p>
            <w:pPr>
              <w:spacing w:after="40" w:before="0"/>
              <w:jc w:val="center"/>
            </w:pPr>
            <w:r>
              <w:rPr>
                <w:rFonts w:ascii="Calibri" w:cs="Calibri" w:eastAsia="Calibri" w:hAnsi="Calibri"/>
                <w:color w:val="8EB4D4"/>
                <w:sz w:val="18"/>
                <w:szCs w:val="18"/>
              </w:rPr>
              <w:t xml:space="preserve">Muhammad Adeel &amp; Muhammad Asim  |  Supervisor: Dr. Laeeq Ahmed  |  CS&amp;IT, UET Peshawar</w:t>
            </w:r>
          </w:p>
          <w:p>
            <w:pPr>
              <w:spacing w:after="120" w:before="0"/>
              <w:jc w:val="center"/>
            </w:pPr>
            <w:r>
              <w:rPr>
                <w:rFonts w:ascii="Calibri" w:cs="Calibri" w:eastAsia="Calibri" w:hAnsi="Calibri"/>
                <w:color w:val="8EB4D4"/>
                <w:sz w:val="18"/>
                <w:szCs w:val="18"/>
              </w:rPr>
              <w:t xml:space="preserve">April 2026 – July 2026  |  Document Version 1.0</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5A11" w:sz="4"/>
              <w:left w:val="thick" w:color="C55A11" w:sz="12"/>
              <w:bottom w:val="single" w:color="C55A11" w:sz="4"/>
              <w:right w:val="single" w:color="C55A11" w:sz="4"/>
            </w:tcBorders>
            <w:shd w:fill="FEF9E7" w:val="clear"/>
            <w:tcMar>
              <w:top w:type="dxa" w:w="100"/>
              <w:left w:type="dxa" w:w="180"/>
              <w:bottom w:type="dxa" w:w="100"/>
              <w:right w:type="dxa" w:w="180"/>
            </w:tcMar>
          </w:tcPr>
          <w:p>
            <w:pPr>
              <w:spacing w:after="60" w:before="60"/>
            </w:pPr>
            <w:r>
              <w:rPr>
                <w:rFonts w:ascii="Calibri" w:cs="Calibri" w:eastAsia="Calibri" w:hAnsi="Calibri"/>
                <w:b/>
                <w:bCs/>
                <w:sz w:val="21"/>
                <w:szCs w:val="21"/>
              </w:rPr>
              <w:t xml:space="preserve">THE ONE RULE: </w:t>
            </w:r>
            <w:r>
              <w:rPr>
                <w:rFonts w:ascii="Calibri" w:cs="Calibri" w:eastAsia="Calibri" w:hAnsi="Calibri"/>
                <w:sz w:val="20"/>
                <w:szCs w:val="20"/>
              </w:rPr>
              <w:t xml:space="preserve">Every feature branch is merged only after it can be demonstrated working </w:t>
            </w:r>
            <w:r>
              <w:rPr>
                <w:rFonts w:ascii="Calibri" w:cs="Calibri" w:eastAsia="Calibri" w:hAnsi="Calibri"/>
                <w:b/>
                <w:bCs/>
                <w:sz w:val="20"/>
                <w:szCs w:val="20"/>
              </w:rPr>
              <w:t xml:space="preserve">end-to-end through all three layers</w:t>
            </w:r>
            <w:r>
              <w:rPr>
                <w:rFonts w:ascii="Calibri" w:cs="Calibri" w:eastAsia="Calibri" w:hAnsi="Calibri"/>
                <w:sz w:val="20"/>
                <w:szCs w:val="20"/>
              </w:rPr>
              <w:t xml:space="preserve"> — not just unit tested in isolation. The integrated pipeline must always be in a runnable state. A component that works in isolation but breaks the pipeline is not done.</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1. Implementation Strategy</w:t>
      </w:r>
    </w:p>
    <w:p>
      <w:pPr>
        <w:spacing w:after="60" w:before="60"/>
      </w:pPr>
      <w:r>
        <w:rPr>
          <w:rFonts w:ascii="Calibri" w:cs="Calibri" w:eastAsia="Calibri" w:hAnsi="Calibri"/>
          <w:sz w:val="20"/>
          <w:szCs w:val="20"/>
        </w:rPr>
        <w:t xml:space="preserve">The pipeline is built using a vertical slice approach: one complete path through all three layers for one anomaly type is built and verified end-to-end before any expansion. This is the opposite of building Layer 1 fully, then Layer 2, then Layer 3 — that approach delays integration discovery until it is too late to fix.</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Approach</w:t>
            </w:r>
          </w:p>
        </w:tc>
        <w:tc>
          <w:tcPr>
            <w:tcW w:type="dxa" w:w="4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Description</w:t>
            </w:r>
          </w:p>
        </w:tc>
        <w:tc>
          <w:tcPr>
            <w:tcW w:type="dxa" w:w="3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Why</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Vertical Slice First</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Build one complete end-to-end path through all three layers for one anomaly type before adding more.</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Integration problems are discovered in Week 1, not Week 6 when there is no time to fix them.</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Spine Before ML</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Get the RabbitMQ message chain working with hardcoded events before adding any machine learning or LLM calls.</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If inter-node communication or queue routing is broken, no amount of ML quality will save you.</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Expand Horizontally</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Once CPU spike works end-to-end, add Error Rate, Throughput, Auth Flood, Schema Drift one at a time into the same working pipeline.</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Each new anomaly type is a small incremental change to a known-working system.</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Never Break Main</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Feature branches only merge to develop after a live end-to-end demo. Main is tagged only at phase milestones.</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Supervisor demos and evaluation runs need a stable codebase at all times.</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1.1 The Vertical Slice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595959" w:sz="4"/>
              <w:left w:val="thick" w:color="595959" w:sz="12"/>
              <w:bottom w:val="single" w:color="595959" w:sz="4"/>
              <w:right w:val="single" w:color="595959" w:sz="4"/>
            </w:tcBorders>
            <w:shd w:fill="595959"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Week 1 Goal — ONE event, hardcoded, travels all three layers:
</w:t>
            </w:r>
            <w:r>
              <w:rPr>
                <w:rFonts w:ascii="Courier New" w:cs="Courier New" w:eastAsia="Courier New" w:hAnsi="Courier New"/>
                <w:sz w:val="19"/>
                <w:szCs w:val="19"/>
              </w:rPr>
              <w:t xml:space="preserve">SEG (hardcoded event)
  → Pydantic Validator
  → RabbitMQ anomaly.detected
  → Triage Agent (hardcoded response)
  → Strategy Agent (real qwen3:1.7b call)
  → Policy Agent (real routing)
  → Auto-Executor OR HITL Dashboard
  → outcome.feedback
No ML. No ChromaDB. No real detection. Just the message flow working across all three nodes.</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2. Team Responsibilities</w:t>
      </w:r>
    </w:p>
    <w:p>
      <w:pPr>
        <w:spacing w:after="60" w:before="60"/>
      </w:pPr>
      <w:r>
        <w:rPr>
          <w:rFonts w:ascii="Calibri" w:cs="Calibri" w:eastAsia="Calibri" w:hAnsi="Calibri"/>
          <w:sz w:val="20"/>
          <w:szCs w:val="20"/>
        </w:rPr>
        <w:t xml:space="preserve">The split keeps each person primarily on their own node with minimal blocking. The interface between the two workstreams is the RabbitMQ anomaly.detected queue — Asim publishes to it, Adeel consumes from it. That contract is fixed in the System Design document.</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Domain</w:t>
            </w:r>
          </w:p>
        </w:tc>
        <w:tc>
          <w:tcPr>
            <w:tcW w:type="dxa" w:w="378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Adeel (gateway-node / ai-brain-node)</w:t>
            </w:r>
          </w:p>
        </w:tc>
        <w:tc>
          <w:tcPr>
            <w:tcW w:type="dxa" w:w="378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Asim (stream-node)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Primary Layer</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Layer 2 — Four agents</w:t>
            </w:r>
            <w:r>
              <w:br/>
            </w:r>
            <w:r>
              <w:rPr>
                <w:rFonts w:ascii="Calibri" w:cs="Calibri" w:eastAsia="Calibri" w:hAnsi="Calibri"/>
                <w:b w:val="false"/>
                <w:bCs w:val="false"/>
                <w:color w:val="1F3864"/>
                <w:sz w:val="19"/>
                <w:szCs w:val="19"/>
              </w:rPr>
              <w:t xml:space="preserve">Layer 3 — HITL Dashboard + Auto-Executor</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Layer 1 — SEG, Validator, Feature Store, ADM</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ML / AI</w:t>
            </w:r>
          </w:p>
        </w:tc>
        <w:tc>
          <w:tcPr>
            <w:tcW w:type="dxa" w:w="37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ChromaDB RAG, qwen3:1.7b prompts, Learning Agent (qwen3:0.6b)</w:t>
            </w:r>
          </w:p>
        </w:tc>
        <w:tc>
          <w:tcPr>
            <w:tcW w:type="dxa" w:w="37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Five anomaly detection models (sklearn), dataset preparation, model training</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Infrastructure</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Django project, SQLite logger, SSE real-time updates</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RabbitMQ producer, Feature Store, Pydantic Validator</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Evaluation</w:t>
            </w:r>
          </w:p>
        </w:tc>
        <w:tc>
          <w:tcPr>
            <w:tcW w:type="dxa" w:w="37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Metrics calculation (MTTA, MTTR, FER, FAR, RTA, SVR), Cohen's Kappa</w:t>
            </w:r>
          </w:p>
        </w:tc>
        <w:tc>
          <w:tcPr>
            <w:tcW w:type="dxa" w:w="37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SEG corpus generation (1,950 events), baseline system, dataset management</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Shared</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Integration testing at RabbitMQ interface boundary, git PR reviews, documentation updates</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Integration testing at RabbitMQ interface boundary, git PR reviews, documentation updates</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Interface Contract: </w:t>
            </w:r>
            <w:r>
              <w:rPr>
                <w:rFonts w:ascii="Calibri" w:cs="Calibri" w:eastAsia="Calibri" w:hAnsi="Calibri"/>
                <w:sz w:val="20"/>
                <w:szCs w:val="20"/>
              </w:rPr>
              <w:t xml:space="preserve">Asim's Layer 1 publishes to </w:t>
            </w:r>
            <w:r>
              <w:rPr>
                <w:rFonts w:ascii="Courier New" w:cs="Courier New" w:eastAsia="Courier New" w:hAnsi="Courier New"/>
                <w:b/>
                <w:bCs/>
                <w:sz w:val="20"/>
                <w:szCs w:val="20"/>
              </w:rPr>
              <w:t xml:space="preserve">anomaly.detected</w:t>
            </w:r>
            <w:r>
              <w:rPr>
                <w:rFonts w:ascii="Calibri" w:cs="Calibri" w:eastAsia="Calibri" w:hAnsi="Calibri"/>
                <w:sz w:val="20"/>
                <w:szCs w:val="20"/>
              </w:rPr>
              <w:t xml:space="preserve">. Adeel's Layer 2 consumes from it. The message schema is fixed in System Design Section 3.2.1. Neither changes this schema without a pull request reviewed by both.</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3. Phase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400"/>
        <w:gridCol w:w="3160"/>
      </w:tblGrid>
      <w:tr>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Phase</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Period</w:t>
            </w:r>
          </w:p>
        </w:tc>
        <w:tc>
          <w:tcPr>
            <w:tcW w:type="dxa" w:w="3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Primary Goal</w:t>
            </w:r>
          </w:p>
        </w:tc>
        <w:tc>
          <w:tcPr>
            <w:tcW w:type="dxa" w:w="3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Milestone</w:t>
            </w:r>
          </w:p>
        </w:tc>
      </w:tr>
      <w:tr>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1</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 Apr – 30 Apr 2026</w:t>
            </w:r>
          </w:p>
        </w:tc>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Complete Layer 1 + end-to-end spine</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One CPU spike event travels all three layers with real LLM response</w:t>
            </w:r>
          </w:p>
        </w:tc>
      </w:tr>
      <w:tr>
        <w:tc>
          <w:tcPr>
            <w:tcW w:type="dxa" w:w="1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2</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 May – 31 May 2026</w:t>
            </w:r>
          </w:p>
        </w:tc>
        <w:tc>
          <w:tcPr>
            <w:tcW w:type="dxa" w:w="3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Complete Layer 2 agents + ChromaDB RAG</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All four agents live, RAG hypothesis H1 tested, Learning Agent accumulating</w:t>
            </w:r>
          </w:p>
        </w:tc>
      </w:tr>
      <w:tr>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3</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 Jun – 30 Jun 2026</w:t>
            </w:r>
          </w:p>
        </w:tc>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Complete Layer 3 HITL Dashboard</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Full dashboard with approve/reject/modify, SQLite log, auto-executor working</w:t>
            </w:r>
          </w:p>
        </w:tc>
      </w:tr>
      <w:tr>
        <w:tc>
          <w:tcPr>
            <w:tcW w:type="dxa" w:w="1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4</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 Jul – 15 Jul 2026</w:t>
            </w:r>
          </w:p>
        </w:tc>
        <w:tc>
          <w:tcPr>
            <w:tcW w:type="dxa" w:w="3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Full integration + all five anomaly types</w:t>
            </w:r>
          </w:p>
        </w:tc>
        <w:tc>
          <w:tcPr>
            <w:tcW w:type="dxa" w:w="3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Complete pipeline running all 1,950 events without errors</w:t>
            </w:r>
          </w:p>
        </w:tc>
      </w:tr>
      <w:tr>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5</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16 Jul – 31 Jul 2026</w:t>
            </w:r>
          </w:p>
        </w:tc>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Evaluation run + paper results</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All metrics recorded, baseline comparison done, codebase frozen</w:t>
            </w:r>
          </w:p>
        </w:tc>
      </w:tr>
    </w:tbl>
    <w:p>
      <w:pPr>
        <w:spacing w:after="80" w:before="80"/>
      </w:pPr>
      <w:r>
        <w:rPr>
          <w:rFonts w:ascii="Calibri" w:cs="Calibri" w:eastAsia="Calibri" w:hAnsi="Calibri"/>
          <w:sz w:val="20"/>
          <w:szCs w:val="20"/>
        </w:rPr>
        <w:t xml:space="preserve"/>
      </w:r>
    </w:p>
    <w:p>
      <w:pPr>
        <w:pageBreakBefore/>
      </w:pPr>
      <w:r>
        <w:br/>
      </w:r>
    </w:p>
    <w:p>
      <w:pPr>
        <w:pStyle w:val="Heading1"/>
        <w:pBdr>
          <w:bottom w:val="single" w:color="2E75B6" w:sz="8" w:space="4"/>
        </w:pBdr>
        <w:spacing w:after="120" w:before="360"/>
      </w:pPr>
      <w:r>
        <w:rPr>
          <w:rFonts w:ascii="Calibri" w:cs="Calibri" w:eastAsia="Calibri" w:hAnsi="Calibri"/>
          <w:b/>
          <w:bCs/>
          <w:color w:val="1F3864"/>
          <w:sz w:val="30"/>
          <w:szCs w:val="30"/>
        </w:rPr>
        <w:t xml:space="preserve">4. Phase 1 — Layer 1 Complete + End-to-End Spine  (1–30 April 2026)</w:t>
      </w:r>
    </w:p>
    <w:p>
      <w:pPr>
        <w:spacing w:after="60" w:before="60"/>
      </w:pPr>
      <w:r>
        <w:rPr>
          <w:rFonts w:ascii="Calibri" w:cs="Calibri" w:eastAsia="Calibri" w:hAnsi="Calibri"/>
          <w:sz w:val="20"/>
          <w:szCs w:val="20"/>
        </w:rPr>
        <w:t xml:space="preserve">Phase 1 has two parallel tracks. Track A builds the message passing backbone across all three layers using hardcoded events — no ML. Track B builds the real Layer 1 detection components. They merge in Week 2 when real CPU spike events replace the hardcoded ones.</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FFFFFF" w:sz="4"/>
              <w:left w:val="single" w:color="FFFFFF" w:sz="4"/>
              <w:bottom w:val="single" w:color="FFFFFF" w:sz="4"/>
              <w:right w:val="single" w:color="FFFFFF" w:sz="4"/>
            </w:tcBorders>
            <w:shd w:fill="16294A" w:val="clear"/>
            <w:tcMar>
              <w:top w:type="dxa" w:w="120"/>
              <w:left w:type="dxa" w:w="200"/>
              <w:bottom w:type="dxa" w:w="120"/>
              <w:right w:type="dxa" w:w="200"/>
            </w:tcMar>
          </w:tcPr>
          <w:p>
            <w:pPr>
              <w:spacing w:after="20" w:before="60"/>
              <w:jc w:val="center"/>
            </w:pPr>
            <w:r>
              <w:rPr>
                <w:rFonts w:ascii="Calibri" w:cs="Calibri" w:eastAsia="Calibri" w:hAnsi="Calibri"/>
                <w:b/>
                <w:bCs/>
                <w:color w:val="FFFFFF"/>
                <w:sz w:val="28"/>
                <w:szCs w:val="28"/>
              </w:rPr>
              <w:t xml:space="preserve">Week 1</w:t>
            </w:r>
          </w:p>
          <w:p>
            <w:pPr>
              <w:spacing w:after="20" w:before="0"/>
              <w:jc w:val="center"/>
            </w:pPr>
            <w:r>
              <w:rPr>
                <w:rFonts w:ascii="Calibri" w:cs="Calibri" w:eastAsia="Calibri" w:hAnsi="Calibri"/>
                <w:color w:val="C9D8EE"/>
                <w:sz w:val="20"/>
                <w:szCs w:val="20"/>
              </w:rPr>
              <w:t xml:space="preserve">1–7 April 2026</w:t>
            </w:r>
          </w:p>
          <w:p>
            <w:pPr>
              <w:spacing w:after="60" w:before="0"/>
              <w:jc w:val="center"/>
            </w:pPr>
            <w:r>
              <w:rPr>
                <w:rFonts w:ascii="Calibri" w:cs="Calibri" w:eastAsia="Calibri" w:hAnsi="Calibri"/>
                <w:b/>
                <w:bCs/>
                <w:color w:val="E8F4FD"/>
                <w:sz w:val="21"/>
                <w:szCs w:val="21"/>
              </w:rPr>
              <w:t xml:space="preserve">THE SPINE — One hardcoded event travels all three layers end-to-end</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00"/>
        <w:gridCol w:w="1200"/>
        <w:gridCol w:w="1060"/>
      </w:tblGrid>
      <w:tr>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Node</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Component</w:t>
            </w:r>
          </w:p>
        </w:tc>
        <w:tc>
          <w:tcPr>
            <w:tcW w:type="dxa" w:w="3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Tasks</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Owner</w:t>
            </w:r>
          </w:p>
        </w:tc>
        <w:tc>
          <w:tcPr>
            <w:tcW w:type="dxa" w:w="10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Branch</w:t>
            </w:r>
          </w:p>
        </w:tc>
      </w:tr>
      <w:tr>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SEG — Hardcoded Mode</w:t>
            </w:r>
          </w:p>
        </w:tc>
        <w:tc>
          <w:tcPr>
            <w:tcW w:type="dxa" w:w="37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Write seg.py in hardcoded mode: publish 5 fixed events (one per anomaly type) to anomaly.detected via RabbitMQ producer. No templates, no noise, no datasets. Events must match the PipelineEvent Pydantic schema exactly.</w:t>
            </w:r>
          </w:p>
        </w:tc>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feature/seg</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Pydantic Validator</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validator.py with the PipelineEvent model. Valid events pass through. Structural violations are re-packaged as schema_drift anomalies and published directly to anomaly.detected. Log every validation result.</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feature/validator</w:t>
            </w:r>
          </w:p>
        </w:tc>
      </w:tr>
      <w:tr>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RabbitMQ Producer</w:t>
            </w:r>
          </w:p>
        </w:tc>
        <w:tc>
          <w:tcPr>
            <w:tcW w:type="dxa" w:w="37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producer.py: connect to stream-node:5672 using hostname, publish with delivery_mode=2 (persistent), implement reconnection with exponential backoff. Verify messages appear in management UI at http://stream-node:15672.</w:t>
            </w:r>
          </w:p>
        </w:tc>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feature/validator</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ai-brain-node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Triage Agent — Skeleton</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Consume from anomaly.detected. Apply hardcoded classification lookup table (anomaly_type → response_protocol). Return empty RAG context list. Publish to triage.result. Measure and log latency. Target: under 3 seconds.</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feature/triage-agent</w:t>
            </w:r>
          </w:p>
        </w:tc>
      </w:tr>
      <w:tr>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ai-brain-node</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Strategy Agent — Real</w:t>
            </w:r>
          </w:p>
        </w:tc>
        <w:tc>
          <w:tcPr>
            <w:tcW w:type="dxa" w:w="37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Consume from triage.result. Call qwen3:1.7b at http://ai-brain-node:11434/api/generate with the system prompt from prompts/strategy_system_prompt.txt. Validate 7-field JSON schema. Handle parse errors and timeouts (30s hard limit). Publish to strategy.result.</w:t>
            </w:r>
          </w:p>
        </w:tc>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feature/strategy-agent</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ai-brain-node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Policy Agent — Real</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Consume from strategy.result. Apply four-rule routing table. Load threshold from config/threshold_config.json. Route to auto.execute or hitl.queue. Attach full reasoning chain. Measure and log latency. Target: under 500ms.</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feature/policy-agent</w:t>
            </w:r>
          </w:p>
        </w:tc>
      </w:tr>
      <w:tr>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gateway-node</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Auto-Executor — Skeleton</w:t>
            </w:r>
          </w:p>
        </w:tc>
        <w:tc>
          <w:tcPr>
            <w:tcW w:type="dxa" w:w="37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Consume from auto.execute. Log the event_id, anomaly_type, and recommended_actions. Sleep 2 seconds to simulate execution. Publish AUTO_EXECUTE_SUCCESS to outcome.feedback. Write to SQLite via logger.py.</w:t>
            </w:r>
          </w:p>
        </w:tc>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feature/auto-executor</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gateway-node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Django Project Setup</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Create Django project. Run migrations. Create superuser. Verify http://gateway-node:8000 is accessible from other nodes. Implement basic queue view that reads from hitl.queue and displays event_id, anomaly_type, severity, routing_reason. No SSE yet.</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feature/hitl-dashboard</w:t>
            </w:r>
          </w:p>
        </w:tc>
      </w:tr>
      <w:tr>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gateway-node</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SQLite Logger</w:t>
            </w:r>
          </w:p>
        </w:tc>
        <w:tc>
          <w:tcPr>
            <w:tcW w:type="dxa" w:w="37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logger.py: write_decision() function accepting a dict, mapping to decisions table schema, handling JSON serialisation of list fields. Use WAL mode. Test from both Django and auto-executor processes.</w:t>
            </w:r>
          </w:p>
        </w:tc>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feature/hitl-dashboard</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E5631" w:sz="4"/>
              <w:left w:val="thick" w:color="1E5631" w:sz="12"/>
              <w:bottom w:val="single" w:color="1E5631" w:sz="4"/>
              <w:right w:val="single" w:color="1E5631" w:sz="4"/>
            </w:tcBorders>
            <w:shd w:fill="D5F5E3" w:val="clear"/>
            <w:tcMar>
              <w:top w:type="dxa" w:w="100"/>
              <w:left w:type="dxa" w:w="180"/>
              <w:bottom w:type="dxa" w:w="100"/>
              <w:right w:type="dxa" w:w="180"/>
            </w:tcMar>
          </w:tcPr>
          <w:p>
            <w:pPr>
              <w:spacing w:after="60" w:before="60"/>
            </w:pPr>
            <w:r>
              <w:rPr>
                <w:rFonts w:ascii="Calibri" w:cs="Calibri" w:eastAsia="Calibri" w:hAnsi="Calibri"/>
                <w:b/>
                <w:bCs/>
                <w:color w:val="1F3864"/>
                <w:sz w:val="20"/>
                <w:szCs w:val="20"/>
              </w:rPr>
              <w:t xml:space="preserve">Week 1 Milestone: </w:t>
            </w:r>
            <w:r>
              <w:rPr>
                <w:rFonts w:ascii="Calibri" w:cs="Calibri" w:eastAsia="Calibri" w:hAnsi="Calibri"/>
                <w:sz w:val="20"/>
                <w:szCs w:val="20"/>
              </w:rPr>
              <w:t xml:space="preserve">A hardcoded CPU spike event published by Asim's SEG on stream-node travels through the Pydantic Validator, RabbitMQ, Triage Agent, Strategy Agent (real qwen3:1.7b call), Policy Agent, and lands in either the Django queue view or the auto-executor on gateway-node. Both students must witness this working live before Week 2 begins. This is a go/no-go gate.</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FFFFFF" w:sz="4"/>
              <w:left w:val="single" w:color="FFFFFF" w:sz="4"/>
              <w:bottom w:val="single" w:color="FFFFFF" w:sz="4"/>
              <w:right w:val="single" w:color="FFFFFF" w:sz="4"/>
            </w:tcBorders>
            <w:shd w:fill="1E5631" w:val="clear"/>
            <w:tcMar>
              <w:top w:type="dxa" w:w="120"/>
              <w:left w:type="dxa" w:w="200"/>
              <w:bottom w:type="dxa" w:w="120"/>
              <w:right w:type="dxa" w:w="200"/>
            </w:tcMar>
          </w:tcPr>
          <w:p>
            <w:pPr>
              <w:spacing w:after="20" w:before="60"/>
              <w:jc w:val="center"/>
            </w:pPr>
            <w:r>
              <w:rPr>
                <w:rFonts w:ascii="Calibri" w:cs="Calibri" w:eastAsia="Calibri" w:hAnsi="Calibri"/>
                <w:b/>
                <w:bCs/>
                <w:color w:val="FFFFFF"/>
                <w:sz w:val="28"/>
                <w:szCs w:val="28"/>
              </w:rPr>
              <w:t xml:space="preserve">Week 2</w:t>
            </w:r>
          </w:p>
          <w:p>
            <w:pPr>
              <w:spacing w:after="20" w:before="0"/>
              <w:jc w:val="center"/>
            </w:pPr>
            <w:r>
              <w:rPr>
                <w:rFonts w:ascii="Calibri" w:cs="Calibri" w:eastAsia="Calibri" w:hAnsi="Calibri"/>
                <w:color w:val="C9D8EE"/>
                <w:sz w:val="20"/>
                <w:szCs w:val="20"/>
              </w:rPr>
              <w:t xml:space="preserve">8–14 April 2026</w:t>
            </w:r>
          </w:p>
          <w:p>
            <w:pPr>
              <w:spacing w:after="60" w:before="0"/>
              <w:jc w:val="center"/>
            </w:pPr>
            <w:r>
              <w:rPr>
                <w:rFonts w:ascii="Calibri" w:cs="Calibri" w:eastAsia="Calibri" w:hAnsi="Calibri"/>
                <w:b/>
                <w:bCs/>
                <w:color w:val="E8F4FD"/>
                <w:sz w:val="21"/>
                <w:szCs w:val="21"/>
              </w:rPr>
              <w:t xml:space="preserve">FIRST REAL ANOMALY — CPU Spike with real Isolation Forest detection</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00"/>
        <w:gridCol w:w="1200"/>
        <w:gridCol w:w="1060"/>
      </w:tblGrid>
      <w:tr>
        <w:tc>
          <w:tcPr>
            <w:tcW w:type="dxa" w:w="1400"/>
            <w:gridSpan w:val="1"/>
            <w:tcBorders>
              <w:top w:val="single" w:color="AAAAAA" w:sz="4"/>
              <w:left w:val="single" w:color="AAAAAA" w:sz="4"/>
              <w:bottom w:val="single" w:color="AAAAAA" w:sz="4"/>
              <w:right w:val="single" w:color="AAAAAA" w:sz="4"/>
            </w:tcBorders>
            <w:shd w:fill="1E56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Node</w:t>
            </w:r>
          </w:p>
        </w:tc>
        <w:tc>
          <w:tcPr>
            <w:tcW w:type="dxa" w:w="2000"/>
            <w:gridSpan w:val="1"/>
            <w:tcBorders>
              <w:top w:val="single" w:color="AAAAAA" w:sz="4"/>
              <w:left w:val="single" w:color="AAAAAA" w:sz="4"/>
              <w:bottom w:val="single" w:color="AAAAAA" w:sz="4"/>
              <w:right w:val="single" w:color="AAAAAA" w:sz="4"/>
            </w:tcBorders>
            <w:shd w:fill="1E56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Component</w:t>
            </w:r>
          </w:p>
        </w:tc>
        <w:tc>
          <w:tcPr>
            <w:tcW w:type="dxa" w:w="3700"/>
            <w:gridSpan w:val="1"/>
            <w:tcBorders>
              <w:top w:val="single" w:color="AAAAAA" w:sz="4"/>
              <w:left w:val="single" w:color="AAAAAA" w:sz="4"/>
              <w:bottom w:val="single" w:color="AAAAAA" w:sz="4"/>
              <w:right w:val="single" w:color="AAAAAA" w:sz="4"/>
            </w:tcBorders>
            <w:shd w:fill="1E56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Tasks</w:t>
            </w:r>
          </w:p>
        </w:tc>
        <w:tc>
          <w:tcPr>
            <w:tcW w:type="dxa" w:w="1200"/>
            <w:gridSpan w:val="1"/>
            <w:tcBorders>
              <w:top w:val="single" w:color="AAAAAA" w:sz="4"/>
              <w:left w:val="single" w:color="AAAAAA" w:sz="4"/>
              <w:bottom w:val="single" w:color="AAAAAA" w:sz="4"/>
              <w:right w:val="single" w:color="AAAAAA" w:sz="4"/>
            </w:tcBorders>
            <w:shd w:fill="1E56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Owner</w:t>
            </w:r>
          </w:p>
        </w:tc>
        <w:tc>
          <w:tcPr>
            <w:tcW w:type="dxa" w:w="1060"/>
            <w:gridSpan w:val="1"/>
            <w:tcBorders>
              <w:top w:val="single" w:color="AAAAAA" w:sz="4"/>
              <w:left w:val="single" w:color="AAAAAA" w:sz="4"/>
              <w:bottom w:val="single" w:color="AAAAAA" w:sz="4"/>
              <w:right w:val="single" w:color="AAAAAA" w:sz="4"/>
            </w:tcBorders>
            <w:shd w:fill="1E563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Branch</w:t>
            </w:r>
          </w:p>
        </w:tc>
      </w:tr>
      <w:tr>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Feature Store</w:t>
            </w:r>
          </w:p>
        </w:tc>
        <w:tc>
          <w:tcPr>
            <w:tcW w:type="dxa" w:w="37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feature_store.py with per-(node, component) deques (max 1,000 events). Implement baseline_calibrator.py: first 100 events per component → calibration mode only. Implement feature_computers.py: rolling_mean, rolling_std, rate_of_change, spike_count, z_score. Attach feature_vector to every outgoing event.</w:t>
            </w:r>
          </w:p>
        </w:tc>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feature/feature-store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Isolation Forest — Model 1</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Load NAB cpu_utilization CSVs. Engineer features: cpu_percent, mem_percent, rate_of_change_cpu, spike_count. Train IsolationForest(contamination=0.05, n_estimators=100, random_state=42). Save to adm/models/isolation_forest_cpu.pkl. Implement cpu_spike.py detector. Verify on 20 known anomaly events from NAB.</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feature/adm-cpu</w:t>
            </w:r>
          </w:p>
        </w:tc>
      </w:tr>
      <w:tr>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SEG — CPU Spike Templates</w:t>
            </w:r>
          </w:p>
        </w:tc>
        <w:tc>
          <w:tcPr>
            <w:tcW w:type="dxa" w:w="37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Extend seg.py with event_templates.py for cpu_memory_spike: realistic metric_values ranges per severity level, affected_component pool (RabbitMQ consumer, Isolation Forest process, Stream Processor, etc.), Poisson-distributed inter-arrival times via noise_injector.py. Replace hardcoded events with template-generated CPU spike events.</w:t>
            </w:r>
          </w:p>
        </w:tc>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feature/seg</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ai-brain-node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ChromaDB — Initialisation</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chromadb_utils/client.py: create incident_history collection with all-MiniLM-L6-v2 embeddings, cosine distance. Verify collection creation. Implement graceful empty-collection handling in query.py: return empty list when collection has fewer than 3 documents so Strategy Agent receives no RAG context on cold start.</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feature/chromadb</w:t>
            </w:r>
          </w:p>
        </w:tc>
      </w:tr>
      <w:tr>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ai-brain-node</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Triage Agent — Real Classification</w:t>
            </w:r>
          </w:p>
        </w:tc>
        <w:tc>
          <w:tcPr>
            <w:tcW w:type="dxa" w:w="37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Replace hardcoded lookup with real classification logic. Implement chromadb_utils/query.py three-step RAG protocol: similarity search → outcome filter → risk tier balance check. Inject up to 3 context examples into triage.result. Test with empty ChromaDB first, then with 3 manually inserted test documents.</w:t>
            </w:r>
          </w:p>
        </w:tc>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feature/triage-agent</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gateway-node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HITL Dashboard — Incident Detail</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incident_detail.html view: show full reasoning chain in four expandable sections (original event, triage result + RAG context, strategy agent JSON + raw LLM output, policy agent decision). Implement APPROVE and REJECT buttons — POST to approve/reject endpoints, write to SQLite, publish to outcome.feedback.</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feature/hitl-dashboard</w:t>
            </w:r>
          </w:p>
        </w:tc>
      </w:tr>
      <w:tr>
        <w:tc>
          <w:tcPr>
            <w:tcW w:type="dxa" w:w="14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gateway-node</w:t>
            </w:r>
          </w:p>
        </w:tc>
        <w:tc>
          <w:tcPr>
            <w:tcW w:type="dxa" w:w="20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Learning Agent — Skeleton</w:t>
            </w:r>
          </w:p>
        </w:tc>
        <w:tc>
          <w:tcPr>
            <w:tcW w:type="dxa" w:w="37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learning_agent.py: consume from outcome.feedback, call qwen3:0.6b via Ollama to generate a one-sentence incident summary, upsert to ChromaDB using chromadb_utils/upsert.py. Do NOT implement EMA threshold update yet — just accumulate documents. Verify ChromaDB document count increases after each resolution.</w:t>
            </w:r>
          </w:p>
        </w:tc>
        <w:tc>
          <w:tcPr>
            <w:tcW w:type="dxa" w:w="120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D5F5E3"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feature/learning-agent</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E5631" w:sz="4"/>
              <w:left w:val="thick" w:color="1E5631" w:sz="12"/>
              <w:bottom w:val="single" w:color="1E5631" w:sz="4"/>
              <w:right w:val="single" w:color="1E5631" w:sz="4"/>
            </w:tcBorders>
            <w:shd w:fill="D5F5E3" w:val="clear"/>
            <w:tcMar>
              <w:top w:type="dxa" w:w="100"/>
              <w:left w:type="dxa" w:w="180"/>
              <w:bottom w:type="dxa" w:w="100"/>
              <w:right w:type="dxa" w:w="180"/>
            </w:tcMar>
          </w:tcPr>
          <w:p>
            <w:pPr>
              <w:spacing w:after="60" w:before="60"/>
            </w:pPr>
            <w:r>
              <w:rPr>
                <w:rFonts w:ascii="Calibri" w:cs="Calibri" w:eastAsia="Calibri" w:hAnsi="Calibri"/>
                <w:b/>
                <w:bCs/>
                <w:color w:val="1E5631"/>
                <w:sz w:val="20"/>
                <w:szCs w:val="20"/>
              </w:rPr>
              <w:t xml:space="preserve">Week 2 Milestone: </w:t>
            </w:r>
            <w:r>
              <w:rPr>
                <w:rFonts w:ascii="Calibri" w:cs="Calibri" w:eastAsia="Calibri" w:hAnsi="Calibri"/>
                <w:sz w:val="20"/>
                <w:szCs w:val="20"/>
              </w:rPr>
              <w:t xml:space="preserve">A real CPU spike event generated by the SEG, detected by the Isolation Forest on stream-node, travels through all four Layer 2 agents with a real qwen3:1.7b response, is correctly routed by the Policy Agent, and appears in the HITL dashboard with the full reasoning chain visible. The Learning Agent upserts the resolution outcome to ChromaDB. Verify ChromaDB document count = 1 after first resolution.</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FFFFFF" w:sz="4"/>
              <w:left w:val="single" w:color="FFFFFF" w:sz="4"/>
              <w:bottom w:val="single" w:color="FFFFFF" w:sz="4"/>
              <w:right w:val="single" w:color="FFFFFF" w:sz="4"/>
            </w:tcBorders>
            <w:shd w:fill="0E6655" w:val="clear"/>
            <w:tcMar>
              <w:top w:type="dxa" w:w="120"/>
              <w:left w:type="dxa" w:w="200"/>
              <w:bottom w:type="dxa" w:w="120"/>
              <w:right w:type="dxa" w:w="200"/>
            </w:tcMar>
          </w:tcPr>
          <w:p>
            <w:pPr>
              <w:spacing w:after="20" w:before="60"/>
              <w:jc w:val="center"/>
            </w:pPr>
            <w:r>
              <w:rPr>
                <w:rFonts w:ascii="Calibri" w:cs="Calibri" w:eastAsia="Calibri" w:hAnsi="Calibri"/>
                <w:b/>
                <w:bCs/>
                <w:color w:val="FFFFFF"/>
                <w:sz w:val="28"/>
                <w:szCs w:val="28"/>
              </w:rPr>
              <w:t xml:space="preserve">Week 3</w:t>
            </w:r>
          </w:p>
          <w:p>
            <w:pPr>
              <w:spacing w:after="20" w:before="0"/>
              <w:jc w:val="center"/>
            </w:pPr>
            <w:r>
              <w:rPr>
                <w:rFonts w:ascii="Calibri" w:cs="Calibri" w:eastAsia="Calibri" w:hAnsi="Calibri"/>
                <w:color w:val="C9D8EE"/>
                <w:sz w:val="20"/>
                <w:szCs w:val="20"/>
              </w:rPr>
              <w:t xml:space="preserve">15–21 April 2026</w:t>
            </w:r>
          </w:p>
          <w:p>
            <w:pPr>
              <w:spacing w:after="60" w:before="0"/>
              <w:jc w:val="center"/>
            </w:pPr>
            <w:r>
              <w:rPr>
                <w:rFonts w:ascii="Calibri" w:cs="Calibri" w:eastAsia="Calibri" w:hAnsi="Calibri"/>
                <w:b/>
                <w:bCs/>
                <w:color w:val="E8F4FD"/>
                <w:sz w:val="21"/>
                <w:szCs w:val="21"/>
              </w:rPr>
              <w:t xml:space="preserve">EXPAND — Error Rate Surge + Throughput Drop + Learning Agent EMA</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00"/>
        <w:gridCol w:w="1200"/>
        <w:gridCol w:w="1060"/>
      </w:tblGrid>
      <w:tr>
        <w:tc>
          <w:tcPr>
            <w:tcW w:type="dxa" w:w="1400"/>
            <w:gridSpan w:val="1"/>
            <w:tcBorders>
              <w:top w:val="single" w:color="AAAAAA" w:sz="4"/>
              <w:left w:val="single" w:color="AAAAAA" w:sz="4"/>
              <w:bottom w:val="single" w:color="AAAAAA" w:sz="4"/>
              <w:right w:val="single" w:color="AAAAAA" w:sz="4"/>
            </w:tcBorders>
            <w:shd w:fill="0E6655"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Node</w:t>
            </w:r>
          </w:p>
        </w:tc>
        <w:tc>
          <w:tcPr>
            <w:tcW w:type="dxa" w:w="2000"/>
            <w:gridSpan w:val="1"/>
            <w:tcBorders>
              <w:top w:val="single" w:color="AAAAAA" w:sz="4"/>
              <w:left w:val="single" w:color="AAAAAA" w:sz="4"/>
              <w:bottom w:val="single" w:color="AAAAAA" w:sz="4"/>
              <w:right w:val="single" w:color="AAAAAA" w:sz="4"/>
            </w:tcBorders>
            <w:shd w:fill="0E6655"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Component</w:t>
            </w:r>
          </w:p>
        </w:tc>
        <w:tc>
          <w:tcPr>
            <w:tcW w:type="dxa" w:w="3700"/>
            <w:gridSpan w:val="1"/>
            <w:tcBorders>
              <w:top w:val="single" w:color="AAAAAA" w:sz="4"/>
              <w:left w:val="single" w:color="AAAAAA" w:sz="4"/>
              <w:bottom w:val="single" w:color="AAAAAA" w:sz="4"/>
              <w:right w:val="single" w:color="AAAAAA" w:sz="4"/>
            </w:tcBorders>
            <w:shd w:fill="0E6655"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Tasks</w:t>
            </w:r>
          </w:p>
        </w:tc>
        <w:tc>
          <w:tcPr>
            <w:tcW w:type="dxa" w:w="1200"/>
            <w:gridSpan w:val="1"/>
            <w:tcBorders>
              <w:top w:val="single" w:color="AAAAAA" w:sz="4"/>
              <w:left w:val="single" w:color="AAAAAA" w:sz="4"/>
              <w:bottom w:val="single" w:color="AAAAAA" w:sz="4"/>
              <w:right w:val="single" w:color="AAAAAA" w:sz="4"/>
            </w:tcBorders>
            <w:shd w:fill="0E6655"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Owner</w:t>
            </w:r>
          </w:p>
        </w:tc>
        <w:tc>
          <w:tcPr>
            <w:tcW w:type="dxa" w:w="1060"/>
            <w:gridSpan w:val="1"/>
            <w:tcBorders>
              <w:top w:val="single" w:color="AAAAAA" w:sz="4"/>
              <w:left w:val="single" w:color="AAAAAA" w:sz="4"/>
              <w:bottom w:val="single" w:color="AAAAAA" w:sz="4"/>
              <w:right w:val="single" w:color="AAAAAA" w:sz="4"/>
            </w:tcBorders>
            <w:shd w:fill="0E6655"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Branch</w:t>
            </w:r>
          </w:p>
        </w:tc>
      </w:tr>
      <w:tr>
        <w:tc>
          <w:tcPr>
            <w:tcW w:type="dxa" w:w="14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Z-Score Detector — Model 2</w:t>
            </w:r>
          </w:p>
        </w:tc>
        <w:tc>
          <w:tcPr>
            <w:tcW w:type="dxa" w:w="37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Add error_rate_percent, request_count_per_second, z_score_error_rate to Feature Store computers. Implement error_rate.py: flag when |Z| &gt; 3.0 over 30-event window OR error_rate &gt; 10% over 30-second window. Add Error Rate Surge templates to SEG. Verify on NAB Twitter_volume data.</w:t>
            </w:r>
          </w:p>
        </w:tc>
        <w:tc>
          <w:tcPr>
            <w:tcW w:type="dxa" w:w="12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feature/adm-error-rate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Moving Average Detector — Model 3</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Add short_ma (5-event), long_ma (20-event), silence_duration_s to Feature Store. Implement throughput_drop.py: flag when short_ma &lt; 40% of long_ma OR silence_duration_s &gt; 30s (CRITICAL). Add Throughput Drop templates to SEG. Verify on NAB ambient_temperature_system_failure.</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feature/adm-throughput</w:t>
            </w:r>
          </w:p>
        </w:tc>
      </w:tr>
      <w:tr>
        <w:tc>
          <w:tcPr>
            <w:tcW w:type="dxa" w:w="14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ADM Runner</w:t>
            </w:r>
          </w:p>
        </w:tc>
        <w:tc>
          <w:tcPr>
            <w:tcW w:type="dxa" w:w="37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adm_runner.py: route each incoming event to the correct detector(s) based on anomaly_type field. Fan-out logic for events that may match multiple detectors. Add Prometheus counters: anomalies_detected_total per anomaly_type. Test all three detectors in parallel with mixed event stream.</w:t>
            </w:r>
          </w:p>
        </w:tc>
        <w:tc>
          <w:tcPr>
            <w:tcW w:type="dxa" w:w="12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feature/adm-runner</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ai-brain-node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Learning Agent — EMA Threshold</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EMA confidence threshold recalibration in learning_agent.py. Formula: new_threshold = 0.9 × current + 0.1 × signal. Signals: AUTO_EXECUTE_SUCCESS=0.80, FAILURE=0.50, HITL_APPROVED=0.75, HITL_REJECTED=0.40. Write updated threshold to config/threshold_config.json after every update. Hard bounds: [0.60, 0.90].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feature/learning-agent</w:t>
            </w:r>
          </w:p>
        </w:tc>
      </w:tr>
      <w:tr>
        <w:tc>
          <w:tcPr>
            <w:tcW w:type="dxa" w:w="14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ai-brain-node</w:t>
            </w:r>
          </w:p>
        </w:tc>
        <w:tc>
          <w:tcPr>
            <w:tcW w:type="dxa" w:w="20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Strategy Agent — RAG Integration</w:t>
            </w:r>
          </w:p>
        </w:tc>
        <w:tc>
          <w:tcPr>
            <w:tcW w:type="dxa" w:w="37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Now that ChromaDB has accumulated documents from Week 2 CPU spike resolutions, enable full RAG context injection in the Strategy Agent prompt. Add HISTORICAL CONTEXT block to system prompt when RAG context is non-empty. Test with 5 manually inserted past incidents across 3 anomaly types. Verify risk tier changes when relevant context is injected.</w:t>
            </w:r>
          </w:p>
        </w:tc>
        <w:tc>
          <w:tcPr>
            <w:tcW w:type="dxa" w:w="12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feature/strategy-agent</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gateway-node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HITL Dashboard — MODIFY Action</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MODIFY button: expand inline form showing recommended_actions as editable text fields. Operator edits and submits. Save original_actions and final_actions separately to SQLite. Publish modified actions to outcome.feedback. Test that Learning Agent stores the modified version, not the original.</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feature/hitl-dashboard</w:t>
            </w:r>
          </w:p>
        </w:tc>
      </w:tr>
      <w:tr>
        <w:tc>
          <w:tcPr>
            <w:tcW w:type="dxa" w:w="14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gateway-node</w:t>
            </w:r>
          </w:p>
        </w:tc>
        <w:tc>
          <w:tcPr>
            <w:tcW w:type="dxa" w:w="20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SSE — Real-Time Queue Updates</w:t>
            </w:r>
          </w:p>
        </w:tc>
        <w:tc>
          <w:tcPr>
            <w:tcW w:type="dxa" w:w="37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Django Channels SSE consumer. Connect queue.html to SSE endpoint. When new incident arrives in hitl.queue, push update to all connected clients without page reload. Test with two browser tabs open simultaneously — both should update within 2 seconds of event arrival.</w:t>
            </w:r>
          </w:p>
        </w:tc>
        <w:tc>
          <w:tcPr>
            <w:tcW w:type="dxa" w:w="120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D0ECE7"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feature/hitl-dashboard</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E6655" w:sz="4"/>
              <w:left w:val="thick" w:color="0E6655" w:sz="12"/>
              <w:bottom w:val="single" w:color="0E6655" w:sz="4"/>
              <w:right w:val="single" w:color="0E6655" w:sz="4"/>
            </w:tcBorders>
            <w:shd w:fill="D0ECE7" w:val="clear"/>
            <w:tcMar>
              <w:top w:type="dxa" w:w="100"/>
              <w:left w:type="dxa" w:w="180"/>
              <w:bottom w:type="dxa" w:w="100"/>
              <w:right w:type="dxa" w:w="180"/>
            </w:tcMar>
          </w:tcPr>
          <w:p>
            <w:pPr>
              <w:spacing w:after="60" w:before="60"/>
            </w:pPr>
            <w:r>
              <w:rPr>
                <w:rFonts w:ascii="Calibri" w:cs="Calibri" w:eastAsia="Calibri" w:hAnsi="Calibri"/>
                <w:b/>
                <w:bCs/>
                <w:color w:val="0E6655"/>
                <w:sz w:val="20"/>
                <w:szCs w:val="20"/>
              </w:rPr>
              <w:t xml:space="preserve">Week 3 Milestone: </w:t>
            </w:r>
            <w:r>
              <w:rPr>
                <w:rFonts w:ascii="Calibri" w:cs="Calibri" w:eastAsia="Calibri" w:hAnsi="Calibri"/>
                <w:sz w:val="20"/>
                <w:szCs w:val="20"/>
              </w:rPr>
              <w:t xml:space="preserve">Three anomaly types (CPU spike, Error Rate Surge, Throughput Drop) all flow through the same agent chain. The Learning Agent is recalibrating the EMA threshold after each resolution. The HITL dashboard shows real-time updates via SSE and all three operator actions (Approve, Reject, Modify) write correctly to SQLite. Run a 30-event mixed stream and verify all three anomaly types route correctly.</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FFFFFF" w:sz="4"/>
              <w:left w:val="single" w:color="FFFFFF" w:sz="4"/>
              <w:bottom w:val="single" w:color="FFFFFF" w:sz="4"/>
              <w:right w:val="single" w:color="FFFFFF" w:sz="4"/>
            </w:tcBorders>
            <w:shd w:fill="C55A11" w:val="clear"/>
            <w:tcMar>
              <w:top w:type="dxa" w:w="120"/>
              <w:left w:type="dxa" w:w="200"/>
              <w:bottom w:type="dxa" w:w="120"/>
              <w:right w:type="dxa" w:w="200"/>
            </w:tcMar>
          </w:tcPr>
          <w:p>
            <w:pPr>
              <w:spacing w:after="20" w:before="60"/>
              <w:jc w:val="center"/>
            </w:pPr>
            <w:r>
              <w:rPr>
                <w:rFonts w:ascii="Calibri" w:cs="Calibri" w:eastAsia="Calibri" w:hAnsi="Calibri"/>
                <w:b/>
                <w:bCs/>
                <w:color w:val="FFFFFF"/>
                <w:sz w:val="28"/>
                <w:szCs w:val="28"/>
              </w:rPr>
              <w:t xml:space="preserve">Week 4</w:t>
            </w:r>
          </w:p>
          <w:p>
            <w:pPr>
              <w:spacing w:after="20" w:before="0"/>
              <w:jc w:val="center"/>
            </w:pPr>
            <w:r>
              <w:rPr>
                <w:rFonts w:ascii="Calibri" w:cs="Calibri" w:eastAsia="Calibri" w:hAnsi="Calibri"/>
                <w:color w:val="C9D8EE"/>
                <w:sz w:val="20"/>
                <w:szCs w:val="20"/>
              </w:rPr>
              <w:t xml:space="preserve">22–30 April 2026</w:t>
            </w:r>
          </w:p>
          <w:p>
            <w:pPr>
              <w:spacing w:after="60" w:before="0"/>
              <w:jc w:val="center"/>
            </w:pPr>
            <w:r>
              <w:rPr>
                <w:rFonts w:ascii="Calibri" w:cs="Calibri" w:eastAsia="Calibri" w:hAnsi="Calibri"/>
                <w:b/>
                <w:bCs/>
                <w:color w:val="E8F4FD"/>
                <w:sz w:val="21"/>
                <w:szCs w:val="21"/>
              </w:rPr>
              <w:t xml:space="preserve">COMPLETE Layer 1 — Auth Flood + Schema Drift + Full SEG Corpus</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00"/>
        <w:gridCol w:w="1200"/>
        <w:gridCol w:w="1060"/>
      </w:tblGrid>
      <w:tr>
        <w:tc>
          <w:tcPr>
            <w:tcW w:type="dxa" w:w="14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Node</w:t>
            </w:r>
          </w:p>
        </w:tc>
        <w:tc>
          <w:tcPr>
            <w:tcW w:type="dxa" w:w="20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Component</w:t>
            </w:r>
          </w:p>
        </w:tc>
        <w:tc>
          <w:tcPr>
            <w:tcW w:type="dxa" w:w="37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Tasks</w:t>
            </w:r>
          </w:p>
        </w:tc>
        <w:tc>
          <w:tcPr>
            <w:tcW w:type="dxa" w:w="12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Owner</w:t>
            </w:r>
          </w:p>
        </w:tc>
        <w:tc>
          <w:tcPr>
            <w:tcW w:type="dxa" w:w="106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Branch</w:t>
            </w:r>
          </w:p>
        </w:tc>
      </w:tr>
      <w:tr>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Rate-gate + Random Forest — Model 4</w:t>
            </w:r>
          </w:p>
        </w:tc>
        <w:tc>
          <w:tcPr>
            <w:tcW w:type="dxa" w:w="3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Add auth_failures_per_min (60-second sliding window) to Feature Store. Implement auth_flood.py: Stage 1 — rate gate triggers if auth_failures_per_min &gt; 20. Stage 2 — RandomForest(n_estimators=50, max_depth=10, random_state=42) trained on KDD99 REJ records. Save to adm/models/random_forest_auth.pkl. Add Auth Failure Flood templates to SEG.</w:t>
            </w:r>
          </w:p>
        </w:tc>
        <w:tc>
          <w:tcPr>
            <w:tcW w:type="dxa" w:w="1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feature/adm-auth</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PSI Detector — Model 5</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Add psi_score per field to Feature Store (uses baseline from calibrator). Implement schema_drift.py: PSI &gt; 0.2 → MEDIUM, PSI &gt; 0.5 → HIGH. Note: structural violations already handled by Pydantic Validator upstream — this detector handles value distribution drift only. Add Schema Drift (value shift subtype) templates to SEG.</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feature/adm-schema</w:t>
            </w:r>
          </w:p>
        </w:tc>
      </w:tr>
      <w:tr>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SEG — Full Corpus Generation</w:t>
            </w:r>
          </w:p>
        </w:tc>
        <w:tc>
          <w:tcPr>
            <w:tcW w:type="dxa" w:w="3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corpus generation mode in seg.py: generate all 1,950 events (1000 normal + 200×4 anomaly types + 150 schema drift with 3 subtypes). Write events.jsonl and labels.csv. Seed=42 for reproducibility. Verify distribution matches specification. Print summary of generated counts before writing files.</w:t>
            </w:r>
          </w:p>
        </w:tc>
        <w:tc>
          <w:tcPr>
            <w:tcW w:type="dxa" w:w="1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feature/seg</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stream-node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SEG — Replay Mode</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live replay mode: read events.jsonl, strip ground truth fields (ground_truth_label, ground_truth_risk_tier, ground_truth_action) before publishing, adjust timestamps to wall-clock time. Configurable replay speed (1×, 5×, 10×) from seg_config.json. Test at 1× speed for 5 minutes — verify queue depth stays manageable.</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C55A11"/>
                <w:sz w:val="19"/>
                <w:szCs w:val="19"/>
              </w:rPr>
              <w:t xml:space="preserve">Asim</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feature/seg</w:t>
            </w:r>
          </w:p>
        </w:tc>
      </w:tr>
      <w:tr>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ai-brain-node</w:t>
            </w:r>
          </w:p>
        </w:tc>
        <w:tc>
          <w:tcPr>
            <w:tcW w:type="dxa" w:w="20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Triage Agent — All Anomaly Types</w:t>
            </w:r>
          </w:p>
        </w:tc>
        <w:tc>
          <w:tcPr>
            <w:tcW w:type="dxa" w:w="3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Extend Triage Agent classification logic to handle all five anomaly types: cpu_memory_spike, error_rate_surge, throughput_drop, auth_failure_flood, schema_drift. Each maps to a correct response_protocol code. Test with one event from each category and verify correct protocol assignment.</w:t>
            </w:r>
          </w:p>
        </w:tc>
        <w:tc>
          <w:tcPr>
            <w:tcW w:type="dxa" w:w="1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feature/triage-agent</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gateway-node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Auto-Execution Monitor View</w:t>
            </w:r>
          </w:p>
        </w:tc>
        <w:tc>
          <w:tcPr>
            <w:tcW w:type="dxa" w:w="3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Implement auto_monitor.html: read auto.execute history from SQLite, display event_id, anomaly_type, recommended_actions taken, execution timestamp, outcome, resolution_time_ms. Highlight FAILURE rows in red. Connect to SSE so new auto-executed events appear in real time.</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feature/hitl-dashboard</w:t>
            </w:r>
          </w:p>
        </w:tc>
      </w:tr>
      <w:tr>
        <w:tc>
          <w:tcPr>
            <w:tcW w:type="dxa" w:w="14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1F3864"/>
                <w:sz w:val="19"/>
                <w:szCs w:val="19"/>
              </w:rPr>
              <w:t xml:space="preserve">gateway-node</w:t>
            </w:r>
          </w:p>
        </w:tc>
        <w:tc>
          <w:tcPr>
            <w:tcW w:type="dxa" w:w="20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Grafana — Pipeline Metrics</w:t>
            </w:r>
          </w:p>
        </w:tc>
        <w:tc>
          <w:tcPr>
            <w:tcW w:type="dxa" w:w="3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Add custom Prometheus metrics from agents as scrape targets in prometheus.yml. Create Grafana panels: current MTTA (rolling 10-event avg), queue depths for all queues, tokens/second from Strategy Agent, per-agent latency histograms, Node 2 RAM usage. Test all panels show live data during a pipeline run.</w:t>
            </w:r>
          </w:p>
        </w:tc>
        <w:tc>
          <w:tcPr>
            <w:tcW w:type="dxa" w:w="1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bCs/>
                <w:color w:val="0E6655"/>
                <w:sz w:val="19"/>
                <w:szCs w:val="19"/>
              </w:rPr>
              <w:t xml:space="preserve">Adeel</w:t>
            </w:r>
          </w:p>
        </w:tc>
        <w:tc>
          <w:tcPr>
            <w:tcW w:type="dxa" w:w="10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595959"/>
                <w:sz w:val="17"/>
                <w:szCs w:val="17"/>
              </w:rPr>
              <w:t xml:space="preserve">feature/observability</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55A11" w:sz="4"/>
              <w:left w:val="thick" w:color="C55A11" w:sz="12"/>
              <w:bottom w:val="single" w:color="C55A11" w:sz="4"/>
              <w:right w:val="single" w:color="C55A11" w:sz="4"/>
            </w:tcBorders>
            <w:shd w:fill="FCE4D6" w:val="clear"/>
            <w:tcMar>
              <w:top w:type="dxa" w:w="100"/>
              <w:left w:type="dxa" w:w="180"/>
              <w:bottom w:type="dxa" w:w="100"/>
              <w:right w:type="dxa" w:w="180"/>
            </w:tcMar>
          </w:tcPr>
          <w:p>
            <w:pPr>
              <w:spacing w:after="60" w:before="60"/>
            </w:pPr>
            <w:r>
              <w:rPr>
                <w:rFonts w:ascii="Calibri" w:cs="Calibri" w:eastAsia="Calibri" w:hAnsi="Calibri"/>
                <w:b/>
                <w:bCs/>
                <w:color w:val="C55A11"/>
                <w:sz w:val="20"/>
                <w:szCs w:val="20"/>
              </w:rPr>
              <w:t xml:space="preserve">Phase 1 Milestone — 30 April 2026: </w:t>
            </w:r>
            <w:r>
              <w:rPr>
                <w:rFonts w:ascii="Calibri" w:cs="Calibri" w:eastAsia="Calibri" w:hAnsi="Calibri"/>
                <w:sz w:val="20"/>
                <w:szCs w:val="20"/>
              </w:rPr>
              <w:t xml:space="preserve">All five anomaly types detected and flowing through the complete pipeline. Full 1,950-event corpus generatable from SEG. All four Layer 2 agents operational. HITL dashboard functional with all three operator actions. Learning Agent accumulating ChromaDB knowledge. Grafana showing live pipeline metrics. Tag </w:t>
            </w:r>
            <w:r>
              <w:rPr>
                <w:rFonts w:ascii="Courier New" w:cs="Courier New" w:eastAsia="Courier New" w:hAnsi="Courier New"/>
                <w:b/>
                <w:bCs/>
                <w:sz w:val="20"/>
                <w:szCs w:val="20"/>
              </w:rPr>
              <w:t xml:space="preserve">v0.1.0-phase1</w:t>
            </w:r>
            <w:r>
              <w:rPr>
                <w:rFonts w:ascii="Calibri" w:cs="Calibri" w:eastAsia="Calibri" w:hAnsi="Calibri"/>
                <w:sz w:val="20"/>
                <w:szCs w:val="20"/>
              </w:rPr>
              <w:t xml:space="preserve"> on main.</w:t>
            </w:r>
          </w:p>
        </w:tc>
      </w:tr>
    </w:tbl>
    <w:p>
      <w:pPr>
        <w:spacing w:after="80" w:before="80"/>
      </w:pPr>
      <w:r>
        <w:rPr>
          <w:rFonts w:ascii="Calibri" w:cs="Calibri" w:eastAsia="Calibri" w:hAnsi="Calibri"/>
          <w:sz w:val="20"/>
          <w:szCs w:val="20"/>
        </w:rPr>
        <w:t xml:space="preserve"/>
      </w:r>
    </w:p>
    <w:p>
      <w:pPr>
        <w:pageBreakBefore/>
      </w:pPr>
      <w:r>
        <w:br/>
      </w:r>
    </w:p>
    <w:p>
      <w:pPr>
        <w:pStyle w:val="Heading1"/>
        <w:pBdr>
          <w:bottom w:val="single" w:color="2E75B6" w:sz="8" w:space="4"/>
        </w:pBdr>
        <w:spacing w:after="120" w:before="360"/>
      </w:pPr>
      <w:r>
        <w:rPr>
          <w:rFonts w:ascii="Calibri" w:cs="Calibri" w:eastAsia="Calibri" w:hAnsi="Calibri"/>
          <w:b/>
          <w:bCs/>
          <w:color w:val="1F3864"/>
          <w:sz w:val="30"/>
          <w:szCs w:val="30"/>
        </w:rPr>
        <w:t xml:space="preserve">5. Phase 2 — RAG Hypothesis Test + Agent Hardening  (1–31 May 2026)</w:t>
      </w:r>
    </w:p>
    <w:p>
      <w:pPr>
        <w:spacing w:after="60" w:before="60"/>
      </w:pPr>
      <w:r>
        <w:rPr>
          <w:rFonts w:ascii="Calibri" w:cs="Calibri" w:eastAsia="Calibri" w:hAnsi="Calibri"/>
          <w:sz w:val="20"/>
          <w:szCs w:val="20"/>
        </w:rPr>
        <w:t xml:space="preserve">Phase 2 focuses on proving the RAG improvement hypothesis (H1 from the System Design document), hardening all four agents against edge cases, and completing the Learning Agent feedback loop. By end of Phase 2, the entire Layer 2 must be production-ready.</w:t>
      </w:r>
    </w:p>
    <w:p>
      <w:pPr>
        <w:spacing w:after="80" w:before="80"/>
      </w:pPr>
      <w:r>
        <w:rPr>
          <w:rFonts w:ascii="Calibri" w:cs="Calibri" w:eastAsia="Calibri" w:hAnsi="Calibri"/>
          <w:sz w:val="20"/>
          <w:szCs w:val="20"/>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1200"/>
        <w:gridCol w:w="2560"/>
      </w:tblGrid>
      <w:tr>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Week</w:t>
            </w:r>
          </w:p>
        </w:tc>
        <w:tc>
          <w:tcPr>
            <w:tcW w:type="dxa" w:w="4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Primary Focus</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Owner</w:t>
            </w:r>
          </w:p>
        </w:tc>
        <w:tc>
          <w:tcPr>
            <w:tcW w:type="dxa" w:w="2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Key Deliverable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Week 5</w:t>
            </w:r>
            <w:r>
              <w:br/>
            </w:r>
            <w:r>
              <w:rPr>
                <w:rFonts w:ascii="Calibri" w:cs="Calibri" w:eastAsia="Calibri" w:hAnsi="Calibri"/>
                <w:b w:val="false"/>
                <w:bCs w:val="false"/>
                <w:color w:val="1F3864"/>
                <w:sz w:val="19"/>
                <w:szCs w:val="19"/>
              </w:rPr>
              <w:t xml:space="preserve">1–7 May</w:t>
            </w:r>
          </w:p>
        </w:tc>
        <w:tc>
          <w:tcPr>
            <w:tcW w:type="dxa" w:w="4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RAG Hypothesis Test (H1)</w:t>
            </w:r>
            <w:r>
              <w:br/>
            </w:r>
            <w:r>
              <w:rPr>
                <w:rFonts w:ascii="Calibri" w:cs="Calibri" w:eastAsia="Calibri" w:hAnsi="Calibri"/>
                <w:b w:val="false"/>
                <w:bCs w:val="false"/>
                <w:color w:val="1F3864"/>
                <w:sz w:val="19"/>
                <w:szCs w:val="19"/>
              </w:rPr>
              <w:t xml:space="preserve">Pre-populate ChromaDB with 60 synthetic past incidents (30 LOW-risk, 30 HIGH-risk across 5 anomaly types). Re-run all 30 strict Phase 0 prompts with RAG context injected. Both students score independently. Calculate Cohen's Kappa.</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Kappa ≥ 0.6 and risk tier accuracy ≥ 80% confirms H1. If rejected, escalate to few-shot prompting in system prompt.</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Week 6</w:t>
            </w:r>
            <w:r>
              <w:br/>
            </w:r>
            <w:r>
              <w:rPr>
                <w:rFonts w:ascii="Calibri" w:cs="Calibri" w:eastAsia="Calibri" w:hAnsi="Calibri"/>
                <w:b w:val="false"/>
                <w:bCs w:val="false"/>
                <w:color w:val="1F3864"/>
                <w:sz w:val="19"/>
                <w:szCs w:val="19"/>
              </w:rPr>
              <w:t xml:space="preserve">8–14 May</w:t>
            </w:r>
          </w:p>
        </w:tc>
        <w:tc>
          <w:tcPr>
            <w:tcW w:type="dxa" w:w="4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Agent Timeout Hardening</w:t>
            </w:r>
            <w:r>
              <w:br/>
            </w:r>
            <w:r>
              <w:rPr>
                <w:rFonts w:ascii="Calibri" w:cs="Calibri" w:eastAsia="Calibri" w:hAnsi="Calibri"/>
                <w:b w:val="false"/>
                <w:bCs w:val="false"/>
                <w:color w:val="1F3864"/>
                <w:sz w:val="19"/>
                <w:szCs w:val="19"/>
              </w:rPr>
              <w:t xml:space="preserve">Implement per-agent timer threads for all four agents. Strategy Agent 30s timeout → HITL with llm_timeout flag. Triage Agent 5s timeout. Policy Agent 2s timeout. Learning Agent 10s timeout (non-blocking). Test each timeout by artificially delaying the relevant service.</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Adeel</w:t>
            </w:r>
          </w:p>
        </w:tc>
        <w:tc>
          <w:tcPr>
            <w:tcW w:type="dxa" w:w="2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All four timeout paths verified. Timeout events appear in HITL dashboard with correct reason code. SQLite records timeout as decision_type.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Week 7</w:t>
            </w:r>
            <w:r>
              <w:br/>
            </w:r>
            <w:r>
              <w:rPr>
                <w:rFonts w:ascii="Calibri" w:cs="Calibri" w:eastAsia="Calibri" w:hAnsi="Calibri"/>
                <w:b w:val="false"/>
                <w:bCs w:val="false"/>
                <w:color w:val="1F3864"/>
                <w:sz w:val="19"/>
                <w:szCs w:val="19"/>
              </w:rPr>
              <w:t xml:space="preserve">15–21 May</w:t>
            </w:r>
          </w:p>
        </w:tc>
        <w:tc>
          <w:tcPr>
            <w:tcW w:type="dxa" w:w="4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Node 2 Concurrent Load Test</w:t>
            </w:r>
            <w:r>
              <w:br/>
            </w:r>
            <w:r>
              <w:rPr>
                <w:rFonts w:ascii="Calibri" w:cs="Calibri" w:eastAsia="Calibri" w:hAnsi="Calibri"/>
                <w:b w:val="false"/>
                <w:bCs w:val="false"/>
                <w:color w:val="1F3864"/>
                <w:sz w:val="19"/>
                <w:szCs w:val="19"/>
              </w:rPr>
              <w:t xml:space="preserve">Run all four agents simultaneously with both qwen3 models loaded. Monitor peak RSS from /proc/[PID]/status. Record actual RAM figures and update System Design memory table (OQ2). Test concurrent qwen3:1.7b + sentence-transformers embedding (OQ3). Confirm no OOM errors at 10 events/minute.</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Adeel</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Actual Node 2 peak RAM measured and documented. No OOM. Memory budget table updated with real figures.</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Week 8</w:t>
            </w:r>
            <w:r>
              <w:br/>
            </w:r>
            <w:r>
              <w:rPr>
                <w:rFonts w:ascii="Calibri" w:cs="Calibri" w:eastAsia="Calibri" w:hAnsi="Calibri"/>
                <w:b w:val="false"/>
                <w:bCs w:val="false"/>
                <w:color w:val="1F3864"/>
                <w:sz w:val="19"/>
                <w:szCs w:val="19"/>
              </w:rPr>
              <w:t xml:space="preserve">22–31 May</w:t>
            </w:r>
          </w:p>
        </w:tc>
        <w:tc>
          <w:tcPr>
            <w:tcW w:type="dxa" w:w="4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Learning Agent Quality Assessment</w:t>
            </w:r>
            <w:r>
              <w:br/>
            </w:r>
            <w:r>
              <w:rPr>
                <w:rFonts w:ascii="Calibri" w:cs="Calibri" w:eastAsia="Calibri" w:hAnsi="Calibri"/>
                <w:b w:val="false"/>
                <w:bCs w:val="false"/>
                <w:color w:val="1F3864"/>
                <w:sz w:val="19"/>
                <w:szCs w:val="19"/>
              </w:rPr>
              <w:t xml:space="preserve">Evaluate qwen3:0.6b summarisation quality on 20 sample outcomes (OQ5). Score correctness and conciseness. Test ChromaDB retrieval quality: does injecting Learning Agent summaries improve Triage Agent context relevance? Benchmark ChromaDB query latency at 100, 500, 1000 documents (OQ4).</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2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Learning Agent quality confirmed sufficient for production. ChromaDB query latency documented at all scale points. Phase 2 complete — tag v0.2.0-phase2 on main.</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Phase 2 Milestone — 31 May 2026: </w:t>
            </w:r>
            <w:r>
              <w:rPr>
                <w:rFonts w:ascii="Calibri" w:cs="Calibri" w:eastAsia="Calibri" w:hAnsi="Calibri"/>
                <w:sz w:val="20"/>
                <w:szCs w:val="20"/>
              </w:rPr>
              <w:t xml:space="preserve">RAG hypothesis H1 tested with recorded result. All four agents handle timeouts, parse errors, and edge cases gracefully. Node 2 concurrent RAM usage measured and within budget. Learning Agent quality confirmed. ChromaDB scaling behaviour documented. Tag </w:t>
            </w:r>
            <w:r>
              <w:rPr>
                <w:rFonts w:ascii="Courier New" w:cs="Courier New" w:eastAsia="Courier New" w:hAnsi="Courier New"/>
                <w:b/>
                <w:bCs/>
                <w:sz w:val="20"/>
                <w:szCs w:val="20"/>
              </w:rPr>
              <w:t xml:space="preserve">v0.2.0-phase2</w:t>
            </w:r>
            <w:r>
              <w:rPr>
                <w:rFonts w:ascii="Calibri" w:cs="Calibri" w:eastAsia="Calibri" w:hAnsi="Calibri"/>
                <w:sz w:val="20"/>
                <w:szCs w:val="20"/>
              </w:rPr>
              <w:t xml:space="preserve"> on main.</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6. Phase 3 — Layer 3 Complete + Full Integration  (1–30 June 2026)</w:t>
      </w:r>
    </w:p>
    <w:p>
      <w:pPr>
        <w:spacing w:after="60" w:before="60"/>
      </w:pPr>
      <w:r>
        <w:rPr>
          <w:rFonts w:ascii="Calibri" w:cs="Calibri" w:eastAsia="Calibri" w:hAnsi="Calibri"/>
          <w:sz w:val="20"/>
          <w:szCs w:val="20"/>
        </w:rPr>
        <w:t xml:space="preserve">Phase 3 completes the HITL Dashboard, hardens the Auto-Executor, and runs the first full integration test across all three layers with all five anomaly types simultaneously.</w:t>
      </w:r>
    </w:p>
    <w:p>
      <w:pPr>
        <w:spacing w:after="80" w:before="80"/>
      </w:pPr>
      <w:r>
        <w:rPr>
          <w:rFonts w:ascii="Calibri" w:cs="Calibri" w:eastAsia="Calibri" w:hAnsi="Calibri"/>
          <w:sz w:val="20"/>
          <w:szCs w:val="20"/>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1200"/>
        <w:gridCol w:w="2560"/>
      </w:tblGrid>
      <w:tr>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Week</w:t>
            </w:r>
          </w:p>
        </w:tc>
        <w:tc>
          <w:tcPr>
            <w:tcW w:type="dxa" w:w="4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Primary Focus</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Owner</w:t>
            </w:r>
          </w:p>
        </w:tc>
        <w:tc>
          <w:tcPr>
            <w:tcW w:type="dxa" w:w="2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Key Deliverable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Week 9</w:t>
            </w:r>
            <w:r>
              <w:br/>
            </w:r>
            <w:r>
              <w:rPr>
                <w:rFonts w:ascii="Calibri" w:cs="Calibri" w:eastAsia="Calibri" w:hAnsi="Calibri"/>
                <w:b w:val="false"/>
                <w:bCs w:val="false"/>
                <w:color w:val="1F3864"/>
                <w:sz w:val="19"/>
                <w:szCs w:val="19"/>
              </w:rPr>
              <w:t xml:space="preserve">1–7 Jun</w:t>
            </w:r>
          </w:p>
        </w:tc>
        <w:tc>
          <w:tcPr>
            <w:tcW w:type="dxa" w:w="4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HITL Dashboard — Production Polish</w:t>
            </w:r>
            <w:r>
              <w:br/>
            </w:r>
            <w:r>
              <w:rPr>
                <w:rFonts w:ascii="Calibri" w:cs="Calibri" w:eastAsia="Calibri" w:hAnsi="Calibri"/>
                <w:b w:val="false"/>
                <w:bCs w:val="false"/>
                <w:color w:val="1F3864"/>
                <w:sz w:val="19"/>
                <w:szCs w:val="19"/>
              </w:rPr>
              <w:t xml:space="preserve">Complete all three dashboard views: queue.html (SSE, severity badges, time-in-queue timer), incident_detail.html (full reasoning chain, all three operator action buttons with confirmation), auto_monitor.html (SSE, failure highlighting). Implement operator authentication (Django superuser login). Test all views from gateway-node and from stream-node browser.</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Adeel</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All dashboard views complete and accessible. Operator login required. All three actions (Approve, Reject, Modify) write to SQLite and publish to outcome.feedback.</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Week 10</w:t>
            </w:r>
            <w:r>
              <w:br/>
            </w:r>
            <w:r>
              <w:rPr>
                <w:rFonts w:ascii="Calibri" w:cs="Calibri" w:eastAsia="Calibri" w:hAnsi="Calibri"/>
                <w:b w:val="false"/>
                <w:bCs w:val="false"/>
                <w:color w:val="1F3864"/>
                <w:sz w:val="19"/>
                <w:szCs w:val="19"/>
              </w:rPr>
              <w:t xml:space="preserve">8–14 Jun</w:t>
            </w:r>
          </w:p>
        </w:tc>
        <w:tc>
          <w:tcPr>
            <w:tcW w:type="dxa" w:w="4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Systemd Services — All Nodes</w:t>
            </w:r>
            <w:r>
              <w:br/>
            </w:r>
            <w:r>
              <w:rPr>
                <w:rFonts w:ascii="Calibri" w:cs="Calibri" w:eastAsia="Calibri" w:hAnsi="Calibri"/>
                <w:b w:val="false"/>
                <w:bCs w:val="false"/>
                <w:color w:val="1F3864"/>
                <w:sz w:val="19"/>
                <w:szCs w:val="19"/>
              </w:rPr>
              <w:t xml:space="preserve">Convert all Layer 1, 2, and 3 components to systemd services so they survive SSH disconnection and restart automatically on reboot. Write unit files for: SEG, Validator, Feature Store, ADM Runner (Node 1), all four agents (Node 2), Django server, Auto-Executor (Node 3). Test reboot recovery on all three nodes.</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2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All components restart automatically after reboot. journalctl log commands documented for each service.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Week 11</w:t>
            </w:r>
            <w:r>
              <w:br/>
            </w:r>
            <w:r>
              <w:rPr>
                <w:rFonts w:ascii="Calibri" w:cs="Calibri" w:eastAsia="Calibri" w:hAnsi="Calibri"/>
                <w:b w:val="false"/>
                <w:bCs w:val="false"/>
                <w:color w:val="1F3864"/>
                <w:sz w:val="19"/>
                <w:szCs w:val="19"/>
              </w:rPr>
              <w:t xml:space="preserve">15–21 Jun</w:t>
            </w:r>
          </w:p>
        </w:tc>
        <w:tc>
          <w:tcPr>
            <w:tcW w:type="dxa" w:w="4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First Full Integration Test</w:t>
            </w:r>
            <w:r>
              <w:br/>
            </w:r>
            <w:r>
              <w:rPr>
                <w:rFonts w:ascii="Calibri" w:cs="Calibri" w:eastAsia="Calibri" w:hAnsi="Calibri"/>
                <w:b w:val="false"/>
                <w:bCs w:val="false"/>
                <w:color w:val="1F3864"/>
                <w:sz w:val="19"/>
                <w:szCs w:val="19"/>
              </w:rPr>
              <w:t xml:space="preserve">Run 100-event mixed stream (20 per anomaly type) through the complete pipeline at 1× replay speed. Monitor: RabbitMQ queue depths, Agent latencies, ChromaDB growth, HITL dashboard updates, SQLite decision log completeness. Fix any inter-node timing issues, message schema mismatches, or queue depth buildup found.</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100 events processed without manual intervention. All events reach a terminal state (AUTO_EXECUTE or HITL decision). Zero events lost in Dead Letter Exchange.</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Week 12</w:t>
            </w:r>
            <w:r>
              <w:br/>
            </w:r>
            <w:r>
              <w:rPr>
                <w:rFonts w:ascii="Calibri" w:cs="Calibri" w:eastAsia="Calibri" w:hAnsi="Calibri"/>
                <w:b w:val="false"/>
                <w:bCs w:val="false"/>
                <w:color w:val="1F3864"/>
                <w:sz w:val="19"/>
                <w:szCs w:val="19"/>
              </w:rPr>
              <w:t xml:space="preserve">22–30 Jun</w:t>
            </w:r>
          </w:p>
        </w:tc>
        <w:tc>
          <w:tcPr>
            <w:tcW w:type="dxa" w:w="4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Pydantic Overhead Benchmark (OQ7)</w:t>
            </w:r>
            <w:r>
              <w:br/>
            </w:r>
            <w:r>
              <w:rPr>
                <w:rFonts w:ascii="Calibri" w:cs="Calibri" w:eastAsia="Calibri" w:hAnsi="Calibri"/>
                <w:b w:val="false"/>
                <w:bCs w:val="false"/>
                <w:color w:val="1F3864"/>
                <w:sz w:val="19"/>
                <w:szCs w:val="19"/>
              </w:rPr>
              <w:t xml:space="preserve">Run throughput benchmark: 10 events/second with and without Pydantic Validator active. Measure whether validator adds measurable latency to Layer 1 pipeline at peak load. Document results for paper. Also run end-to-end latency measurement for nominal path (SEG publish → SQLite write) for 50 events. Record distribution of MTTA values.</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Adeel</w:t>
            </w:r>
            <w:r>
              <w:br/>
            </w:r>
            <w:r>
              <w:rPr>
                <w:rFonts w:ascii="Calibri" w:cs="Calibri" w:eastAsia="Calibri" w:hAnsi="Calibri"/>
                <w:b w:val="false"/>
                <w:bCs w:val="false"/>
                <w:color w:val="1F3864"/>
                <w:sz w:val="19"/>
                <w:szCs w:val="19"/>
              </w:rPr>
              <w:t xml:space="preserve">Asim</w:t>
            </w:r>
          </w:p>
        </w:tc>
        <w:tc>
          <w:tcPr>
            <w:tcW w:type="dxa" w:w="2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Pydantic overhead documented. End-to-end latency distribution recorded. Phase 3 complete — tag v0.3.0-phase3 on main.</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7. Phase 4 — Full Integration + Hardening  (1–15 July 2026)</w:t>
      </w:r>
    </w:p>
    <w:p>
      <w:pPr>
        <w:spacing w:after="60" w:before="60"/>
      </w:pPr>
      <w:r>
        <w:rPr>
          <w:rFonts w:ascii="Calibri" w:cs="Calibri" w:eastAsia="Calibri" w:hAnsi="Calibri"/>
          <w:sz w:val="20"/>
          <w:szCs w:val="20"/>
        </w:rPr>
        <w:t xml:space="preserve">Phase 4 moves to Gigabit Ethernet (after 15 July per the project plan), runs extended pipeline tests, and prepares the codebase for the evaluation run. No new features are added in Phase 4 — only stability and measurement.</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400"/>
        <w:gridCol w:w="1960"/>
      </w:tblGrid>
      <w:tr>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Task</w:t>
            </w:r>
          </w:p>
        </w:tc>
        <w:tc>
          <w:tcPr>
            <w:tcW w:type="dxa" w:w="4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Description</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Owner</w:t>
            </w:r>
          </w:p>
        </w:tc>
        <w:tc>
          <w:tcPr>
            <w:tcW w:type="dxa" w:w="1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Deadline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Ethernet Migration</w:t>
            </w:r>
          </w:p>
        </w:tc>
        <w:tc>
          <w:tcPr>
            <w:tcW w:type="dxa" w:w="4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Switch all three nodes from WiFi to Gigabit Ethernet. Verify /etc/hosts still resolves correctly. Re-run hostname verification from User_Guide.md Section 7. Record new baseline latency measurements (WiFi avg 57ms → expected &lt; 1ms on Ethernet).</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1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 Jul 2026</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500-Event Stress Test</w:t>
            </w:r>
          </w:p>
        </w:tc>
        <w:tc>
          <w:tcPr>
            <w:tcW w:type="dxa" w:w="4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Run 500-event mixed corpus through the complete pipeline at 5× replay speed. Monitor for queue depth buildup, memory leaks, ChromaDB performance degradation, or agent crashes. Fix any issues found before the 1,950-event evaluation run.</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1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7 Jul 2026</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Baseline System Verification</w:t>
            </w:r>
          </w:p>
        </w:tc>
        <w:tc>
          <w:tcPr>
            <w:tcW w:type="dxa" w:w="4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Run run_baseline.py against the same 500-event corpus used above. Verify static threshold baseline detection rates are recorded correctly for comparison with the agentic system. Ensure both use identical events (same seed, same corpus file).</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Asim</w:t>
            </w:r>
          </w:p>
        </w:tc>
        <w:tc>
          <w:tcPr>
            <w:tcW w:type="dxa" w:w="1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10 Jul 2026</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Code Freeze Preparation</w:t>
            </w:r>
          </w:p>
        </w:tc>
        <w:tc>
          <w:tcPr>
            <w:tcW w:type="dxa" w:w="4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Review all open feature branches. Merge anything that is working. Close or document anything that is not. Ensure all systemd services are stable. Ensure git history is clean with meaningful commit messages. Prepare for codebase freeze on 31 July.</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1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15 Jul 2026</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8. Phase 5 — Evaluation Run + Paper Results  (16–31 July 2026)</w:t>
      </w:r>
    </w:p>
    <w:p>
      <w:pPr>
        <w:spacing w:after="60" w:before="60"/>
      </w:pPr>
      <w:r>
        <w:rPr>
          <w:rFonts w:ascii="Calibri" w:cs="Calibri" w:eastAsia="Calibri" w:hAnsi="Calibri"/>
          <w:sz w:val="20"/>
          <w:szCs w:val="20"/>
        </w:rPr>
        <w:t xml:space="preserve">Phase 5 produces all quantitative results for the paper. The codebase is frozen after this phase — no implementation changes after 31 July 2026.</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400"/>
        <w:gridCol w:w="2360"/>
      </w:tblGrid>
      <w:tr>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Task</w:t>
            </w:r>
          </w:p>
        </w:tc>
        <w:tc>
          <w:tcPr>
            <w:tcW w:type="dxa" w:w="3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Description</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Owner</w:t>
            </w:r>
          </w:p>
        </w:tc>
        <w:tc>
          <w:tcPr>
            <w:tcW w:type="dxa" w:w="2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Output</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Generate Final Corpus</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Run generate_dataset.py with seed=42. Verify 1,950 events with correct distribution. Verify labels.csv has ground truth for every event_id. This corpus is used for both the agentic system run and the baseline run.</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Asim</w:t>
            </w:r>
          </w:p>
        </w:tc>
        <w:tc>
          <w:tcPr>
            <w:tcW w:type="dxa" w:w="2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evaluation/data/events.jsonl</w:t>
            </w:r>
            <w:r>
              <w:br/>
            </w:r>
            <w:r>
              <w:rPr>
                <w:rFonts w:ascii="Calibri" w:cs="Calibri" w:eastAsia="Calibri" w:hAnsi="Calibri"/>
                <w:b w:val="false"/>
                <w:bCs w:val="false"/>
                <w:color w:val="1F3864"/>
                <w:sz w:val="19"/>
                <w:szCs w:val="19"/>
              </w:rPr>
              <w:t xml:space="preserve">evaluation/labels.csv</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Agentic System Evaluation Run</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Run full 1,950-event corpus through the complete pipeline at 1× replay speed. Monitor throughout. Record all SQLite decisions. Do not intervene unless a critical failure occurs. Estimated duration: ~11 hours at 20s average LLM latency per event.</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2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SQLite decisions.db with all 950 anomaly routing decisions</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Baseline System Run</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Run run_baseline.py against same 1,950-event corpus. Record threshold detection results with 60s fixed MTTR. Verify detection rates per anomaly type.</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Asim</w:t>
            </w:r>
          </w:p>
        </w:tc>
        <w:tc>
          <w:tcPr>
            <w:tcW w:type="dxa" w:w="2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evaluation/results/baseline_results.csv</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Calculate All Metrics</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Run calculate_metrics.py and kappa.py. Record: MTTA (median + mean), MTTR (median + mean), FER, FAR, RTA, SVR, Cohen's Kappa. Compute per-anomaly-type breakdown. Generate comparison tables (agentic vs. baseline) for paper.</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Adeel</w:t>
            </w:r>
          </w:p>
        </w:tc>
        <w:tc>
          <w:tcPr>
            <w:tcW w:type="dxa" w:w="2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evaluation/results/metrics_summary.json</w:t>
            </w:r>
            <w:r>
              <w:br/>
            </w:r>
            <w:r>
              <w:rPr>
                <w:rFonts w:ascii="Calibri" w:cs="Calibri" w:eastAsia="Calibri" w:hAnsi="Calibri"/>
                <w:b w:val="false"/>
                <w:bCs w:val="false"/>
                <w:color w:val="1F3864"/>
                <w:sz w:val="19"/>
                <w:szCs w:val="19"/>
              </w:rPr>
              <w:t xml:space="preserve">Paper Table 2</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HDFS Real-Stream Replay</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Run 30-minute replay of Loghub HDFS log stream at 1× speed through the pipeline. Record detection outcomes. This provides external validity evidence for non-synthetic data. Document as supplementary results in paper.</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2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Supplementary results section</w:t>
            </w:r>
          </w:p>
        </w:tc>
      </w:tr>
      <w:tr>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Codebase Freeze</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Tag v1.0.0-evaluation on main. No further commits to main after this tag except documentation updates. All evaluation results archived.</w:t>
            </w:r>
          </w:p>
        </w:tc>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Adeel</w:t>
            </w:r>
          </w:p>
        </w:tc>
        <w:tc>
          <w:tcPr>
            <w:tcW w:type="dxa" w:w="23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git tag v1.0.0-evaluation</w:t>
            </w:r>
          </w:p>
        </w:tc>
      </w:tr>
    </w:tbl>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E5631" w:sz="4"/>
              <w:left w:val="thick" w:color="1E5631" w:sz="12"/>
              <w:bottom w:val="single" w:color="1E5631" w:sz="4"/>
              <w:right w:val="single" w:color="1E5631" w:sz="4"/>
            </w:tcBorders>
            <w:shd w:fill="D5F5E3"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Phase 5 Milestone — 31 July 2026: </w:t>
            </w:r>
            <w:r>
              <w:rPr>
                <w:rFonts w:ascii="Calibri" w:cs="Calibri" w:eastAsia="Calibri" w:hAnsi="Calibri"/>
                <w:sz w:val="20"/>
                <w:szCs w:val="20"/>
              </w:rPr>
              <w:t xml:space="preserve">All primary metrics recorded and comparison tables complete. HDFS replay done. Codebase frozen at </w:t>
            </w:r>
            <w:r>
              <w:rPr>
                <w:rFonts w:ascii="Courier New" w:cs="Courier New" w:eastAsia="Courier New" w:hAnsi="Courier New"/>
                <w:b/>
                <w:bCs/>
                <w:sz w:val="20"/>
                <w:szCs w:val="20"/>
              </w:rPr>
              <w:t xml:space="preserve">v1.0.0-evaluation</w:t>
            </w:r>
            <w:r>
              <w:rPr>
                <w:rFonts w:ascii="Calibri" w:cs="Calibri" w:eastAsia="Calibri" w:hAnsi="Calibri"/>
                <w:sz w:val="20"/>
                <w:szCs w:val="20"/>
              </w:rPr>
              <w:t xml:space="preserve">. Paper writing begins 1 August 2026 with complete results available.</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9. Git Workflow and Commit Convention</w:t>
      </w:r>
    </w:p>
    <w:p>
      <w:pPr>
        <w:pStyle w:val="Heading2"/>
        <w:spacing w:after="80" w:before="280"/>
      </w:pPr>
      <w:r>
        <w:rPr>
          <w:rFonts w:ascii="Calibri" w:cs="Calibri" w:eastAsia="Calibri" w:hAnsi="Calibri"/>
          <w:b/>
          <w:bCs/>
          <w:color w:val="1F3864"/>
          <w:sz w:val="24"/>
          <w:szCs w:val="24"/>
        </w:rPr>
        <w:t xml:space="preserve">9.1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200"/>
        <w:gridCol w:w="1760"/>
      </w:tblGrid>
      <w:tr>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Branch</w:t>
            </w:r>
          </w:p>
        </w:tc>
        <w:tc>
          <w:tcPr>
            <w:tcW w:type="dxa" w:w="4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Purpose</w:t>
            </w:r>
          </w:p>
        </w:tc>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Who Merges</w:t>
            </w:r>
          </w:p>
        </w:tc>
        <w:tc>
          <w:tcPr>
            <w:tcW w:type="dxa" w:w="17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Protection</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main</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Production-quality code only. Tagged at each phase milestone.</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 must approve PR</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Require 1 approval, no direct push</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develop</w:t>
            </w:r>
          </w:p>
        </w:tc>
        <w:tc>
          <w:tcPr>
            <w:tcW w:type="dxa" w:w="40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Integration branch. All feature branches merge here first. Must pass end-to-end demo before merging to main.</w:t>
            </w:r>
          </w:p>
        </w:tc>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Either can merge after review</w:t>
            </w:r>
          </w:p>
        </w:tc>
        <w:tc>
          <w:tcPr>
            <w:tcW w:type="dxa" w:w="1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Require 1 approval</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feature/*</w:t>
            </w:r>
          </w:p>
        </w:tc>
        <w:tc>
          <w:tcPr>
            <w:tcW w:type="dxa" w:w="4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One branch per component. Short-lived. Merged to develop when component passes end-to-end test, not just unit test.</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Author opens PR, other reviews</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None — personal branches</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9.2 Commit Message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595959" w:sz="4"/>
              <w:left w:val="thick" w:color="595959" w:sz="12"/>
              <w:bottom w:val="single" w:color="595959" w:sz="4"/>
              <w:right w:val="single" w:color="595959" w:sz="4"/>
            </w:tcBorders>
            <w:shd w:fill="595959" w:val="clear"/>
            <w:tcMar>
              <w:top w:type="dxa" w:w="100"/>
              <w:left w:type="dxa" w:w="180"/>
              <w:bottom w:type="dxa" w:w="100"/>
              <w:right w:type="dxa" w:w="180"/>
            </w:tcMar>
          </w:tcPr>
          <w:p>
            <w:pPr>
              <w:spacing w:after="60" w:before="60"/>
            </w:pPr>
            <w:r>
              <w:rPr>
                <w:rFonts w:ascii="Calibri" w:cs="Calibri" w:eastAsia="Calibri" w:hAnsi="Calibri"/>
                <w:b/>
                <w:bCs/>
                <w:sz w:val="20"/>
                <w:szCs w:val="20"/>
              </w:rPr>
              <w:t xml:space="preserve">Format: </w:t>
            </w:r>
            <w:r>
              <w:rPr>
                <w:rFonts w:ascii="Courier New" w:cs="Courier New" w:eastAsia="Courier New" w:hAnsi="Courier New"/>
                <w:sz w:val="20"/>
                <w:szCs w:val="20"/>
              </w:rPr>
              <w:t xml:space="preserve">type(component): short description
</w:t>
            </w:r>
            <w:r>
              <w:rPr>
                <w:rFonts w:ascii="Calibri" w:cs="Calibri" w:eastAsia="Calibri" w:hAnsi="Calibri"/>
                <w:b/>
                <w:bCs/>
                <w:sz w:val="20"/>
                <w:szCs w:val="20"/>
              </w:rPr>
              <w:t xml:space="preserve">Types:
</w:t>
            </w:r>
            <w:r>
              <w:rPr>
                <w:rFonts w:ascii="Courier New" w:cs="Courier New" w:eastAsia="Courier New" w:hAnsi="Courier New"/>
                <w:sz w:val="19"/>
                <w:szCs w:val="19"/>
              </w:rPr>
              <w:t xml:space="preserve">  feat      — new feature or component
  fix       — bug fix
  docs      — documentation only
  test      — test code
  refactor  — code change with no behaviour change
  perf      — performance improvement
</w:t>
            </w:r>
            <w:r>
              <w:rPr>
                <w:rFonts w:ascii="Calibri" w:cs="Calibri" w:eastAsia="Calibri" w:hAnsi="Calibri"/>
                <w:b/>
                <w:bCs/>
                <w:sz w:val="20"/>
                <w:szCs w:val="20"/>
              </w:rPr>
              <w:t xml:space="preserve">Examples:
</w:t>
            </w:r>
            <w:r>
              <w:rPr>
                <w:rFonts w:ascii="Courier New" w:cs="Courier New" w:eastAsia="Courier New" w:hAnsi="Courier New"/>
                <w:sz w:val="19"/>
                <w:szCs w:val="19"/>
              </w:rPr>
              <w:t xml:space="preserve">  feat(seg): implement corpus generation mode with seed=42
  feat(validator): add pydantic model and schema drift router
  fix(strategy-agent): increase num_predict to 512 prevent truncation
  feat(triage-agent): add chromadb rag three-step retrieval protocol
  docs(layer1): update user guide with feature store startup steps
  test(policy-agent): verify all four routing rules with edge cases</w:t>
            </w:r>
          </w:p>
        </w:tc>
      </w:tr>
    </w:tbl>
    <w:p>
      <w:pPr>
        <w:spacing w:after="80" w:before="80"/>
      </w:pPr>
      <w:r>
        <w:rPr>
          <w:rFonts w:ascii="Calibri" w:cs="Calibri" w:eastAsia="Calibri" w:hAnsi="Calibri"/>
          <w:sz w:val="20"/>
          <w:szCs w:val="20"/>
        </w:rPr>
        <w:t xml:space="preserve"/>
      </w:r>
    </w:p>
    <w:p>
      <w:pPr>
        <w:pStyle w:val="Heading2"/>
        <w:spacing w:after="80" w:before="280"/>
      </w:pPr>
      <w:r>
        <w:rPr>
          <w:rFonts w:ascii="Calibri" w:cs="Calibri" w:eastAsia="Calibri" w:hAnsi="Calibri"/>
          <w:b/>
          <w:bCs/>
          <w:color w:val="1F3864"/>
          <w:sz w:val="24"/>
          <w:szCs w:val="24"/>
        </w:rPr>
        <w:t xml:space="preserve">9.3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Step</w:t>
            </w:r>
          </w:p>
        </w:tc>
        <w:tc>
          <w:tcPr>
            <w:tcW w:type="dxa" w:w="3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Command</w:t>
            </w:r>
          </w:p>
        </w:tc>
        <w:tc>
          <w:tcPr>
            <w:tcW w:type="dxa" w:w="47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When</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1. Start of day — sync</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git checkout develop</w:t>
            </w:r>
            <w:r>
              <w:br/>
            </w:r>
            <w:r>
              <w:rPr>
                <w:rFonts w:ascii="Calibri" w:cs="Calibri" w:eastAsia="Calibri" w:hAnsi="Calibri"/>
                <w:b w:val="false"/>
                <w:bCs w:val="false"/>
                <w:color w:val="1F3864"/>
                <w:sz w:val="19"/>
                <w:szCs w:val="19"/>
              </w:rPr>
              <w:t xml:space="preserve">git pull</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Every morning before writing any code</w:t>
            </w:r>
          </w:p>
        </w:tc>
      </w:tr>
      <w:tr>
        <w:tc>
          <w:tcPr>
            <w:tcW w:type="dxa" w:w="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2. Create feature branch</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git checkout -b feature/component-name</w:t>
            </w:r>
          </w:p>
        </w:tc>
        <w:tc>
          <w:tcPr>
            <w:tcW w:type="dxa" w:w="4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Once per component — never work on develop directly</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3. Work and commit regularly</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git add .</w:t>
            </w:r>
            <w:r>
              <w:br/>
            </w:r>
            <w:r>
              <w:rPr>
                <w:rFonts w:ascii="Calibri" w:cs="Calibri" w:eastAsia="Calibri" w:hAnsi="Calibri"/>
                <w:b w:val="false"/>
                <w:bCs w:val="false"/>
                <w:color w:val="1F3864"/>
                <w:sz w:val="19"/>
                <w:szCs w:val="19"/>
              </w:rPr>
              <w:t xml:space="preserve">git commit -m "feat(component): description"</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After every meaningful change — small frequent commits</w:t>
            </w:r>
          </w:p>
        </w:tc>
      </w:tr>
      <w:tr>
        <w:tc>
          <w:tcPr>
            <w:tcW w:type="dxa" w:w="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4. Push branch</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git push -u origin feature/component-name</w:t>
            </w:r>
          </w:p>
        </w:tc>
        <w:tc>
          <w:tcPr>
            <w:tcW w:type="dxa" w:w="4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At end of each session so work is backed up</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5. Open Pull Request</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GitHub → Compare &amp; pull request → target: develop</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When component passes end-to-end test</w:t>
            </w:r>
          </w:p>
        </w:tc>
      </w:tr>
      <w:tr>
        <w:tc>
          <w:tcPr>
            <w:tcW w:type="dxa" w:w="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6. Review and merge</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Other student reviews PR on GitHub → Approve → Merge</w:t>
            </w:r>
          </w:p>
        </w:tc>
        <w:tc>
          <w:tcPr>
            <w:tcW w:type="dxa" w:w="47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 students must see it working before merge</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7. Delete feature branch</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git branch -d feature/component-name</w:t>
            </w:r>
            <w:r>
              <w:br/>
            </w:r>
            <w:r>
              <w:rPr>
                <w:rFonts w:ascii="Calibri" w:cs="Calibri" w:eastAsia="Calibri" w:hAnsi="Calibri"/>
                <w:b w:val="false"/>
                <w:bCs w:val="false"/>
                <w:color w:val="1F3864"/>
                <w:sz w:val="19"/>
                <w:szCs w:val="19"/>
              </w:rPr>
              <w:t xml:space="preserve">git push origin --delete feature/component-name</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After merge — keeps repo clean</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10. Open Questions Resolution Schedule</w:t>
      </w:r>
    </w:p>
    <w:p>
      <w:pPr>
        <w:spacing w:after="60" w:before="60"/>
      </w:pPr>
      <w:r>
        <w:rPr>
          <w:rFonts w:ascii="Calibri" w:cs="Calibri" w:eastAsia="Calibri" w:hAnsi="Calibri"/>
          <w:sz w:val="20"/>
          <w:szCs w:val="20"/>
        </w:rPr>
        <w:t xml:space="preserve">From System Design v1.1 Section 11 — scheduled for resolution during implementation:</w:t>
      </w:r>
    </w:p>
    <w:p>
      <w:pPr>
        <w:spacing w:after="80" w:before="8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600"/>
        <w:gridCol w:w="1200"/>
        <w:gridCol w:w="2160"/>
      </w:tblGrid>
      <w:t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OQ</w:t>
            </w:r>
          </w:p>
        </w:tc>
        <w:tc>
          <w:tcPr>
            <w:tcW w:type="dxa" w:w="3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Question</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Resolution Phase</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Owner</w:t>
            </w:r>
          </w:p>
        </w:tc>
        <w:tc>
          <w:tcPr>
            <w:tcW w:type="dxa" w:w="2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Deadline</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OQ2</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Actual Node 2 peak RAM under concurrent qwen3:1.7b + qwen3:0.6b + full agent load?</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2 Week 7</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Adeel</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21 May 2026</w:t>
            </w:r>
          </w:p>
        </w:tc>
      </w:tr>
      <w:tr>
        <w:tc>
          <w:tcPr>
            <w:tcW w:type="dxa" w:w="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OQ3</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Can sentence-transformers embedding and qwen3 inference run safely concurrently?</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2 Week 7</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Adeel</w:t>
            </w:r>
          </w:p>
        </w:tc>
        <w:tc>
          <w:tcPr>
            <w:tcW w:type="dxa" w:w="2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21 May 2026</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OQ4</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ChromaDB query latency &gt; 1 second at what collection size?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2 Week 8</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Asim</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31 May 2026</w:t>
            </w:r>
          </w:p>
        </w:tc>
      </w:tr>
      <w:tr>
        <w:tc>
          <w:tcPr>
            <w:tcW w:type="dxa" w:w="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OQ5</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Does qwen3:0.6b produce adequate summarisation for ChromaDB storage?</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2 Week 8</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2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31 May 2026</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OQ6</w:t>
            </w:r>
          </w:p>
        </w:tc>
        <w:tc>
          <w:tcPr>
            <w:tcW w:type="dxa" w:w="3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Does EMA confidence threshold converge over 1,950 events or oscillate?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5</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Both</w:t>
            </w:r>
          </w:p>
        </w:tc>
        <w:tc>
          <w:tcPr>
            <w:tcW w:type="dxa" w:w="2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31 Jul 2026</w:t>
            </w:r>
          </w:p>
        </w:tc>
      </w:tr>
      <w:tr>
        <w:tc>
          <w:tcPr>
            <w:tcW w:type="dxa" w:w="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OQ7</w:t>
            </w:r>
          </w:p>
        </w:tc>
        <w:tc>
          <w:tcPr>
            <w:tcW w:type="dxa" w:w="3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Does Pydantic validation add measurable latency at 10 events/sec?</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3 Week 12</w:t>
            </w:r>
          </w:p>
        </w:tc>
        <w:tc>
          <w:tcPr>
            <w:tcW w:type="dxa" w:w="1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Adeel</w:t>
            </w:r>
          </w:p>
        </w:tc>
        <w:tc>
          <w:tcPr>
            <w:tcW w:type="dxa" w:w="21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30 Jun 2026</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11. Metric Targets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Metric</w:t>
            </w:r>
          </w:p>
        </w:tc>
        <w:tc>
          <w:tcPr>
            <w:tcW w:type="dxa" w:w="232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Phase 1 Baseline</w:t>
            </w:r>
            <w:r>
              <w:br/>
            </w:r>
            <w:r>
              <w:rPr>
                <w:rFonts w:ascii="Calibri" w:cs="Calibri" w:eastAsia="Calibri" w:hAnsi="Calibri"/>
                <w:b/>
                <w:bCs/>
                <w:color w:val="FFFFFF"/>
                <w:sz w:val="19"/>
                <w:szCs w:val="19"/>
              </w:rPr>
              <w:t xml:space="preserve">(end Apr)</w:t>
            </w:r>
          </w:p>
        </w:tc>
        <w:tc>
          <w:tcPr>
            <w:tcW w:type="dxa" w:w="232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Phase 2 Target</w:t>
            </w:r>
            <w:r>
              <w:br/>
            </w:r>
            <w:r>
              <w:rPr>
                <w:rFonts w:ascii="Calibri" w:cs="Calibri" w:eastAsia="Calibri" w:hAnsi="Calibri"/>
                <w:b/>
                <w:bCs/>
                <w:color w:val="FFFFFF"/>
                <w:sz w:val="19"/>
                <w:szCs w:val="19"/>
              </w:rPr>
              <w:t xml:space="preserve">(end May)</w:t>
            </w:r>
          </w:p>
        </w:tc>
        <w:tc>
          <w:tcPr>
            <w:tcW w:type="dxa" w:w="232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Phase 5 Target</w:t>
            </w:r>
            <w:r>
              <w:br/>
            </w:r>
            <w:r>
              <w:rPr>
                <w:rFonts w:ascii="Calibri" w:cs="Calibri" w:eastAsia="Calibri" w:hAnsi="Calibri"/>
                <w:b/>
                <w:bCs/>
                <w:color w:val="FFFFFF"/>
                <w:sz w:val="19"/>
                <w:szCs w:val="19"/>
              </w:rPr>
              <w:t xml:space="preserve">(end Jul)</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Schema Validity Rate (SVR)</w:t>
            </w:r>
          </w:p>
        </w:tc>
        <w:tc>
          <w:tcPr>
            <w:tcW w:type="dxa" w:w="23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 90% (Phase 0 baseline)</w:t>
            </w:r>
            <w:r>
              <w:br/>
            </w:r>
            <w:r>
              <w:rPr>
                <w:rFonts w:ascii="Calibri" w:cs="Calibri" w:eastAsia="Calibri" w:hAnsi="Calibri"/>
                <w:b w:val="false"/>
                <w:bCs w:val="false"/>
                <w:color w:val="1F3864"/>
                <w:sz w:val="19"/>
                <w:szCs w:val="19"/>
              </w:rPr>
              <w:t xml:space="preserve">With fixes: est. 100%</w:t>
            </w:r>
          </w:p>
        </w:tc>
        <w:tc>
          <w:tcPr>
            <w:tcW w:type="dxa" w:w="23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 95% in production</w:t>
            </w:r>
            <w:r>
              <w:br/>
            </w:r>
            <w:r>
              <w:rPr>
                <w:rFonts w:ascii="Calibri" w:cs="Calibri" w:eastAsia="Calibri" w:hAnsi="Calibri"/>
                <w:b w:val="false"/>
                <w:bCs w:val="false"/>
                <w:color w:val="1F3864"/>
                <w:sz w:val="19"/>
                <w:szCs w:val="19"/>
              </w:rPr>
              <w:t xml:space="preserve">RAG prompt in place</w:t>
            </w:r>
          </w:p>
        </w:tc>
        <w:tc>
          <w:tcPr>
            <w:tcW w:type="dxa" w:w="23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 95%</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Risk Tier Accuracy (RTA)</w:t>
            </w:r>
          </w:p>
        </w:tc>
        <w:tc>
          <w:tcPr>
            <w:tcW w:type="dxa" w:w="23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Not yet measured</w:t>
            </w:r>
            <w:r>
              <w:br/>
            </w:r>
            <w:r>
              <w:rPr>
                <w:rFonts w:ascii="Calibri" w:cs="Calibri" w:eastAsia="Calibri" w:hAnsi="Calibri"/>
                <w:b w:val="false"/>
                <w:bCs w:val="false"/>
                <w:color w:val="1F3864"/>
                <w:sz w:val="19"/>
                <w:szCs w:val="19"/>
              </w:rPr>
              <w:t xml:space="preserve">(ChromaDB empty)</w:t>
            </w:r>
          </w:p>
        </w:tc>
        <w:tc>
          <w:tcPr>
            <w:tcW w:type="dxa" w:w="23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 80% with RAG</w:t>
            </w:r>
            <w:r>
              <w:br/>
            </w:r>
            <w:r>
              <w:rPr>
                <w:rFonts w:ascii="Calibri" w:cs="Calibri" w:eastAsia="Calibri" w:hAnsi="Calibri"/>
                <w:b w:val="false"/>
                <w:bCs w:val="false"/>
                <w:color w:val="1F3864"/>
                <w:sz w:val="19"/>
                <w:szCs w:val="19"/>
              </w:rPr>
              <w:t xml:space="preserve">(H1 hypothesis test)</w:t>
            </w:r>
          </w:p>
        </w:tc>
        <w:tc>
          <w:tcPr>
            <w:tcW w:type="dxa" w:w="23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 75% over 1,950 events</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MTTA — nominal path</w:t>
            </w:r>
          </w:p>
        </w:tc>
        <w:tc>
          <w:tcPr>
            <w:tcW w:type="dxa" w:w="23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Measured but not optimised</w:t>
            </w:r>
            <w:r>
              <w:br/>
            </w:r>
            <w:r>
              <w:rPr>
                <w:rFonts w:ascii="Calibri" w:cs="Calibri" w:eastAsia="Calibri" w:hAnsi="Calibri"/>
                <w:b w:val="false"/>
                <w:bCs w:val="false"/>
                <w:color w:val="1F3864"/>
                <w:sz w:val="19"/>
                <w:szCs w:val="19"/>
              </w:rPr>
              <w:t xml:space="preserve">(~30s expected)</w:t>
            </w:r>
          </w:p>
        </w:tc>
        <w:tc>
          <w:tcPr>
            <w:tcW w:type="dxa" w:w="23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 30s median</w:t>
            </w:r>
          </w:p>
        </w:tc>
        <w:tc>
          <w:tcPr>
            <w:tcW w:type="dxa" w:w="23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 30s median</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False Escalation Rate (FER)</w:t>
            </w:r>
          </w:p>
        </w:tc>
        <w:tc>
          <w:tcPr>
            <w:tcW w:type="dxa" w:w="23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Not yet measurable</w:t>
            </w:r>
            <w:r>
              <w:br/>
            </w:r>
            <w:r>
              <w:rPr>
                <w:rFonts w:ascii="Calibri" w:cs="Calibri" w:eastAsia="Calibri" w:hAnsi="Calibri"/>
                <w:b w:val="false"/>
                <w:bCs w:val="false"/>
                <w:color w:val="1F3864"/>
                <w:sz w:val="19"/>
                <w:szCs w:val="19"/>
              </w:rPr>
              <w:t xml:space="preserve">(no ground truth labels)</w:t>
            </w:r>
          </w:p>
        </w:tc>
        <w:tc>
          <w:tcPr>
            <w:tcW w:type="dxa" w:w="23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Not yet measured</w:t>
            </w:r>
          </w:p>
        </w:tc>
        <w:tc>
          <w:tcPr>
            <w:tcW w:type="dxa" w:w="23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&lt; 30%</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False Automation Rate (FAR)</w:t>
            </w:r>
          </w:p>
        </w:tc>
        <w:tc>
          <w:tcPr>
            <w:tcW w:type="dxa" w:w="23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Not yet measurable</w:t>
            </w:r>
          </w:p>
        </w:tc>
        <w:tc>
          <w:tcPr>
            <w:tcW w:type="dxa" w:w="23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Not yet measured</w:t>
            </w:r>
          </w:p>
        </w:tc>
        <w:tc>
          <w:tcPr>
            <w:tcW w:type="dxa" w:w="23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&lt; 5% (safety critical)</w:t>
            </w:r>
          </w:p>
        </w:tc>
      </w:tr>
      <w:tr>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Cohen's Kappa</w:t>
            </w:r>
          </w:p>
        </w:tc>
        <w:tc>
          <w:tcPr>
            <w:tcW w:type="dxa" w:w="23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Phase 0: to be established</w:t>
            </w:r>
            <w:r>
              <w:br/>
            </w:r>
            <w:r>
              <w:rPr>
                <w:rFonts w:ascii="Calibri" w:cs="Calibri" w:eastAsia="Calibri" w:hAnsi="Calibri"/>
                <w:b w:val="false"/>
                <w:bCs w:val="false"/>
                <w:color w:val="1F3864"/>
                <w:sz w:val="19"/>
                <w:szCs w:val="19"/>
              </w:rPr>
              <w:t xml:space="preserve">(30 prompts, no RAG)</w:t>
            </w:r>
          </w:p>
        </w:tc>
        <w:tc>
          <w:tcPr>
            <w:tcW w:type="dxa" w:w="23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 0.6 with RAG</w:t>
            </w:r>
            <w:r>
              <w:br/>
            </w:r>
            <w:r>
              <w:rPr>
                <w:rFonts w:ascii="Calibri" w:cs="Calibri" w:eastAsia="Calibri" w:hAnsi="Calibri"/>
                <w:b w:val="false"/>
                <w:bCs w:val="false"/>
                <w:color w:val="1F3864"/>
                <w:sz w:val="19"/>
                <w:szCs w:val="19"/>
              </w:rPr>
              <w:t xml:space="preserve">(H1 test)</w:t>
            </w:r>
          </w:p>
        </w:tc>
        <w:tc>
          <w:tcPr>
            <w:tcW w:type="dxa" w:w="232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Reported for paper</w:t>
            </w:r>
          </w:p>
        </w:tc>
      </w:tr>
    </w:tbl>
    <w:p>
      <w:pPr>
        <w:spacing w:after="80" w:before="80"/>
      </w:pPr>
      <w:r>
        <w:rPr>
          <w:rFonts w:ascii="Calibri" w:cs="Calibri" w:eastAsia="Calibri" w:hAnsi="Calibri"/>
          <w:sz w:val="20"/>
          <w:szCs w:val="20"/>
        </w:rPr>
        <w:t xml:space="preserve"/>
      </w:r>
    </w:p>
    <w:p>
      <w:pPr>
        <w:pStyle w:val="Heading1"/>
        <w:pBdr>
          <w:bottom w:val="single" w:color="2E75B6" w:sz="8" w:space="4"/>
        </w:pBdr>
        <w:spacing w:after="120" w:before="360"/>
      </w:pPr>
      <w:r>
        <w:rPr>
          <w:rFonts w:ascii="Calibri" w:cs="Calibri" w:eastAsia="Calibri" w:hAnsi="Calibri"/>
          <w:b/>
          <w:bCs/>
          <w:color w:val="1F3864"/>
          <w:sz w:val="30"/>
          <w:szCs w:val="30"/>
        </w:rPr>
        <w:t xml:space="preserve">12.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6160"/>
      </w:tblGrid>
      <w:tr>
        <w:tc>
          <w:tcPr>
            <w:tcW w:type="dxa" w:w="7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Version</w:t>
            </w:r>
          </w:p>
        </w:tc>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Date</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Author</w:t>
            </w:r>
          </w:p>
        </w:tc>
        <w:tc>
          <w:tcPr>
            <w:tcW w:type="dxa" w:w="61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spacing w:after="50" w:before="50"/>
              <w:jc w:val="left"/>
            </w:pPr>
            <w:r>
              <w:rPr>
                <w:rFonts w:ascii="Calibri" w:cs="Calibri" w:eastAsia="Calibri" w:hAnsi="Calibri"/>
                <w:b/>
                <w:bCs/>
                <w:color w:val="FFFFFF"/>
                <w:sz w:val="19"/>
                <w:szCs w:val="19"/>
              </w:rPr>
              <w:t xml:space="preserve">Changes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v1.0</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May 2026</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Muhammad Adeel</w:t>
            </w:r>
          </w:p>
        </w:tc>
        <w:tc>
          <w:tcPr>
            <w:tcW w:type="dxa" w:w="6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50" w:before="50"/>
              <w:jc w:val="left"/>
            </w:pPr>
            <w:r>
              <w:rPr>
                <w:rFonts w:ascii="Calibri" w:cs="Calibri" w:eastAsia="Calibri" w:hAnsi="Calibri"/>
                <w:b w:val="false"/>
                <w:bCs w:val="false"/>
                <w:color w:val="1F3864"/>
                <w:sz w:val="19"/>
                <w:szCs w:val="19"/>
              </w:rPr>
              <w:t xml:space="preserve">Initial release. Full 6-week Phase 1 plan, Phase 2–5 outlines, team split, git workflow, metric targets, and open question schedule. Based on vertical slice implementation strategy agreed before Phase 1 start.</w:t>
            </w:r>
          </w:p>
        </w:tc>
      </w:tr>
    </w:tbl>
    <w:p>
      <w:pPr>
        <w:spacing w:after="80" w:before="80"/>
      </w:pPr>
      <w:r>
        <w:rPr>
          <w:rFonts w:ascii="Calibri" w:cs="Calibri" w:eastAsia="Calibri" w:hAnsi="Calibri"/>
          <w:sz w:val="20"/>
          <w:szCs w:val="20"/>
        </w:rPr>
        <w:t xml:space="preserve"/>
      </w:r>
    </w:p>
    <w:p>
      <w:pPr>
        <w:jc w:val="center"/>
      </w:pPr>
      <w:r>
        <w:rPr>
          <w:rFonts w:ascii="Calibri" w:cs="Calibri" w:eastAsia="Calibri" w:hAnsi="Calibri"/>
          <w:color w:val="595959"/>
          <w:sz w:val="18"/>
          <w:szCs w:val="18"/>
        </w:rPr>
        <w:t xml:space="preserve">Muhammad Adeel &amp; Muhammad Asim  |  Supervisor: Dr. Laeeq Ahmed  |  CS&amp;IT, UET Peshawar</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Calibri" w:cs="Calibri" w:eastAsia="Calibri" w:hAnsi="Calibri"/>
        <w:color w:val="595959"/>
        <w:sz w:val="16"/>
        <w:szCs w:val="16"/>
      </w:rPr>
      <w:t xml:space="preserve">Supervisor: Dr. Laeeq Ahmed  |  CS&amp;IT, UET Peshawar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color w:val="595959"/>
        <w:sz w:val="16"/>
        <w:szCs w:val="16"/>
      </w:rPr>
      <w:t xml:space="preserve">FYP Implementation Plan v1.0  |  UET Peshawar  |  Muhammad Adeel &amp; Muhammad Asim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8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6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2026-05-09T03:28:37.828Z</dcterms:created>
  <dcterms:modified xsi:type="dcterms:W3CDTF">2026-05-09T03:28:37.851Z</dcterms:modified>
</cp:coreProperties>
</file>

<file path=docProps/custom.xml><?xml version="1.0" encoding="utf-8"?>
<Properties xmlns="http://schemas.openxmlformats.org/officeDocument/2006/custom-properties" xmlns:vt="http://schemas.openxmlformats.org/officeDocument/2006/docPropsVTypes"/>
</file>