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360" w:before="180" w:line="342.85714285714283" w:lineRule="auto"/>
        <w:jc w:val="center"/>
        <w:rPr>
          <w:sz w:val="30"/>
          <w:szCs w:val="30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30"/>
            <w:szCs w:val="30"/>
            <w:u w:val="single"/>
            <w:rtl w:val="0"/>
          </w:rPr>
          <w:t xml:space="preserve">https://www.youtube.com/watch?v=_eAM1ybpYBM</w:t>
        </w:r>
      </w:hyperlink>
      <w:r w:rsidDel="00000000" w:rsidR="00000000" w:rsidRPr="00000000">
        <w:rPr>
          <w:rFonts w:ascii="Roboto" w:cs="Roboto" w:eastAsia="Roboto" w:hAnsi="Roboto"/>
          <w:color w:val="202124"/>
          <w:sz w:val="30"/>
          <w:szCs w:val="30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_eAM1ybpYB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