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Consommations hiver des villes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 = 0.0201 ; %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CHPont = 0.041878494; %Kg/s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CHRomilly = 0.399616368; %Kg/s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CHParoisse = 0.020819754; %Kg/s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CHChatres = 0.022781305 ;%Kg/s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CHMery = 0.031720019 ;%Kg/s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PtG = 0.012*40; %Kg/s   Puissance injectée en PtG (0,012  à multiplier par la puissance élec d’entrée)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PressionPtG = 16; %16 bars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961ADD16A1F4C8C16701CF8A3C035" ma:contentTypeVersion="0" ma:contentTypeDescription="Crée un document." ma:contentTypeScope="" ma:versionID="de2cd2be786c1a1020ff3631b6adfd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406951-817A-4E4C-AFFD-C9F176B48A97}"/>
</file>

<file path=customXml/itemProps2.xml><?xml version="1.0" encoding="utf-8"?>
<ds:datastoreItem xmlns:ds="http://schemas.openxmlformats.org/officeDocument/2006/customXml" ds:itemID="{E8C2DAD3-8260-4C1A-B9BF-2CA38C41E59A}"/>
</file>

<file path=customXml/itemProps3.xml><?xml version="1.0" encoding="utf-8"?>
<ds:datastoreItem xmlns:ds="http://schemas.openxmlformats.org/officeDocument/2006/customXml" ds:itemID="{A63E34B1-7439-44E0-9AF7-D19D27A8C0F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0x010100216961ADD16A1F4C8C16701CF8A3C035</vt:lpwstr>
  </property>
</Properties>
</file>