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Choose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9763" cy="35840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8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Class attribute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92783" cy="35671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7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Visualise all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91163" cy="345052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5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</w:t>
      </w:r>
    </w:p>
    <w:p w:rsidR="00000000" w:rsidDel="00000000" w:rsidP="00000000" w:rsidRDefault="00000000" w:rsidRPr="00000000" w14:paraId="0000000C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Decision Tree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Choose percentage split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48300" cy="3733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84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Visualise tree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9167" cy="3443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167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Association</w:t>
      </w:r>
    </w:p>
    <w:p w:rsidR="00000000" w:rsidDel="00000000" w:rsidP="00000000" w:rsidRDefault="00000000" w:rsidRPr="00000000" w14:paraId="00000014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Apriori algorithm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67350" cy="3724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8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 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isualise cluster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rtl w:val="0"/>
      </w:rPr>
      <w:t xml:space="preserve">Department of: Computer / Class: TE / Sem: 6 / Sub: DWM / Academic year: 2018-19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  <w:t xml:space="preserve">      K. J. Somaiya Institute of Engineering &amp; Information Technology, Sion (E), Mumbai-400 022</w:t>
    </w:r>
  </w:p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>
        <w:rtl w:val="0"/>
      </w:rPr>
      <w:t xml:space="preserve">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