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4EDEC" w14:textId="77777777" w:rsidR="00A94E5D" w:rsidRPr="00A94E5D" w:rsidRDefault="00A94E5D" w:rsidP="00A94E5D">
      <w:pPr>
        <w:shd w:val="clear" w:color="auto" w:fill="FFFFFF"/>
        <w:spacing w:before="360" w:after="240" w:line="240" w:lineRule="auto"/>
        <w:outlineLvl w:val="1"/>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1. Executive Summary</w:t>
      </w:r>
    </w:p>
    <w:p w14:paraId="6F982902"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Inspection &amp; Specification Services cc (ISS) completed a series of condition and product-containment audits at South32 Wessels Mine. The work covered three independent subject areas: the Main Shaft Head Sheaves, the Cable Belt sheave system, and Product/Material Spillage across the inspected conveyor transport route. These subjects should be read together as part of the same audit-summary exercise, but no causal relationship should be inferred between them unless specifically supported by the underlying evidence.</w:t>
      </w:r>
    </w:p>
    <w:p w14:paraId="3B6A2D5C"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Main Shaft Head Sheaves were found to be serviceable within the inspection scope. Minor groove wear was recorded, but no current repair or replacement intervention is indicated. The principal requirement is continued six-monthly condition monitoring so that future change can be assessed against the present baseline.</w:t>
      </w:r>
    </w:p>
    <w:p w14:paraId="735AF12B"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Cable Belt inspections identify two areas requiring corrective engineering attention: the Angle Station and the Main Drive. At the Angle Station, the rope path and non-zero fleet-angle condition are consistent with repeated off-centre rope/groove interaction, asymmetric groove wear, increased localized rope stress and adverse lateral bearing loading. The remedial philosophy is to correct the underlying rope-path geometry rather than only replace worn components, with a controlled proof-of-concept on a representative rope path before wider rollout where appropriate. At the Main Drive, the required approach is to formally measure the rope-path and sheave/guide geometry, define the necessary correction, restore alignment and renew worn rope-contact components as a coordinated intervention. The Upper Gantry Guide Sheaves remain serviceable and primarily require condition monitoring, with particular attention to the front-sheave groove-base scoring.</w:t>
      </w:r>
    </w:p>
    <w:p w14:paraId="02E2FB28"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 xml:space="preserve">The Product Spillage audit identifies a material-containment problem expressed through several mechanisms. Fines accumulation was present throughout the inspected conveyor ecosystem, with </w:t>
      </w:r>
      <w:proofErr w:type="spellStart"/>
      <w:r w:rsidRPr="00A94E5D">
        <w:rPr>
          <w:rFonts w:ascii="Segoe UI" w:eastAsia="Times New Roman" w:hAnsi="Segoe UI" w:cs="Segoe UI"/>
          <w:color w:val="1F2328"/>
          <w:kern w:val="0"/>
          <w:sz w:val="18"/>
          <w:szCs w:val="18"/>
          <w:lang w:eastAsia="en-ZA"/>
          <w14:ligatures w14:val="none"/>
        </w:rPr>
        <w:t>carryback</w:t>
      </w:r>
      <w:proofErr w:type="spellEnd"/>
      <w:r w:rsidRPr="00A94E5D">
        <w:rPr>
          <w:rFonts w:ascii="Segoe UI" w:eastAsia="Times New Roman" w:hAnsi="Segoe UI" w:cs="Segoe UI"/>
          <w:color w:val="1F2328"/>
          <w:kern w:val="0"/>
          <w:sz w:val="18"/>
          <w:szCs w:val="18"/>
          <w:lang w:eastAsia="en-ZA"/>
          <w14:ligatures w14:val="none"/>
        </w:rPr>
        <w:t xml:space="preserve"> the strongest recurring system mechanism, although not the sole proven cause of every </w:t>
      </w:r>
      <w:proofErr w:type="gramStart"/>
      <w:r w:rsidRPr="00A94E5D">
        <w:rPr>
          <w:rFonts w:ascii="Segoe UI" w:eastAsia="Times New Roman" w:hAnsi="Segoe UI" w:cs="Segoe UI"/>
          <w:color w:val="1F2328"/>
          <w:kern w:val="0"/>
          <w:sz w:val="18"/>
          <w:szCs w:val="18"/>
          <w:lang w:eastAsia="en-ZA"/>
          <w14:ligatures w14:val="none"/>
        </w:rPr>
        <w:t>fines</w:t>
      </w:r>
      <w:proofErr w:type="gramEnd"/>
      <w:r w:rsidRPr="00A94E5D">
        <w:rPr>
          <w:rFonts w:ascii="Segoe UI" w:eastAsia="Times New Roman" w:hAnsi="Segoe UI" w:cs="Segoe UI"/>
          <w:color w:val="1F2328"/>
          <w:kern w:val="0"/>
          <w:sz w:val="18"/>
          <w:szCs w:val="18"/>
          <w:lang w:eastAsia="en-ZA"/>
          <w14:ligatures w14:val="none"/>
        </w:rPr>
        <w:t xml:space="preserve"> deposit. Coarse/mixed-product loss is more localized. The principal engineering response is therefore to reduce recurring loss at source rather than rely on housekeeping alone. CV09 is the proof location for the preferred cleaner-and-containment standard. Once that function is demonstrated under representative operation, relevant underground and surface head/discharge locations should be systematically reviewed and progressively brought to the same functional standard. W10 is the principal reference for localized side-skirt/spill-seal containment, with Sample Conveyors 2 and 3 included in the early high-impact side-containment workstream after their prerequisite feed/loading/tracking conditions are addressed.</w:t>
      </w:r>
    </w:p>
    <w:p w14:paraId="58C9DCCF"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Across the audit, the common implementation principle is to verify the actual condition before final design, correct the underlying mechanism where it can be established, prove representative operating performance, and only then close the action or scale the solution.</w:t>
      </w:r>
    </w:p>
    <w:p w14:paraId="5328E2A4" w14:textId="77777777" w:rsidR="00A94E5D" w:rsidRPr="00A94E5D" w:rsidRDefault="00A94E5D" w:rsidP="00A94E5D">
      <w:pPr>
        <w:shd w:val="clear" w:color="auto" w:fill="FFFFFF"/>
        <w:spacing w:before="360" w:after="240" w:line="240" w:lineRule="auto"/>
        <w:outlineLvl w:val="1"/>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2. Audit Scope and Summary-Report Purpose</w:t>
      </w:r>
    </w:p>
    <w:p w14:paraId="628B9E91"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purpose of this summary is to explain the collective meaning of the issued audit reports and present the principal engineering implications and remedial philosophy in a form suitable for management, engineering, maintenance, operations and project/procurement planning.</w:t>
      </w:r>
    </w:p>
    <w:p w14:paraId="214F1D95"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summary does not replace the dedicated reports. Those reports remain the technical source for detailed inspection evidence, measurements, photographs, classifications, conceptual drawings, action registers and implementation-level requirements.</w:t>
      </w:r>
    </w:p>
    <w:p w14:paraId="732EAF19"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audited subjects are:</w:t>
      </w:r>
    </w:p>
    <w:p w14:paraId="61004758" w14:textId="77777777" w:rsidR="00A94E5D" w:rsidRPr="00A94E5D" w:rsidRDefault="00A94E5D" w:rsidP="00A94E5D">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Main Shaft Head Sheaves;</w:t>
      </w:r>
    </w:p>
    <w:p w14:paraId="62BDDF25" w14:textId="77777777" w:rsidR="00A94E5D" w:rsidRPr="00A94E5D" w:rsidRDefault="00A94E5D" w:rsidP="00A94E5D">
      <w:pPr>
        <w:numPr>
          <w:ilvl w:val="0"/>
          <w:numId w:val="1"/>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Cable Belt Main Drive Sheaves;</w:t>
      </w:r>
    </w:p>
    <w:p w14:paraId="29268907" w14:textId="77777777" w:rsidR="00A94E5D" w:rsidRPr="00A94E5D" w:rsidRDefault="00A94E5D" w:rsidP="00A94E5D">
      <w:pPr>
        <w:numPr>
          <w:ilvl w:val="0"/>
          <w:numId w:val="1"/>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Cable Belt Angle Station Sheaves;</w:t>
      </w:r>
    </w:p>
    <w:p w14:paraId="46638B50" w14:textId="77777777" w:rsidR="00A94E5D" w:rsidRPr="00A94E5D" w:rsidRDefault="00A94E5D" w:rsidP="00A94E5D">
      <w:pPr>
        <w:numPr>
          <w:ilvl w:val="0"/>
          <w:numId w:val="1"/>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Upper Gantry Guide Sheaves;</w:t>
      </w:r>
    </w:p>
    <w:p w14:paraId="73E4579F" w14:textId="77777777" w:rsidR="00A94E5D" w:rsidRPr="00A94E5D" w:rsidRDefault="00A94E5D" w:rsidP="00A94E5D">
      <w:pPr>
        <w:numPr>
          <w:ilvl w:val="0"/>
          <w:numId w:val="1"/>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Product/Material Spillage across the inspected underground and surface conveyor/process route.</w:t>
      </w:r>
    </w:p>
    <w:p w14:paraId="1A026D9E"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lastRenderedPageBreak/>
        <w:t>The Main Shaft lift system is independent of the Cable Belt system. The Product Spillage workstream addresses the wider conveyor transport/material-handling route and should not be causally linked to the Cable Belt sheave findings without specific evidence.</w:t>
      </w:r>
    </w:p>
    <w:p w14:paraId="6A340DCE" w14:textId="77777777" w:rsidR="00A94E5D" w:rsidRPr="00A94E5D" w:rsidRDefault="00A94E5D" w:rsidP="00A94E5D">
      <w:pPr>
        <w:shd w:val="clear" w:color="auto" w:fill="FFFFFF"/>
        <w:spacing w:before="360" w:after="240" w:line="240" w:lineRule="auto"/>
        <w:outlineLvl w:val="1"/>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3. Product / Material Spillage</w:t>
      </w:r>
    </w:p>
    <w:p w14:paraId="6A0275A5" w14:textId="77777777" w:rsidR="00A94E5D" w:rsidRPr="00A94E5D" w:rsidRDefault="00A94E5D" w:rsidP="00A94E5D">
      <w:pPr>
        <w:shd w:val="clear" w:color="auto" w:fill="FFFFFF"/>
        <w:spacing w:before="360" w:after="240" w:line="240" w:lineRule="auto"/>
        <w:outlineLvl w:val="2"/>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3.1 Report Interpretation</w:t>
      </w:r>
    </w:p>
    <w:p w14:paraId="7B6824A9"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inspected locations form one connected material-handling ecosystem extending from the underground conveyor route through the surface screening/transfer and loading-station areas.</w:t>
      </w:r>
    </w:p>
    <w:p w14:paraId="655372E9"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A central principle in interpreting the findings is that the location where material accumulates is not necessarily the location where the initiating loss mechanism occurs. Residual fines may remain on the return belt and detach progressively downstream; rollers may redistribute adhered material; water can mobilize fines away from the original escape point; and tracking conditions can reduce the available carrying margin before product is lost elsewhere.</w:t>
      </w:r>
    </w:p>
    <w:p w14:paraId="4D6C36E0"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Housekeeping therefore remains necessary for access, recovery and consequence control, but a cleaned area should not be treated as confirmation that the initiating source has been corrected. Where recurring loss is evident, the underlying source or primary contributing mechanism should be addressed where it can be established.</w:t>
      </w:r>
    </w:p>
    <w:p w14:paraId="4B820E3C"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 xml:space="preserve">The Product Spillage report should also be read as a </w:t>
      </w:r>
      <w:r w:rsidRPr="00A94E5D">
        <w:rPr>
          <w:rFonts w:ascii="Segoe UI" w:eastAsia="Times New Roman" w:hAnsi="Segoe UI" w:cs="Segoe UI"/>
          <w:b/>
          <w:bCs/>
          <w:color w:val="1F2328"/>
          <w:kern w:val="0"/>
          <w:sz w:val="18"/>
          <w:szCs w:val="18"/>
          <w:lang w:eastAsia="en-ZA"/>
          <w14:ligatures w14:val="none"/>
        </w:rPr>
        <w:t>prioritised engineering narrative rather than as an exhaustive location-by-location remedial schedule</w:t>
      </w:r>
      <w:r w:rsidRPr="00A94E5D">
        <w:rPr>
          <w:rFonts w:ascii="Segoe UI" w:eastAsia="Times New Roman" w:hAnsi="Segoe UI" w:cs="Segoe UI"/>
          <w:color w:val="1F2328"/>
          <w:kern w:val="0"/>
          <w:sz w:val="18"/>
          <w:szCs w:val="18"/>
          <w:lang w:eastAsia="en-ZA"/>
          <w14:ligatures w14:val="none"/>
        </w:rPr>
        <w:t>. The defined inspection scope was covered in full; however, the main body of the detailed report intentionally places greater emphasis on selected locations where the observed condition was significant, where early remedial action was expected to provide the greatest practical benefit, or where the location provided a suitable reference for demonstrating the proposed control philosophy.</w:t>
      </w:r>
    </w:p>
    <w:p w14:paraId="5768EBFD"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 xml:space="preserve">These highlighted locations should therefore be regarded as the </w:t>
      </w:r>
      <w:r w:rsidRPr="00A94E5D">
        <w:rPr>
          <w:rFonts w:ascii="Segoe UI" w:eastAsia="Times New Roman" w:hAnsi="Segoe UI" w:cs="Segoe UI"/>
          <w:b/>
          <w:bCs/>
          <w:color w:val="1F2328"/>
          <w:kern w:val="0"/>
          <w:sz w:val="18"/>
          <w:szCs w:val="18"/>
          <w:lang w:eastAsia="en-ZA"/>
          <w14:ligatures w14:val="none"/>
        </w:rPr>
        <w:t>initial implementation and verification points</w:t>
      </w:r>
      <w:r w:rsidRPr="00A94E5D">
        <w:rPr>
          <w:rFonts w:ascii="Segoe UI" w:eastAsia="Times New Roman" w:hAnsi="Segoe UI" w:cs="Segoe UI"/>
          <w:color w:val="1F2328"/>
          <w:kern w:val="0"/>
          <w:sz w:val="18"/>
          <w:szCs w:val="18"/>
          <w:lang w:eastAsia="en-ZA"/>
          <w14:ligatures w14:val="none"/>
        </w:rPr>
        <w:t>, rather than as the only sections at which remedial action may ultimately be required. Once the proposed controls have been implemented and demonstrated under representative operating conditions at the identified reference locations, the same functional philosophy should be systematically reviewed and progressively applied at other relevant sections where the comparable mechanism, operating condition and local geometry confirm that it is applicable.</w:t>
      </w:r>
    </w:p>
    <w:p w14:paraId="6F321ABB" w14:textId="3AAEA534" w:rsidR="00A94E5D" w:rsidRPr="00A94E5D" w:rsidRDefault="00A94E5D" w:rsidP="00A94E5D">
      <w:pPr>
        <w:shd w:val="clear" w:color="auto" w:fill="FFFFFF"/>
        <w:spacing w:before="360" w:after="240" w:line="240" w:lineRule="auto"/>
        <w:outlineLvl w:val="2"/>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 xml:space="preserve">3.2 </w:t>
      </w:r>
      <w:r w:rsidRPr="00A94E5D">
        <w:rPr>
          <w:rFonts w:ascii="Segoe UI" w:eastAsia="Times New Roman" w:hAnsi="Segoe UI" w:cs="Segoe UI"/>
          <w:b/>
          <w:bCs/>
          <w:color w:val="EE0000"/>
          <w:kern w:val="0"/>
          <w:sz w:val="18"/>
          <w:szCs w:val="18"/>
          <w:lang w:eastAsia="en-ZA"/>
          <w14:ligatures w14:val="none"/>
        </w:rPr>
        <w:t xml:space="preserve">System-Wide Fines / Scraper-Control </w:t>
      </w:r>
      <w:r w:rsidRPr="00A94E5D">
        <w:rPr>
          <w:rFonts w:ascii="Segoe UI" w:eastAsia="Times New Roman" w:hAnsi="Segoe UI" w:cs="Segoe UI"/>
          <w:b/>
          <w:bCs/>
          <w:color w:val="EE0000"/>
          <w:kern w:val="0"/>
          <w:sz w:val="18"/>
          <w:szCs w:val="18"/>
          <w:lang w:eastAsia="en-ZA"/>
          <w14:ligatures w14:val="none"/>
        </w:rPr>
        <w:t xml:space="preserve">Philosophy </w:t>
      </w:r>
    </w:p>
    <w:p w14:paraId="70385F42" w14:textId="1E10807E"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fines/</w:t>
      </w:r>
      <w:r w:rsidRPr="00A94E5D">
        <w:rPr>
          <w:rFonts w:ascii="Segoe UI" w:eastAsia="Times New Roman" w:hAnsi="Segoe UI" w:cs="Segoe UI"/>
          <w:color w:val="1F2328"/>
          <w:kern w:val="0"/>
          <w:sz w:val="18"/>
          <w:szCs w:val="18"/>
          <w:lang w:eastAsia="en-ZA"/>
          <w14:ligatures w14:val="none"/>
        </w:rPr>
        <w:t>Carryback</w:t>
      </w:r>
      <w:r w:rsidRPr="00A94E5D">
        <w:rPr>
          <w:rFonts w:ascii="Segoe UI" w:eastAsia="Times New Roman" w:hAnsi="Segoe UI" w:cs="Segoe UI"/>
          <w:color w:val="1F2328"/>
          <w:kern w:val="0"/>
          <w:sz w:val="18"/>
          <w:szCs w:val="18"/>
          <w:lang w:eastAsia="en-ZA"/>
          <w14:ligatures w14:val="none"/>
        </w:rPr>
        <w:t xml:space="preserve"> problem should be read as a </w:t>
      </w:r>
      <w:r w:rsidRPr="00A94E5D">
        <w:rPr>
          <w:rFonts w:ascii="Segoe UI" w:eastAsia="Times New Roman" w:hAnsi="Segoe UI" w:cs="Segoe UI"/>
          <w:b/>
          <w:bCs/>
          <w:color w:val="1F2328"/>
          <w:kern w:val="0"/>
          <w:sz w:val="18"/>
          <w:szCs w:val="18"/>
          <w:lang w:eastAsia="en-ZA"/>
          <w14:ligatures w14:val="none"/>
        </w:rPr>
        <w:t>system-wide conveyor-containment issue</w:t>
      </w:r>
      <w:r w:rsidRPr="00A94E5D">
        <w:rPr>
          <w:rFonts w:ascii="Segoe UI" w:eastAsia="Times New Roman" w:hAnsi="Segoe UI" w:cs="Segoe UI"/>
          <w:color w:val="1F2328"/>
          <w:kern w:val="0"/>
          <w:sz w:val="18"/>
          <w:szCs w:val="18"/>
          <w:lang w:eastAsia="en-ZA"/>
          <w14:ligatures w14:val="none"/>
        </w:rPr>
        <w:t xml:space="preserve">, separate from the </w:t>
      </w:r>
      <w:r w:rsidRPr="00A94E5D">
        <w:rPr>
          <w:rFonts w:ascii="Segoe UI" w:eastAsia="Times New Roman" w:hAnsi="Segoe UI" w:cs="Segoe UI"/>
          <w:color w:val="EE0000"/>
          <w:kern w:val="0"/>
          <w:sz w:val="18"/>
          <w:szCs w:val="18"/>
          <w:lang w:eastAsia="en-ZA"/>
          <w14:ligatures w14:val="none"/>
        </w:rPr>
        <w:t>location-specific side-skirt assessment</w:t>
      </w:r>
      <w:r w:rsidRPr="00A94E5D">
        <w:rPr>
          <w:rFonts w:ascii="Segoe UI" w:eastAsia="Times New Roman" w:hAnsi="Segoe UI" w:cs="Segoe UI"/>
          <w:color w:val="EE0000"/>
          <w:kern w:val="0"/>
          <w:sz w:val="18"/>
          <w:szCs w:val="18"/>
          <w:lang w:eastAsia="en-ZA"/>
          <w14:ligatures w14:val="none"/>
        </w:rPr>
        <w:t xml:space="preserve"> and implementation philosophy</w:t>
      </w:r>
      <w:r w:rsidRPr="00A94E5D">
        <w:rPr>
          <w:rFonts w:ascii="Segoe UI" w:eastAsia="Times New Roman" w:hAnsi="Segoe UI" w:cs="Segoe UI"/>
          <w:color w:val="EE0000"/>
          <w:kern w:val="0"/>
          <w:sz w:val="18"/>
          <w:szCs w:val="18"/>
          <w:lang w:eastAsia="en-ZA"/>
          <w14:ligatures w14:val="none"/>
        </w:rPr>
        <w:t xml:space="preserve"> below.</w:t>
      </w:r>
    </w:p>
    <w:p w14:paraId="3DAB5366"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summary-level requirements are:</w:t>
      </w:r>
    </w:p>
    <w:p w14:paraId="70AB4399" w14:textId="77777777" w:rsidR="00A94E5D" w:rsidRPr="00A94E5D" w:rsidRDefault="00A94E5D" w:rsidP="00A94E5D">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fines accumulation was observed throughout the inspected conveyor ecosystem, although severity and immediate mechanism varied by location;</w:t>
      </w:r>
    </w:p>
    <w:p w14:paraId="754D32B9" w14:textId="77777777" w:rsidR="00A94E5D" w:rsidRPr="00A94E5D" w:rsidRDefault="00A94E5D" w:rsidP="00A94E5D">
      <w:pPr>
        <w:numPr>
          <w:ilvl w:val="0"/>
          <w:numId w:val="2"/>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CV09 should be used to prove the preferred upgraded cleaner-and-containment arrangement;</w:t>
      </w:r>
    </w:p>
    <w:p w14:paraId="2D9FE403" w14:textId="77777777" w:rsidR="00A94E5D" w:rsidRPr="00A94E5D" w:rsidRDefault="00A94E5D" w:rsidP="00A94E5D">
      <w:pPr>
        <w:numPr>
          <w:ilvl w:val="0"/>
          <w:numId w:val="2"/>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 xml:space="preserve">the preferred normal arrangement is </w:t>
      </w:r>
      <w:r w:rsidRPr="00A94E5D">
        <w:rPr>
          <w:rFonts w:ascii="Segoe UI" w:eastAsia="Times New Roman" w:hAnsi="Segoe UI" w:cs="Segoe UI"/>
          <w:b/>
          <w:bCs/>
          <w:color w:val="1F2328"/>
          <w:kern w:val="0"/>
          <w:sz w:val="18"/>
          <w:szCs w:val="18"/>
          <w:lang w:eastAsia="en-ZA"/>
          <w14:ligatures w14:val="none"/>
        </w:rPr>
        <w:t>two effective cleaner/scraper stages</w:t>
      </w:r>
      <w:r w:rsidRPr="00A94E5D">
        <w:rPr>
          <w:rFonts w:ascii="Segoe UI" w:eastAsia="Times New Roman" w:hAnsi="Segoe UI" w:cs="Segoe UI"/>
          <w:color w:val="1F2328"/>
          <w:kern w:val="0"/>
          <w:sz w:val="18"/>
          <w:szCs w:val="18"/>
          <w:lang w:eastAsia="en-ZA"/>
          <w14:ligatures w14:val="none"/>
        </w:rPr>
        <w:t xml:space="preserve"> where verified geometry permits;</w:t>
      </w:r>
    </w:p>
    <w:p w14:paraId="69FB03DB" w14:textId="77777777" w:rsidR="00A94E5D" w:rsidRPr="00A94E5D" w:rsidRDefault="00A94E5D" w:rsidP="00A94E5D">
      <w:pPr>
        <w:numPr>
          <w:ilvl w:val="0"/>
          <w:numId w:val="2"/>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 xml:space="preserve">the cleaner arrangement should incorporate </w:t>
      </w:r>
      <w:r w:rsidRPr="00A94E5D">
        <w:rPr>
          <w:rFonts w:ascii="Segoe UI" w:eastAsia="Times New Roman" w:hAnsi="Segoe UI" w:cs="Segoe UI"/>
          <w:b/>
          <w:bCs/>
          <w:color w:val="1F2328"/>
          <w:kern w:val="0"/>
          <w:sz w:val="18"/>
          <w:szCs w:val="18"/>
          <w:lang w:eastAsia="en-ZA"/>
          <w14:ligatures w14:val="none"/>
        </w:rPr>
        <w:t>spring-loaded/self-tensioning wear compensation</w:t>
      </w:r>
      <w:r w:rsidRPr="00A94E5D">
        <w:rPr>
          <w:rFonts w:ascii="Segoe UI" w:eastAsia="Times New Roman" w:hAnsi="Segoe UI" w:cs="Segoe UI"/>
          <w:color w:val="1F2328"/>
          <w:kern w:val="0"/>
          <w:sz w:val="18"/>
          <w:szCs w:val="18"/>
          <w:lang w:eastAsia="en-ZA"/>
          <w14:ligatures w14:val="none"/>
        </w:rPr>
        <w:t xml:space="preserve"> so that positive, controlled cleaner-to-belt contact is maintained as the cleaner elements wear;</w:t>
      </w:r>
    </w:p>
    <w:p w14:paraId="5DCFCE4F" w14:textId="77777777" w:rsidR="00A94E5D" w:rsidRPr="00A94E5D" w:rsidRDefault="00A94E5D" w:rsidP="00A94E5D">
      <w:pPr>
        <w:numPr>
          <w:ilvl w:val="0"/>
          <w:numId w:val="2"/>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cleaner-removed fines should remain within the head/discharge-chute process rather than becoming a new spillage point;</w:t>
      </w:r>
    </w:p>
    <w:p w14:paraId="082AA02B" w14:textId="77777777" w:rsidR="00A94E5D" w:rsidRPr="00A94E5D" w:rsidRDefault="00A94E5D" w:rsidP="00A94E5D">
      <w:pPr>
        <w:numPr>
          <w:ilvl w:val="0"/>
          <w:numId w:val="2"/>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after CV09 demonstrates satisfactory representative performance, the same cleaner-and-containment functional standard should be systematically reviewed and progressively implemented at relevant underground and surface conveyor discharge locations;</w:t>
      </w:r>
    </w:p>
    <w:p w14:paraId="664F4193" w14:textId="77777777" w:rsidR="00A94E5D" w:rsidRPr="00A94E5D" w:rsidRDefault="00A94E5D" w:rsidP="00A94E5D">
      <w:pPr>
        <w:numPr>
          <w:ilvl w:val="0"/>
          <w:numId w:val="2"/>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lastRenderedPageBreak/>
        <w:t>where verified geometry genuinely prevents two effective stages, one effective pulley-supported self-tensioning stage may be used as the constrained minimum;</w:t>
      </w:r>
    </w:p>
    <w:p w14:paraId="099387D6" w14:textId="77777777" w:rsidR="00A94E5D" w:rsidRPr="00A94E5D" w:rsidRDefault="00A94E5D" w:rsidP="00A94E5D">
      <w:pPr>
        <w:numPr>
          <w:ilvl w:val="0"/>
          <w:numId w:val="2"/>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geometry-specific exceptions, particularly U4, should be reviewed separately rather than forced into the conventional CV09 arrangement.</w:t>
      </w:r>
    </w:p>
    <w:p w14:paraId="7BCED1A3"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 xml:space="preserve">This is a </w:t>
      </w:r>
      <w:r w:rsidRPr="00A94E5D">
        <w:rPr>
          <w:rFonts w:ascii="Segoe UI" w:eastAsia="Times New Roman" w:hAnsi="Segoe UI" w:cs="Segoe UI"/>
          <w:b/>
          <w:bCs/>
          <w:color w:val="1F2328"/>
          <w:kern w:val="0"/>
          <w:sz w:val="18"/>
          <w:szCs w:val="18"/>
          <w:lang w:eastAsia="en-ZA"/>
          <w14:ligatures w14:val="none"/>
        </w:rPr>
        <w:t>system-wide scraper/cleaner rollout philosophy</w:t>
      </w:r>
      <w:r w:rsidRPr="00A94E5D">
        <w:rPr>
          <w:rFonts w:ascii="Segoe UI" w:eastAsia="Times New Roman" w:hAnsi="Segoe UI" w:cs="Segoe UI"/>
          <w:color w:val="1F2328"/>
          <w:kern w:val="0"/>
          <w:sz w:val="18"/>
          <w:szCs w:val="18"/>
          <w:lang w:eastAsia="en-ZA"/>
          <w14:ligatures w14:val="none"/>
        </w:rPr>
        <w:t>. It should not be confused with side skirting, which is selective and should only be applied where coarse-product containment evidence and local geometry justify it.</w:t>
      </w:r>
    </w:p>
    <w:p w14:paraId="484D638F" w14:textId="3FA4454C" w:rsid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 xml:space="preserve">CV06 remains an immediate cleaner-restoration </w:t>
      </w:r>
      <w:r>
        <w:rPr>
          <w:rFonts w:ascii="Segoe UI" w:eastAsia="Times New Roman" w:hAnsi="Segoe UI" w:cs="Segoe UI"/>
          <w:color w:val="1F2328"/>
          <w:kern w:val="0"/>
          <w:sz w:val="18"/>
          <w:szCs w:val="18"/>
          <w:lang w:eastAsia="en-ZA"/>
          <w14:ligatures w14:val="none"/>
        </w:rPr>
        <w:t xml:space="preserve">use </w:t>
      </w:r>
      <w:r w:rsidRPr="00A94E5D">
        <w:rPr>
          <w:rFonts w:ascii="Segoe UI" w:eastAsia="Times New Roman" w:hAnsi="Segoe UI" w:cs="Segoe UI"/>
          <w:color w:val="1F2328"/>
          <w:kern w:val="0"/>
          <w:sz w:val="18"/>
          <w:szCs w:val="18"/>
          <w:lang w:eastAsia="en-ZA"/>
          <w14:ligatures w14:val="none"/>
        </w:rPr>
        <w:t>case. Missing blade coverage and the displaced support condition should be corrected and the restored system verified under representative operation.</w:t>
      </w:r>
    </w:p>
    <w:p w14:paraId="1B202EBF" w14:textId="43BE9CA1" w:rsidR="00BA5244" w:rsidRPr="00BA5244" w:rsidRDefault="00BA5244" w:rsidP="00A94E5D">
      <w:pPr>
        <w:shd w:val="clear" w:color="auto" w:fill="FFFFFF"/>
        <w:spacing w:after="240" w:line="240" w:lineRule="auto"/>
        <w:rPr>
          <w:rFonts w:ascii="Segoe UI" w:eastAsia="Times New Roman" w:hAnsi="Segoe UI" w:cs="Segoe UI"/>
          <w:color w:val="EE0000"/>
          <w:kern w:val="0"/>
          <w:sz w:val="18"/>
          <w:szCs w:val="18"/>
          <w:lang w:eastAsia="en-ZA"/>
          <w14:ligatures w14:val="none"/>
        </w:rPr>
      </w:pPr>
      <w:r w:rsidRPr="00BA5244">
        <w:rPr>
          <w:rFonts w:ascii="Segoe UI" w:eastAsia="Times New Roman" w:hAnsi="Segoe UI" w:cs="Segoe UI"/>
          <w:color w:val="EE0000"/>
          <w:kern w:val="0"/>
          <w:sz w:val="18"/>
          <w:szCs w:val="18"/>
          <w:lang w:eastAsia="en-ZA"/>
          <w14:ligatures w14:val="none"/>
        </w:rPr>
        <w:t xml:space="preserve">Once these two pilot sections are validate/proven the required scaled and rolled out across the remaining underground and conveyor systems, the following is a summary list of possible </w:t>
      </w:r>
      <w:r w:rsidR="00D1285A" w:rsidRPr="00BA5244">
        <w:rPr>
          <w:rFonts w:ascii="Segoe UI" w:eastAsia="Times New Roman" w:hAnsi="Segoe UI" w:cs="Segoe UI"/>
          <w:color w:val="EE0000"/>
          <w:kern w:val="0"/>
          <w:sz w:val="18"/>
          <w:szCs w:val="18"/>
          <w:lang w:eastAsia="en-ZA"/>
          <w14:ligatures w14:val="none"/>
        </w:rPr>
        <w:t>candidates</w:t>
      </w:r>
      <w:r w:rsidRPr="00BA5244">
        <w:rPr>
          <w:rFonts w:ascii="Segoe UI" w:eastAsia="Times New Roman" w:hAnsi="Segoe UI" w:cs="Segoe UI"/>
          <w:color w:val="EE0000"/>
          <w:kern w:val="0"/>
          <w:sz w:val="18"/>
          <w:szCs w:val="18"/>
          <w:lang w:eastAsia="en-ZA"/>
          <w14:ligatures w14:val="none"/>
        </w:rPr>
        <w:t xml:space="preserve"> with exclusions noted where topology or conveyor geometry differs and requires alternative </w:t>
      </w:r>
      <w:r w:rsidR="00D1285A" w:rsidRPr="00BA5244">
        <w:rPr>
          <w:rFonts w:ascii="Segoe UI" w:eastAsia="Times New Roman" w:hAnsi="Segoe UI" w:cs="Segoe UI"/>
          <w:color w:val="EE0000"/>
          <w:kern w:val="0"/>
          <w:sz w:val="18"/>
          <w:szCs w:val="18"/>
          <w:lang w:eastAsia="en-ZA"/>
          <w14:ligatures w14:val="none"/>
        </w:rPr>
        <w:t>arrangement</w:t>
      </w:r>
      <w:r w:rsidRPr="00BA5244">
        <w:rPr>
          <w:rFonts w:ascii="Segoe UI" w:eastAsia="Times New Roman" w:hAnsi="Segoe UI" w:cs="Segoe UI"/>
          <w:color w:val="EE0000"/>
          <w:kern w:val="0"/>
          <w:sz w:val="18"/>
          <w:szCs w:val="18"/>
          <w:lang w:eastAsia="en-ZA"/>
          <w14:ligatures w14:val="none"/>
        </w:rPr>
        <w:t xml:space="preserve"> :</w:t>
      </w:r>
    </w:p>
    <w:p w14:paraId="4D3B2EE1" w14:textId="2C30D3B2" w:rsidR="00BA5244" w:rsidRPr="00003EE9" w:rsidRDefault="00003EE9" w:rsidP="00D1285A">
      <w:pPr>
        <w:pStyle w:val="Heading2"/>
        <w:rPr>
          <w:rFonts w:eastAsia="Times New Roman"/>
          <w:color w:val="EE0000"/>
          <w:lang w:eastAsia="en-ZA"/>
        </w:rPr>
      </w:pPr>
      <w:r>
        <w:rPr>
          <w:rFonts w:eastAsia="Times New Roman"/>
          <w:color w:val="EE0000"/>
          <w:lang w:eastAsia="en-ZA"/>
        </w:rPr>
        <w:t xml:space="preserve">3.3 </w:t>
      </w:r>
      <w:r w:rsidR="00BA5244" w:rsidRPr="00003EE9">
        <w:rPr>
          <w:rFonts w:eastAsia="Times New Roman"/>
          <w:color w:val="EE0000"/>
          <w:lang w:eastAsia="en-ZA"/>
        </w:rPr>
        <w:t>Underground Sections Rollout:</w:t>
      </w:r>
    </w:p>
    <w:p w14:paraId="02A924C8" w14:textId="29D08202" w:rsidR="00BA5244" w:rsidRPr="00BA5244" w:rsidRDefault="00BA5244" w:rsidP="00A94E5D">
      <w:pPr>
        <w:shd w:val="clear" w:color="auto" w:fill="FFFFFF"/>
        <w:spacing w:after="240" w:line="240" w:lineRule="auto"/>
        <w:rPr>
          <w:rFonts w:ascii="Segoe UI" w:eastAsia="Times New Roman" w:hAnsi="Segoe UI" w:cs="Segoe UI"/>
          <w:color w:val="EE0000"/>
          <w:kern w:val="0"/>
          <w:sz w:val="18"/>
          <w:szCs w:val="18"/>
          <w:lang w:eastAsia="en-ZA"/>
          <w14:ligatures w14:val="none"/>
        </w:rPr>
      </w:pPr>
      <w:r w:rsidRPr="00D1285A">
        <w:rPr>
          <w:rFonts w:ascii="Segoe UI" w:eastAsia="Times New Roman" w:hAnsi="Segoe UI" w:cs="Segoe UI"/>
          <w:i/>
          <w:iCs/>
          <w:color w:val="EE0000"/>
          <w:kern w:val="0"/>
          <w:sz w:val="16"/>
          <w:szCs w:val="16"/>
          <w:lang w:eastAsia="en-ZA"/>
          <w14:ligatures w14:val="none"/>
        </w:rPr>
        <w:t>Recommendation: these should be planned for once the pilot CV09 and CV06 have been proven</w:t>
      </w:r>
      <w:r w:rsidRPr="00BA5244">
        <w:rPr>
          <w:rFonts w:ascii="Segoe UI" w:eastAsia="Times New Roman" w:hAnsi="Segoe UI" w:cs="Segoe UI"/>
          <w:color w:val="EE0000"/>
          <w:kern w:val="0"/>
          <w:sz w:val="18"/>
          <w:szCs w:val="18"/>
          <w:lang w:eastAsia="en-ZA"/>
          <w14:ligatures w14:val="none"/>
        </w:rPr>
        <w:t>:</w:t>
      </w:r>
    </w:p>
    <w:p w14:paraId="392B4231" w14:textId="7BEE56FD" w:rsidR="00BA5244" w:rsidRPr="00D1285A" w:rsidRDefault="00BA5244" w:rsidP="00D1285A">
      <w:pPr>
        <w:pStyle w:val="ListParagraph"/>
        <w:numPr>
          <w:ilvl w:val="0"/>
          <w:numId w:val="6"/>
        </w:numPr>
        <w:shd w:val="clear" w:color="auto" w:fill="FFFFFF"/>
        <w:spacing w:after="240" w:line="240" w:lineRule="auto"/>
        <w:rPr>
          <w:rFonts w:ascii="Segoe UI" w:hAnsi="Segoe UI" w:cs="Segoe UI"/>
          <w:color w:val="EE0000"/>
          <w:shd w:val="clear" w:color="auto" w:fill="FFFFFF"/>
        </w:rPr>
      </w:pPr>
      <w:r w:rsidRPr="00D1285A">
        <w:rPr>
          <w:rFonts w:ascii="Segoe UI" w:hAnsi="Segoe UI" w:cs="Segoe UI"/>
          <w:color w:val="EE0000"/>
          <w:shd w:val="clear" w:color="auto" w:fill="FFFFFF"/>
        </w:rPr>
        <w:t>U</w:t>
      </w:r>
      <w:r w:rsidRPr="00D1285A">
        <w:rPr>
          <w:rFonts w:ascii="Segoe UI" w:hAnsi="Segoe UI" w:cs="Segoe UI"/>
          <w:color w:val="EE0000"/>
          <w:shd w:val="clear" w:color="auto" w:fill="FFFFFF"/>
        </w:rPr>
        <w:t>nderground Crusher</w:t>
      </w:r>
    </w:p>
    <w:p w14:paraId="203E45E6" w14:textId="58F96B06" w:rsidR="00BA5244" w:rsidRDefault="00BA5244" w:rsidP="00D1285A">
      <w:pPr>
        <w:pStyle w:val="ListParagraph"/>
        <w:numPr>
          <w:ilvl w:val="0"/>
          <w:numId w:val="6"/>
        </w:numPr>
        <w:shd w:val="clear" w:color="auto" w:fill="FFFFFF"/>
        <w:spacing w:after="240" w:line="240" w:lineRule="auto"/>
        <w:rPr>
          <w:rFonts w:ascii="Segoe UI" w:hAnsi="Segoe UI" w:cs="Segoe UI"/>
          <w:color w:val="EE0000"/>
          <w:shd w:val="clear" w:color="auto" w:fill="F6F8FA"/>
        </w:rPr>
      </w:pPr>
      <w:r w:rsidRPr="00D1285A">
        <w:rPr>
          <w:rFonts w:ascii="Segoe UI" w:hAnsi="Segoe UI" w:cs="Segoe UI"/>
          <w:color w:val="EE0000"/>
          <w:shd w:val="clear" w:color="auto" w:fill="F6F8FA"/>
        </w:rPr>
        <w:t>UC05 / UC04 / UC03 / UC02 / UC01 continuous system</w:t>
      </w:r>
      <w:r w:rsidRPr="00D1285A">
        <w:rPr>
          <w:rFonts w:ascii="Segoe UI" w:hAnsi="Segoe UI" w:cs="Segoe UI"/>
          <w:color w:val="EE0000"/>
          <w:shd w:val="clear" w:color="auto" w:fill="F6F8FA"/>
        </w:rPr>
        <w:t>.</w:t>
      </w:r>
    </w:p>
    <w:p w14:paraId="4C39FF92" w14:textId="76B0E4B7" w:rsidR="00D1285A" w:rsidRPr="00D1285A" w:rsidRDefault="00D1285A" w:rsidP="00D1285A">
      <w:pPr>
        <w:pStyle w:val="ListParagraph"/>
        <w:numPr>
          <w:ilvl w:val="1"/>
          <w:numId w:val="6"/>
        </w:numPr>
        <w:shd w:val="clear" w:color="auto" w:fill="FFFFFF"/>
        <w:spacing w:after="240" w:line="240" w:lineRule="auto"/>
        <w:rPr>
          <w:rFonts w:ascii="Segoe UI" w:hAnsi="Segoe UI" w:cs="Segoe UI"/>
          <w:color w:val="EE0000"/>
          <w:shd w:val="clear" w:color="auto" w:fill="F6F8FA"/>
        </w:rPr>
      </w:pPr>
      <w:r>
        <w:rPr>
          <w:rFonts w:ascii="Segoe UI" w:hAnsi="Segoe UI" w:cs="Segoe UI"/>
          <w:color w:val="EE0000"/>
          <w:shd w:val="clear" w:color="auto" w:fill="F6F8FA"/>
        </w:rPr>
        <w:t xml:space="preserve">Note: these are listed as they are one interconnected system connected, but </w:t>
      </w:r>
      <w:r w:rsidRPr="00D1285A">
        <w:rPr>
          <w:rFonts w:ascii="Segoe UI" w:hAnsi="Segoe UI" w:cs="Segoe UI"/>
          <w:color w:val="EE0000"/>
          <w:shd w:val="clear" w:color="auto" w:fill="F6F8FA"/>
        </w:rPr>
        <w:t>each discharge point requires the same roll defined,</w:t>
      </w:r>
    </w:p>
    <w:p w14:paraId="2C4A917F" w14:textId="722DAFC9" w:rsidR="00BA5244" w:rsidRPr="00D1285A" w:rsidRDefault="00BA5244" w:rsidP="00D1285A">
      <w:pPr>
        <w:pStyle w:val="ListParagraph"/>
        <w:numPr>
          <w:ilvl w:val="0"/>
          <w:numId w:val="6"/>
        </w:numPr>
        <w:shd w:val="clear" w:color="auto" w:fill="FFFFFF"/>
        <w:spacing w:after="240" w:line="240" w:lineRule="auto"/>
        <w:rPr>
          <w:rFonts w:ascii="Segoe UI" w:hAnsi="Segoe UI" w:cs="Segoe UI"/>
          <w:color w:val="EE0000"/>
          <w:shd w:val="clear" w:color="auto" w:fill="FFFFFF"/>
        </w:rPr>
      </w:pPr>
      <w:r w:rsidRPr="00D1285A">
        <w:rPr>
          <w:rFonts w:ascii="Segoe UI" w:hAnsi="Segoe UI" w:cs="Segoe UI"/>
          <w:color w:val="EE0000"/>
          <w:shd w:val="clear" w:color="auto" w:fill="FFFFFF"/>
        </w:rPr>
        <w:t>U3 Conveyor</w:t>
      </w:r>
    </w:p>
    <w:p w14:paraId="2956C287" w14:textId="7A935F7F" w:rsidR="00D1285A" w:rsidRPr="00D1285A" w:rsidRDefault="00D1285A" w:rsidP="00D1285A">
      <w:pPr>
        <w:pStyle w:val="ListParagraph"/>
        <w:numPr>
          <w:ilvl w:val="0"/>
          <w:numId w:val="6"/>
        </w:numPr>
        <w:shd w:val="clear" w:color="auto" w:fill="FFFFFF"/>
        <w:spacing w:after="240" w:line="240" w:lineRule="auto"/>
        <w:rPr>
          <w:rFonts w:ascii="Segoe UI" w:hAnsi="Segoe UI" w:cs="Segoe UI"/>
          <w:color w:val="EE0000"/>
          <w:shd w:val="clear" w:color="auto" w:fill="FFFFFF"/>
        </w:rPr>
      </w:pPr>
      <w:r w:rsidRPr="00D1285A">
        <w:rPr>
          <w:rFonts w:ascii="Segoe UI" w:hAnsi="Segoe UI" w:cs="Segoe UI"/>
          <w:color w:val="EE0000"/>
          <w:shd w:val="clear" w:color="auto" w:fill="FFFFFF"/>
        </w:rPr>
        <w:t>U5A Conveyor</w:t>
      </w:r>
    </w:p>
    <w:p w14:paraId="5D0167CB" w14:textId="49CB2007" w:rsidR="00D1285A" w:rsidRPr="00D1285A" w:rsidRDefault="00D1285A" w:rsidP="00D1285A">
      <w:pPr>
        <w:pStyle w:val="ListParagraph"/>
        <w:numPr>
          <w:ilvl w:val="0"/>
          <w:numId w:val="6"/>
        </w:numPr>
        <w:shd w:val="clear" w:color="auto" w:fill="FFFFFF"/>
        <w:spacing w:after="240" w:line="240" w:lineRule="auto"/>
        <w:rPr>
          <w:rFonts w:ascii="Segoe UI" w:hAnsi="Segoe UI" w:cs="Segoe UI"/>
          <w:color w:val="EE0000"/>
          <w:shd w:val="clear" w:color="auto" w:fill="FFFFFF"/>
        </w:rPr>
      </w:pPr>
      <w:r w:rsidRPr="00D1285A">
        <w:rPr>
          <w:rFonts w:ascii="Segoe UI" w:hAnsi="Segoe UI" w:cs="Segoe UI"/>
          <w:color w:val="EE0000"/>
          <w:shd w:val="clear" w:color="auto" w:fill="F6F8FA"/>
        </w:rPr>
        <w:t>U5B Conveyor</w:t>
      </w:r>
    </w:p>
    <w:p w14:paraId="316D698E" w14:textId="58E4EBBC" w:rsidR="00D1285A" w:rsidRPr="00D1285A" w:rsidRDefault="00D1285A" w:rsidP="00D1285A">
      <w:pPr>
        <w:pStyle w:val="ListParagraph"/>
        <w:numPr>
          <w:ilvl w:val="0"/>
          <w:numId w:val="6"/>
        </w:numPr>
        <w:shd w:val="clear" w:color="auto" w:fill="FFFFFF"/>
        <w:spacing w:after="240" w:line="240" w:lineRule="auto"/>
        <w:rPr>
          <w:rFonts w:ascii="Segoe UI" w:hAnsi="Segoe UI" w:cs="Segoe UI"/>
          <w:color w:val="EE0000"/>
          <w:shd w:val="clear" w:color="auto" w:fill="FFFFFF"/>
        </w:rPr>
      </w:pPr>
      <w:r w:rsidRPr="00D1285A">
        <w:rPr>
          <w:rFonts w:ascii="Segoe UI" w:hAnsi="Segoe UI" w:cs="Segoe UI"/>
          <w:color w:val="EE0000"/>
          <w:shd w:val="clear" w:color="auto" w:fill="F6F8FA"/>
        </w:rPr>
        <w:t>Cable Belt Conveyor</w:t>
      </w:r>
    </w:p>
    <w:p w14:paraId="1F3A421B" w14:textId="1B6D9CFF" w:rsidR="00D1285A" w:rsidRDefault="00D1285A" w:rsidP="00D1285A">
      <w:pPr>
        <w:shd w:val="clear" w:color="auto" w:fill="FFFFFF"/>
        <w:spacing w:after="240" w:line="240" w:lineRule="auto"/>
        <w:rPr>
          <w:rFonts w:ascii="Segoe UI" w:eastAsia="Times New Roman" w:hAnsi="Segoe UI" w:cs="Segoe UI"/>
          <w:b/>
          <w:bCs/>
          <w:color w:val="EE0000"/>
          <w:kern w:val="0"/>
          <w:sz w:val="18"/>
          <w:szCs w:val="18"/>
          <w:lang w:eastAsia="en-ZA"/>
          <w14:ligatures w14:val="none"/>
        </w:rPr>
      </w:pPr>
      <w:r w:rsidRPr="00D1285A">
        <w:rPr>
          <w:rFonts w:ascii="Segoe UI" w:hAnsi="Segoe UI" w:cs="Segoe UI"/>
          <w:color w:val="EE0000"/>
          <w:shd w:val="clear" w:color="auto" w:fill="FFFFFF"/>
        </w:rPr>
        <w:t xml:space="preserve">Exclusions: U4 Conveyor the nature of the required scrapper assembly differs as </w:t>
      </w:r>
      <w:proofErr w:type="gramStart"/>
      <w:r w:rsidRPr="00D1285A">
        <w:rPr>
          <w:rFonts w:ascii="Segoe UI" w:hAnsi="Segoe UI" w:cs="Segoe UI"/>
          <w:color w:val="EE0000"/>
          <w:shd w:val="clear" w:color="auto" w:fill="FFFFFF"/>
        </w:rPr>
        <w:t>it</w:t>
      </w:r>
      <w:proofErr w:type="gramEnd"/>
      <w:r w:rsidRPr="00D1285A">
        <w:rPr>
          <w:rFonts w:ascii="Segoe UI" w:hAnsi="Segoe UI" w:cs="Segoe UI"/>
          <w:color w:val="EE0000"/>
          <w:shd w:val="clear" w:color="auto" w:fill="FFFFFF"/>
        </w:rPr>
        <w:t xml:space="preserve"> scrapper assembly is situated across the open silos and meant to displace the additional fines over the open-end section not a dedicated end discharge like the other conveyer sections. How ever these still need to be replaced with the </w:t>
      </w:r>
      <w:r w:rsidRPr="00D1285A">
        <w:rPr>
          <w:rFonts w:ascii="Segoe UI" w:eastAsia="Times New Roman" w:hAnsi="Segoe UI" w:cs="Segoe UI"/>
          <w:b/>
          <w:bCs/>
          <w:color w:val="EE0000"/>
          <w:kern w:val="0"/>
          <w:sz w:val="18"/>
          <w:szCs w:val="18"/>
          <w:lang w:eastAsia="en-ZA"/>
          <w14:ligatures w14:val="none"/>
        </w:rPr>
        <w:t>spring-loaded/self-tensioning wear compensation</w:t>
      </w:r>
      <w:r w:rsidRPr="00D1285A">
        <w:rPr>
          <w:rFonts w:ascii="Segoe UI" w:eastAsia="Times New Roman" w:hAnsi="Segoe UI" w:cs="Segoe UI"/>
          <w:b/>
          <w:bCs/>
          <w:color w:val="EE0000"/>
          <w:kern w:val="0"/>
          <w:sz w:val="18"/>
          <w:szCs w:val="18"/>
          <w:lang w:eastAsia="en-ZA"/>
          <w14:ligatures w14:val="none"/>
        </w:rPr>
        <w:t xml:space="preserve"> mechanism to provide the required positive contract surface. </w:t>
      </w:r>
    </w:p>
    <w:p w14:paraId="0079CB2E" w14:textId="42389882" w:rsidR="00003EE9" w:rsidRDefault="00003EE9" w:rsidP="00D1285A">
      <w:pPr>
        <w:shd w:val="clear" w:color="auto" w:fill="FFFFFF"/>
        <w:spacing w:after="240" w:line="240" w:lineRule="auto"/>
        <w:rPr>
          <w:rFonts w:ascii="Segoe UI" w:eastAsia="Times New Roman" w:hAnsi="Segoe UI" w:cs="Segoe UI"/>
          <w:b/>
          <w:bCs/>
          <w:color w:val="EE0000"/>
          <w:kern w:val="0"/>
          <w:sz w:val="18"/>
          <w:szCs w:val="18"/>
          <w:lang w:eastAsia="en-ZA"/>
          <w14:ligatures w14:val="none"/>
        </w:rPr>
      </w:pPr>
      <w:r>
        <w:rPr>
          <w:rFonts w:ascii="Segoe UI" w:eastAsia="Times New Roman" w:hAnsi="Segoe UI" w:cs="Segoe UI"/>
          <w:b/>
          <w:bCs/>
          <w:color w:val="EE0000"/>
          <w:kern w:val="0"/>
          <w:sz w:val="18"/>
          <w:szCs w:val="18"/>
          <w:lang w:eastAsia="en-ZA"/>
          <w14:ligatures w14:val="none"/>
        </w:rPr>
        <w:t>3.4 Surface  Handling Sections Rollout:</w:t>
      </w:r>
    </w:p>
    <w:p w14:paraId="45C9DD01" w14:textId="77777777" w:rsidR="00003EE9" w:rsidRPr="00BA5244" w:rsidRDefault="00003EE9" w:rsidP="00003EE9">
      <w:pPr>
        <w:shd w:val="clear" w:color="auto" w:fill="FFFFFF"/>
        <w:spacing w:after="240" w:line="240" w:lineRule="auto"/>
        <w:rPr>
          <w:rFonts w:ascii="Segoe UI" w:eastAsia="Times New Roman" w:hAnsi="Segoe UI" w:cs="Segoe UI"/>
          <w:color w:val="EE0000"/>
          <w:kern w:val="0"/>
          <w:sz w:val="18"/>
          <w:szCs w:val="18"/>
          <w:lang w:eastAsia="en-ZA"/>
          <w14:ligatures w14:val="none"/>
        </w:rPr>
      </w:pPr>
      <w:r w:rsidRPr="00D1285A">
        <w:rPr>
          <w:rFonts w:ascii="Segoe UI" w:eastAsia="Times New Roman" w:hAnsi="Segoe UI" w:cs="Segoe UI"/>
          <w:i/>
          <w:iCs/>
          <w:color w:val="EE0000"/>
          <w:kern w:val="0"/>
          <w:sz w:val="16"/>
          <w:szCs w:val="16"/>
          <w:lang w:eastAsia="en-ZA"/>
          <w14:ligatures w14:val="none"/>
        </w:rPr>
        <w:t>Recommendation: these should be planned for once the pilot CV09 and CV06 have been proven</w:t>
      </w:r>
      <w:r w:rsidRPr="00BA5244">
        <w:rPr>
          <w:rFonts w:ascii="Segoe UI" w:eastAsia="Times New Roman" w:hAnsi="Segoe UI" w:cs="Segoe UI"/>
          <w:color w:val="EE0000"/>
          <w:kern w:val="0"/>
          <w:sz w:val="18"/>
          <w:szCs w:val="18"/>
          <w:lang w:eastAsia="en-ZA"/>
          <w14:ligatures w14:val="none"/>
        </w:rPr>
        <w:t>:</w:t>
      </w:r>
    </w:p>
    <w:p w14:paraId="2DD295B0" w14:textId="5D4BD5C8" w:rsidR="00003EE9" w:rsidRPr="00003EE9" w:rsidRDefault="00003EE9" w:rsidP="00D1285A">
      <w:pPr>
        <w:shd w:val="clear" w:color="auto" w:fill="FFFFFF"/>
        <w:spacing w:after="240" w:line="240" w:lineRule="auto"/>
        <w:rPr>
          <w:rFonts w:ascii="Segoe UI" w:hAnsi="Segoe UI" w:cs="Segoe UI"/>
          <w:color w:val="EE0000"/>
          <w:shd w:val="clear" w:color="auto" w:fill="F6F8FA"/>
        </w:rPr>
      </w:pPr>
      <w:r w:rsidRPr="00003EE9">
        <w:rPr>
          <w:rFonts w:ascii="Segoe UI" w:hAnsi="Segoe UI" w:cs="Segoe UI"/>
          <w:color w:val="EE0000"/>
          <w:shd w:val="clear" w:color="auto" w:fill="FFFFFF"/>
        </w:rPr>
        <w:t>W10</w:t>
      </w:r>
      <w:r w:rsidRPr="00003EE9">
        <w:rPr>
          <w:rFonts w:ascii="Segoe UI" w:hAnsi="Segoe UI" w:cs="Segoe UI"/>
          <w:color w:val="EE0000"/>
          <w:shd w:val="clear" w:color="auto" w:fill="FFFFFF"/>
        </w:rPr>
        <w:t>,</w:t>
      </w:r>
      <w:r w:rsidRPr="00003EE9">
        <w:rPr>
          <w:rFonts w:ascii="Segoe UI" w:hAnsi="Segoe UI" w:cs="Segoe UI"/>
          <w:color w:val="EE0000"/>
          <w:shd w:val="clear" w:color="auto" w:fill="F6F8FA"/>
        </w:rPr>
        <w:t xml:space="preserve"> </w:t>
      </w:r>
      <w:r w:rsidRPr="00003EE9">
        <w:rPr>
          <w:rFonts w:ascii="Segoe UI" w:hAnsi="Segoe UI" w:cs="Segoe UI"/>
          <w:color w:val="EE0000"/>
          <w:shd w:val="clear" w:color="auto" w:fill="F6F8FA"/>
        </w:rPr>
        <w:t>CV01</w:t>
      </w:r>
      <w:r w:rsidRPr="00003EE9">
        <w:rPr>
          <w:rFonts w:ascii="Segoe UI" w:hAnsi="Segoe UI" w:cs="Segoe UI"/>
          <w:color w:val="EE0000"/>
          <w:shd w:val="clear" w:color="auto" w:fill="F6F8FA"/>
        </w:rPr>
        <w:t xml:space="preserve">, </w:t>
      </w:r>
      <w:r w:rsidRPr="00003EE9">
        <w:rPr>
          <w:rFonts w:ascii="Segoe UI" w:hAnsi="Segoe UI" w:cs="Segoe UI"/>
          <w:color w:val="EE0000"/>
          <w:shd w:val="clear" w:color="auto" w:fill="F6F8FA"/>
        </w:rPr>
        <w:t>CV0</w:t>
      </w:r>
      <w:r w:rsidRPr="00003EE9">
        <w:rPr>
          <w:rFonts w:ascii="Segoe UI" w:hAnsi="Segoe UI" w:cs="Segoe UI"/>
          <w:color w:val="EE0000"/>
          <w:shd w:val="clear" w:color="auto" w:fill="F6F8FA"/>
        </w:rPr>
        <w:t xml:space="preserve">2, </w:t>
      </w:r>
      <w:r w:rsidRPr="00003EE9">
        <w:rPr>
          <w:rFonts w:ascii="Segoe UI" w:hAnsi="Segoe UI" w:cs="Segoe UI"/>
          <w:color w:val="EE0000"/>
          <w:shd w:val="clear" w:color="auto" w:fill="F6F8FA"/>
        </w:rPr>
        <w:t>CV0</w:t>
      </w:r>
      <w:r w:rsidRPr="00003EE9">
        <w:rPr>
          <w:rFonts w:ascii="Segoe UI" w:hAnsi="Segoe UI" w:cs="Segoe UI"/>
          <w:color w:val="EE0000"/>
          <w:shd w:val="clear" w:color="auto" w:fill="F6F8FA"/>
        </w:rPr>
        <w:t xml:space="preserve">3, </w:t>
      </w:r>
      <w:r w:rsidRPr="00003EE9">
        <w:rPr>
          <w:rFonts w:ascii="Segoe UI" w:hAnsi="Segoe UI" w:cs="Segoe UI"/>
          <w:color w:val="EE0000"/>
          <w:shd w:val="clear" w:color="auto" w:fill="F6F8FA"/>
        </w:rPr>
        <w:t>CV0</w:t>
      </w:r>
      <w:r w:rsidRPr="00003EE9">
        <w:rPr>
          <w:rFonts w:ascii="Segoe UI" w:hAnsi="Segoe UI" w:cs="Segoe UI"/>
          <w:color w:val="EE0000"/>
          <w:shd w:val="clear" w:color="auto" w:fill="F6F8FA"/>
        </w:rPr>
        <w:t xml:space="preserve">4, </w:t>
      </w:r>
      <w:r w:rsidRPr="00003EE9">
        <w:rPr>
          <w:rFonts w:ascii="Segoe UI" w:hAnsi="Segoe UI" w:cs="Segoe UI"/>
          <w:color w:val="EE0000"/>
          <w:shd w:val="clear" w:color="auto" w:fill="F6F8FA"/>
        </w:rPr>
        <w:t>CV0</w:t>
      </w:r>
      <w:r w:rsidRPr="00003EE9">
        <w:rPr>
          <w:rFonts w:ascii="Segoe UI" w:hAnsi="Segoe UI" w:cs="Segoe UI"/>
          <w:color w:val="EE0000"/>
          <w:shd w:val="clear" w:color="auto" w:fill="F6F8FA"/>
        </w:rPr>
        <w:t xml:space="preserve">5, </w:t>
      </w:r>
      <w:r w:rsidRPr="00003EE9">
        <w:rPr>
          <w:rFonts w:ascii="Segoe UI" w:hAnsi="Segoe UI" w:cs="Segoe UI"/>
          <w:color w:val="EE0000"/>
          <w:shd w:val="clear" w:color="auto" w:fill="F6F8FA"/>
        </w:rPr>
        <w:t>CV0</w:t>
      </w:r>
      <w:r w:rsidRPr="00003EE9">
        <w:rPr>
          <w:rFonts w:ascii="Segoe UI" w:hAnsi="Segoe UI" w:cs="Segoe UI"/>
          <w:color w:val="EE0000"/>
          <w:shd w:val="clear" w:color="auto" w:fill="F6F8FA"/>
        </w:rPr>
        <w:t xml:space="preserve">7, </w:t>
      </w:r>
      <w:r w:rsidRPr="00003EE9">
        <w:rPr>
          <w:rFonts w:ascii="Segoe UI" w:hAnsi="Segoe UI" w:cs="Segoe UI"/>
          <w:color w:val="EE0000"/>
          <w:shd w:val="clear" w:color="auto" w:fill="F6F8FA"/>
        </w:rPr>
        <w:t>CV0</w:t>
      </w:r>
      <w:r w:rsidRPr="00003EE9">
        <w:rPr>
          <w:rFonts w:ascii="Segoe UI" w:hAnsi="Segoe UI" w:cs="Segoe UI"/>
          <w:color w:val="EE0000"/>
          <w:shd w:val="clear" w:color="auto" w:fill="F6F8FA"/>
        </w:rPr>
        <w:t xml:space="preserve">8, </w:t>
      </w:r>
      <w:r w:rsidRPr="00003EE9">
        <w:rPr>
          <w:rFonts w:ascii="Segoe UI" w:hAnsi="Segoe UI" w:cs="Segoe UI"/>
          <w:color w:val="EE0000"/>
          <w:shd w:val="clear" w:color="auto" w:fill="F6F8FA"/>
        </w:rPr>
        <w:t>CV</w:t>
      </w:r>
      <w:r w:rsidRPr="00003EE9">
        <w:rPr>
          <w:rFonts w:ascii="Segoe UI" w:hAnsi="Segoe UI" w:cs="Segoe UI"/>
          <w:color w:val="EE0000"/>
          <w:shd w:val="clear" w:color="auto" w:fill="F6F8FA"/>
        </w:rPr>
        <w:t xml:space="preserve">10, </w:t>
      </w:r>
      <w:r w:rsidRPr="00003EE9">
        <w:rPr>
          <w:rFonts w:ascii="Segoe UI" w:hAnsi="Segoe UI" w:cs="Segoe UI"/>
          <w:color w:val="EE0000"/>
          <w:shd w:val="clear" w:color="auto" w:fill="F6F8FA"/>
        </w:rPr>
        <w:t>CV</w:t>
      </w:r>
      <w:r w:rsidRPr="00003EE9">
        <w:rPr>
          <w:rFonts w:ascii="Segoe UI" w:hAnsi="Segoe UI" w:cs="Segoe UI"/>
          <w:color w:val="EE0000"/>
          <w:shd w:val="clear" w:color="auto" w:fill="F6F8FA"/>
        </w:rPr>
        <w:t>1</w:t>
      </w:r>
      <w:r w:rsidRPr="00003EE9">
        <w:rPr>
          <w:rFonts w:ascii="Segoe UI" w:hAnsi="Segoe UI" w:cs="Segoe UI"/>
          <w:color w:val="EE0000"/>
          <w:shd w:val="clear" w:color="auto" w:fill="F6F8FA"/>
        </w:rPr>
        <w:t>1</w:t>
      </w:r>
      <w:r w:rsidRPr="00003EE9">
        <w:rPr>
          <w:rFonts w:ascii="Segoe UI" w:hAnsi="Segoe UI" w:cs="Segoe UI"/>
          <w:color w:val="EE0000"/>
          <w:shd w:val="clear" w:color="auto" w:fill="F6F8FA"/>
        </w:rPr>
        <w:t xml:space="preserve">, </w:t>
      </w:r>
      <w:r w:rsidRPr="00003EE9">
        <w:rPr>
          <w:rFonts w:ascii="Segoe UI" w:hAnsi="Segoe UI" w:cs="Segoe UI"/>
          <w:color w:val="EE0000"/>
          <w:shd w:val="clear" w:color="auto" w:fill="F6F8FA"/>
        </w:rPr>
        <w:t>CV1</w:t>
      </w:r>
      <w:r w:rsidRPr="00003EE9">
        <w:rPr>
          <w:rFonts w:ascii="Segoe UI" w:hAnsi="Segoe UI" w:cs="Segoe UI"/>
          <w:color w:val="EE0000"/>
          <w:shd w:val="clear" w:color="auto" w:fill="F6F8FA"/>
        </w:rPr>
        <w:t xml:space="preserve">2, </w:t>
      </w:r>
      <w:r w:rsidRPr="00003EE9">
        <w:rPr>
          <w:rFonts w:ascii="Segoe UI" w:hAnsi="Segoe UI" w:cs="Segoe UI"/>
          <w:color w:val="EE0000"/>
          <w:shd w:val="clear" w:color="auto" w:fill="F6F8FA"/>
        </w:rPr>
        <w:t>CV1</w:t>
      </w:r>
      <w:r w:rsidRPr="00003EE9">
        <w:rPr>
          <w:rFonts w:ascii="Segoe UI" w:hAnsi="Segoe UI" w:cs="Segoe UI"/>
          <w:color w:val="EE0000"/>
          <w:shd w:val="clear" w:color="auto" w:fill="F6F8FA"/>
        </w:rPr>
        <w:t xml:space="preserve">3, </w:t>
      </w:r>
      <w:r w:rsidRPr="00003EE9">
        <w:rPr>
          <w:rFonts w:ascii="Segoe UI" w:hAnsi="Segoe UI" w:cs="Segoe UI"/>
          <w:color w:val="EE0000"/>
          <w:shd w:val="clear" w:color="auto" w:fill="F6F8FA"/>
        </w:rPr>
        <w:t>CV1</w:t>
      </w:r>
      <w:r w:rsidRPr="00003EE9">
        <w:rPr>
          <w:rFonts w:ascii="Segoe UI" w:hAnsi="Segoe UI" w:cs="Segoe UI"/>
          <w:color w:val="EE0000"/>
          <w:shd w:val="clear" w:color="auto" w:fill="F6F8FA"/>
        </w:rPr>
        <w:t xml:space="preserve">4, </w:t>
      </w:r>
      <w:r w:rsidRPr="00003EE9">
        <w:rPr>
          <w:rFonts w:ascii="Segoe UI" w:hAnsi="Segoe UI" w:cs="Segoe UI"/>
          <w:color w:val="EE0000"/>
          <w:shd w:val="clear" w:color="auto" w:fill="F6F8FA"/>
        </w:rPr>
        <w:t>CV1</w:t>
      </w:r>
      <w:r w:rsidRPr="00003EE9">
        <w:rPr>
          <w:rFonts w:ascii="Segoe UI" w:hAnsi="Segoe UI" w:cs="Segoe UI"/>
          <w:color w:val="EE0000"/>
          <w:shd w:val="clear" w:color="auto" w:fill="F6F8FA"/>
        </w:rPr>
        <w:t xml:space="preserve">4, </w:t>
      </w:r>
      <w:r w:rsidRPr="00003EE9">
        <w:rPr>
          <w:rFonts w:ascii="Segoe UI" w:hAnsi="Segoe UI" w:cs="Segoe UI"/>
          <w:color w:val="EE0000"/>
          <w:shd w:val="clear" w:color="auto" w:fill="F6F8FA"/>
        </w:rPr>
        <w:t>CV</w:t>
      </w:r>
      <w:r w:rsidRPr="00003EE9">
        <w:rPr>
          <w:rFonts w:ascii="Segoe UI" w:hAnsi="Segoe UI" w:cs="Segoe UI"/>
          <w:color w:val="EE0000"/>
          <w:shd w:val="clear" w:color="auto" w:fill="F6F8FA"/>
        </w:rPr>
        <w:t>15.</w:t>
      </w:r>
    </w:p>
    <w:p w14:paraId="73CB7E02" w14:textId="394C5013" w:rsidR="00003EE9" w:rsidRPr="00003EE9" w:rsidRDefault="00003EE9" w:rsidP="00D1285A">
      <w:pPr>
        <w:shd w:val="clear" w:color="auto" w:fill="FFFFFF"/>
        <w:spacing w:after="240" w:line="240" w:lineRule="auto"/>
        <w:rPr>
          <w:rFonts w:ascii="Segoe UI" w:eastAsia="Times New Roman" w:hAnsi="Segoe UI" w:cs="Segoe UI"/>
          <w:b/>
          <w:bCs/>
          <w:color w:val="EE0000"/>
          <w:kern w:val="0"/>
          <w:sz w:val="18"/>
          <w:szCs w:val="18"/>
          <w:lang w:eastAsia="en-ZA"/>
          <w14:ligatures w14:val="none"/>
        </w:rPr>
      </w:pPr>
      <w:r w:rsidRPr="00003EE9">
        <w:rPr>
          <w:rFonts w:ascii="Segoe UI" w:hAnsi="Segoe UI" w:cs="Segoe UI"/>
          <w:color w:val="EE0000"/>
          <w:shd w:val="clear" w:color="auto" w:fill="F6F8FA"/>
        </w:rPr>
        <w:t xml:space="preserve">Exceptions: </w:t>
      </w:r>
      <w:r w:rsidRPr="00003EE9">
        <w:rPr>
          <w:rFonts w:ascii="Segoe UI" w:eastAsia="Times New Roman" w:hAnsi="Segoe UI" w:cs="Segoe UI"/>
          <w:i/>
          <w:iCs/>
          <w:color w:val="EE0000"/>
          <w:kern w:val="0"/>
          <w:sz w:val="16"/>
          <w:szCs w:val="16"/>
          <w:lang w:eastAsia="en-ZA"/>
          <w14:ligatures w14:val="none"/>
        </w:rPr>
        <w:t>CV09 and CV06</w:t>
      </w:r>
      <w:r w:rsidRPr="00003EE9">
        <w:rPr>
          <w:rFonts w:ascii="Segoe UI" w:eastAsia="Times New Roman" w:hAnsi="Segoe UI" w:cs="Segoe UI"/>
          <w:i/>
          <w:iCs/>
          <w:color w:val="EE0000"/>
          <w:kern w:val="0"/>
          <w:sz w:val="16"/>
          <w:szCs w:val="16"/>
          <w:lang w:eastAsia="en-ZA"/>
          <w14:ligatures w14:val="none"/>
        </w:rPr>
        <w:t xml:space="preserve"> are the selected pilot conveyors selected to provide the proof-of-concept for the proposed scraper philosophy. </w:t>
      </w:r>
    </w:p>
    <w:p w14:paraId="56E677B0" w14:textId="68E85398" w:rsidR="00003EE9" w:rsidRDefault="00003EE9" w:rsidP="00003EE9">
      <w:pPr>
        <w:shd w:val="clear" w:color="auto" w:fill="FFFFFF"/>
        <w:spacing w:after="240" w:line="240" w:lineRule="auto"/>
        <w:rPr>
          <w:rFonts w:ascii="Segoe UI" w:eastAsia="Times New Roman" w:hAnsi="Segoe UI" w:cs="Segoe UI"/>
          <w:b/>
          <w:bCs/>
          <w:color w:val="EE0000"/>
          <w:kern w:val="0"/>
          <w:sz w:val="18"/>
          <w:szCs w:val="18"/>
          <w:lang w:eastAsia="en-ZA"/>
          <w14:ligatures w14:val="none"/>
        </w:rPr>
      </w:pPr>
      <w:r>
        <w:rPr>
          <w:rFonts w:ascii="Segoe UI" w:eastAsia="Times New Roman" w:hAnsi="Segoe UI" w:cs="Segoe UI"/>
          <w:b/>
          <w:bCs/>
          <w:color w:val="EE0000"/>
          <w:kern w:val="0"/>
          <w:sz w:val="18"/>
          <w:szCs w:val="18"/>
          <w:lang w:eastAsia="en-ZA"/>
          <w14:ligatures w14:val="none"/>
        </w:rPr>
        <w:t xml:space="preserve">3.4 Surface </w:t>
      </w:r>
      <w:r>
        <w:rPr>
          <w:rFonts w:ascii="Segoe UI" w:eastAsia="Times New Roman" w:hAnsi="Segoe UI" w:cs="Segoe UI"/>
          <w:b/>
          <w:bCs/>
          <w:color w:val="EE0000"/>
          <w:kern w:val="0"/>
          <w:sz w:val="18"/>
          <w:szCs w:val="18"/>
          <w:lang w:eastAsia="en-ZA"/>
          <w14:ligatures w14:val="none"/>
        </w:rPr>
        <w:t xml:space="preserve">Loadout </w:t>
      </w:r>
      <w:r>
        <w:rPr>
          <w:rFonts w:ascii="Segoe UI" w:eastAsia="Times New Roman" w:hAnsi="Segoe UI" w:cs="Segoe UI"/>
          <w:b/>
          <w:bCs/>
          <w:color w:val="EE0000"/>
          <w:kern w:val="0"/>
          <w:sz w:val="18"/>
          <w:szCs w:val="18"/>
          <w:lang w:eastAsia="en-ZA"/>
          <w14:ligatures w14:val="none"/>
        </w:rPr>
        <w:t>Sections Rollout:</w:t>
      </w:r>
      <w:r>
        <w:rPr>
          <w:rFonts w:ascii="Segoe UI" w:eastAsia="Times New Roman" w:hAnsi="Segoe UI" w:cs="Segoe UI"/>
          <w:b/>
          <w:bCs/>
          <w:color w:val="EE0000"/>
          <w:kern w:val="0"/>
          <w:sz w:val="18"/>
          <w:szCs w:val="18"/>
          <w:lang w:eastAsia="en-ZA"/>
          <w14:ligatures w14:val="none"/>
        </w:rPr>
        <w:t>]</w:t>
      </w:r>
    </w:p>
    <w:p w14:paraId="02C8F831" w14:textId="77777777" w:rsidR="00003EE9" w:rsidRPr="00BA5244" w:rsidRDefault="00003EE9" w:rsidP="00003EE9">
      <w:pPr>
        <w:shd w:val="clear" w:color="auto" w:fill="FFFFFF"/>
        <w:spacing w:after="240" w:line="240" w:lineRule="auto"/>
        <w:rPr>
          <w:rFonts w:ascii="Segoe UI" w:eastAsia="Times New Roman" w:hAnsi="Segoe UI" w:cs="Segoe UI"/>
          <w:color w:val="EE0000"/>
          <w:kern w:val="0"/>
          <w:sz w:val="18"/>
          <w:szCs w:val="18"/>
          <w:lang w:eastAsia="en-ZA"/>
          <w14:ligatures w14:val="none"/>
        </w:rPr>
      </w:pPr>
      <w:r w:rsidRPr="00D1285A">
        <w:rPr>
          <w:rFonts w:ascii="Segoe UI" w:eastAsia="Times New Roman" w:hAnsi="Segoe UI" w:cs="Segoe UI"/>
          <w:i/>
          <w:iCs/>
          <w:color w:val="EE0000"/>
          <w:kern w:val="0"/>
          <w:sz w:val="16"/>
          <w:szCs w:val="16"/>
          <w:lang w:eastAsia="en-ZA"/>
          <w14:ligatures w14:val="none"/>
        </w:rPr>
        <w:t>Recommendation: these should be planned for once the pilot CV09 and CV06 have been proven</w:t>
      </w:r>
      <w:r w:rsidRPr="00BA5244">
        <w:rPr>
          <w:rFonts w:ascii="Segoe UI" w:eastAsia="Times New Roman" w:hAnsi="Segoe UI" w:cs="Segoe UI"/>
          <w:color w:val="EE0000"/>
          <w:kern w:val="0"/>
          <w:sz w:val="18"/>
          <w:szCs w:val="18"/>
          <w:lang w:eastAsia="en-ZA"/>
          <w14:ligatures w14:val="none"/>
        </w:rPr>
        <w:t>:</w:t>
      </w:r>
    </w:p>
    <w:p w14:paraId="4493B3E9" w14:textId="6E58F128" w:rsidR="00003EE9" w:rsidRPr="00003EE9" w:rsidRDefault="00003EE9" w:rsidP="00D1285A">
      <w:pPr>
        <w:shd w:val="clear" w:color="auto" w:fill="FFFFFF"/>
        <w:spacing w:after="240" w:line="240" w:lineRule="auto"/>
        <w:rPr>
          <w:rFonts w:ascii="Segoe UI" w:eastAsia="Times New Roman" w:hAnsi="Segoe UI" w:cs="Segoe UI"/>
          <w:b/>
          <w:bCs/>
          <w:color w:val="EE0000"/>
          <w:kern w:val="0"/>
          <w:sz w:val="18"/>
          <w:szCs w:val="18"/>
          <w:lang w:eastAsia="en-ZA"/>
          <w14:ligatures w14:val="none"/>
        </w:rPr>
      </w:pPr>
      <w:r w:rsidRPr="00003EE9">
        <w:rPr>
          <w:rFonts w:ascii="Segoe UI" w:hAnsi="Segoe UI" w:cs="Segoe UI"/>
          <w:color w:val="EE0000"/>
          <w:shd w:val="clear" w:color="auto" w:fill="FFFFFF"/>
        </w:rPr>
        <w:t>L1 Conveyor</w:t>
      </w:r>
      <w:r w:rsidRPr="00003EE9">
        <w:rPr>
          <w:rFonts w:ascii="Segoe UI" w:hAnsi="Segoe UI" w:cs="Segoe UI"/>
          <w:color w:val="EE0000"/>
          <w:shd w:val="clear" w:color="auto" w:fill="FFFFFF"/>
        </w:rPr>
        <w:t xml:space="preserve">, </w:t>
      </w:r>
      <w:r w:rsidRPr="00003EE9">
        <w:rPr>
          <w:rFonts w:ascii="Segoe UI" w:hAnsi="Segoe UI" w:cs="Segoe UI"/>
          <w:color w:val="EE0000"/>
          <w:shd w:val="clear" w:color="auto" w:fill="FFFFFF"/>
        </w:rPr>
        <w:t>L1 Conveyor</w:t>
      </w:r>
      <w:r w:rsidRPr="00003EE9">
        <w:rPr>
          <w:rFonts w:ascii="Segoe UI" w:hAnsi="Segoe UI" w:cs="Segoe UI"/>
          <w:color w:val="EE0000"/>
          <w:shd w:val="clear" w:color="auto" w:fill="FFFFFF"/>
        </w:rPr>
        <w:t xml:space="preserve">, </w:t>
      </w:r>
      <w:r w:rsidRPr="00003EE9">
        <w:rPr>
          <w:rFonts w:ascii="Segoe UI" w:hAnsi="Segoe UI" w:cs="Segoe UI"/>
          <w:color w:val="EE0000"/>
          <w:shd w:val="clear" w:color="auto" w:fill="FFFFFF"/>
        </w:rPr>
        <w:t>L1 Conveyor</w:t>
      </w:r>
      <w:r w:rsidRPr="00003EE9">
        <w:rPr>
          <w:rFonts w:ascii="Segoe UI" w:hAnsi="Segoe UI" w:cs="Segoe UI"/>
          <w:color w:val="EE0000"/>
          <w:shd w:val="clear" w:color="auto" w:fill="FFFFFF"/>
        </w:rPr>
        <w:t xml:space="preserve"> and </w:t>
      </w:r>
      <w:r w:rsidRPr="00003EE9">
        <w:rPr>
          <w:rFonts w:ascii="Segoe UI" w:hAnsi="Segoe UI" w:cs="Segoe UI"/>
          <w:color w:val="EE0000"/>
          <w:shd w:val="clear" w:color="auto" w:fill="F6F8FA"/>
        </w:rPr>
        <w:t>Sample Conveyor</w:t>
      </w:r>
      <w:r w:rsidRPr="00003EE9">
        <w:rPr>
          <w:rFonts w:ascii="Segoe UI" w:hAnsi="Segoe UI" w:cs="Segoe UI"/>
          <w:color w:val="EE0000"/>
          <w:shd w:val="clear" w:color="auto" w:fill="F6F8FA"/>
        </w:rPr>
        <w:t>s</w:t>
      </w:r>
    </w:p>
    <w:p w14:paraId="43788AAD" w14:textId="77777777" w:rsidR="00D1285A" w:rsidRPr="00D1285A" w:rsidRDefault="00D1285A" w:rsidP="00D1285A">
      <w:pPr>
        <w:shd w:val="clear" w:color="auto" w:fill="FFFFFF"/>
        <w:spacing w:after="240" w:line="240" w:lineRule="auto"/>
        <w:rPr>
          <w:rFonts w:ascii="Segoe UI" w:hAnsi="Segoe UI" w:cs="Segoe UI"/>
          <w:color w:val="EE0000"/>
          <w:shd w:val="clear" w:color="auto" w:fill="FFFFFF"/>
        </w:rPr>
      </w:pPr>
    </w:p>
    <w:p w14:paraId="1EFF0BBA" w14:textId="47DE3CD1" w:rsidR="00D1285A" w:rsidRPr="00D1285A" w:rsidRDefault="00D1285A" w:rsidP="00A94E5D">
      <w:pPr>
        <w:shd w:val="clear" w:color="auto" w:fill="FFFFFF"/>
        <w:spacing w:after="240" w:line="240" w:lineRule="auto"/>
        <w:rPr>
          <w:rFonts w:ascii="Segoe UI" w:eastAsia="Times New Roman" w:hAnsi="Segoe UI" w:cs="Segoe UI"/>
          <w:color w:val="EE0000"/>
          <w:kern w:val="0"/>
          <w:sz w:val="18"/>
          <w:szCs w:val="18"/>
          <w:lang w:eastAsia="en-ZA"/>
          <w14:ligatures w14:val="none"/>
        </w:rPr>
      </w:pPr>
      <w:r w:rsidRPr="00D1285A">
        <w:rPr>
          <w:rFonts w:ascii="Segoe UI" w:hAnsi="Segoe UI" w:cs="Segoe UI"/>
          <w:color w:val="EE0000"/>
          <w:shd w:val="clear" w:color="auto" w:fill="FFFFFF"/>
        </w:rPr>
        <w:t>////</w:t>
      </w:r>
    </w:p>
    <w:p w14:paraId="6ABE0895" w14:textId="3DA0922A" w:rsidR="00BA5244" w:rsidRPr="00A94E5D" w:rsidRDefault="00BA5244"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p>
    <w:p w14:paraId="5BF13CD7" w14:textId="77777777" w:rsidR="00A94E5D" w:rsidRPr="00A94E5D" w:rsidRDefault="00A94E5D" w:rsidP="00A94E5D">
      <w:pPr>
        <w:shd w:val="clear" w:color="auto" w:fill="FFFFFF"/>
        <w:spacing w:before="360" w:after="240" w:line="240" w:lineRule="auto"/>
        <w:outlineLvl w:val="2"/>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3.3 Skirting Requirement Summary</w:t>
      </w:r>
    </w:p>
    <w:p w14:paraId="50B7E06B"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 xml:space="preserve">The purpose of the following tables is deliberately narrow: to show management </w:t>
      </w:r>
      <w:r w:rsidRPr="00A94E5D">
        <w:rPr>
          <w:rFonts w:ascii="Segoe UI" w:eastAsia="Times New Roman" w:hAnsi="Segoe UI" w:cs="Segoe UI"/>
          <w:b/>
          <w:bCs/>
          <w:color w:val="1F2328"/>
          <w:kern w:val="0"/>
          <w:sz w:val="18"/>
          <w:szCs w:val="18"/>
          <w:lang w:eastAsia="en-ZA"/>
          <w14:ligatures w14:val="none"/>
        </w:rPr>
        <w:t>where side skirting is required, where it may be worth considering, and where it is not presently indicated</w:t>
      </w:r>
      <w:r w:rsidRPr="00A94E5D">
        <w:rPr>
          <w:rFonts w:ascii="Segoe UI" w:eastAsia="Times New Roman" w:hAnsi="Segoe UI" w:cs="Segoe UI"/>
          <w:color w:val="1F2328"/>
          <w:kern w:val="0"/>
          <w:sz w:val="18"/>
          <w:szCs w:val="18"/>
          <w:lang w:eastAsia="en-ZA"/>
          <w14:ligatures w14:val="none"/>
        </w:rPr>
        <w:t>.</w:t>
      </w:r>
    </w:p>
    <w:p w14:paraId="39293A52"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tables do not repeat fines/scraper information. Detailed mechanisms, evidence photographs and action-register content remain in the dedicated Product Spillage report.</w:t>
      </w:r>
    </w:p>
    <w:p w14:paraId="7DAF2045"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Skirting Requirement Status</w:t>
      </w:r>
    </w:p>
    <w:p w14:paraId="4275F805" w14:textId="77777777" w:rsidR="00A94E5D" w:rsidRPr="00A94E5D" w:rsidRDefault="00A94E5D" w:rsidP="00A94E5D">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IMPLEMENT</w:t>
      </w:r>
      <w:r w:rsidRPr="00A94E5D">
        <w:rPr>
          <w:rFonts w:ascii="Segoe UI" w:eastAsia="Times New Roman" w:hAnsi="Segoe UI" w:cs="Segoe UI"/>
          <w:color w:val="1F2328"/>
          <w:kern w:val="0"/>
          <w:sz w:val="18"/>
          <w:szCs w:val="18"/>
          <w:lang w:eastAsia="en-ZA"/>
          <w14:ligatures w14:val="none"/>
        </w:rPr>
        <w:t xml:space="preserve"> — the issued audit supports side-skirt/spill-seal implementation as part of the early corrective programme.</w:t>
      </w:r>
    </w:p>
    <w:p w14:paraId="42B8A285" w14:textId="77777777" w:rsidR="00A94E5D" w:rsidRPr="00A94E5D" w:rsidRDefault="00A94E5D" w:rsidP="00A94E5D">
      <w:pPr>
        <w:numPr>
          <w:ilvl w:val="0"/>
          <w:numId w:val="3"/>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POSSIBLE</w:t>
      </w:r>
      <w:r w:rsidRPr="00A94E5D">
        <w:rPr>
          <w:rFonts w:ascii="Segoe UI" w:eastAsia="Times New Roman" w:hAnsi="Segoe UI" w:cs="Segoe UI"/>
          <w:color w:val="1F2328"/>
          <w:kern w:val="0"/>
          <w:sz w:val="18"/>
          <w:szCs w:val="18"/>
          <w:lang w:eastAsia="en-ZA"/>
          <w14:ligatures w14:val="none"/>
        </w:rPr>
        <w:t xml:space="preserve"> — coarse-product evidence makes the location a reasonable candidate for later site review, but this is not yet a confirmed audit requirement.</w:t>
      </w:r>
    </w:p>
    <w:p w14:paraId="403FA5D4" w14:textId="77777777" w:rsidR="00A94E5D" w:rsidRPr="00A94E5D" w:rsidRDefault="00A94E5D" w:rsidP="00A94E5D">
      <w:pPr>
        <w:numPr>
          <w:ilvl w:val="0"/>
          <w:numId w:val="3"/>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REVIEW</w:t>
      </w:r>
      <w:r w:rsidRPr="00A94E5D">
        <w:rPr>
          <w:rFonts w:ascii="Segoe UI" w:eastAsia="Times New Roman" w:hAnsi="Segoe UI" w:cs="Segoe UI"/>
          <w:color w:val="1F2328"/>
          <w:kern w:val="0"/>
          <w:sz w:val="18"/>
          <w:szCs w:val="18"/>
          <w:lang w:eastAsia="en-ZA"/>
          <w14:ligatures w14:val="none"/>
        </w:rPr>
        <w:t xml:space="preserve"> — another primary condition should first be corrected or quantified before a skirting decision is made.</w:t>
      </w:r>
    </w:p>
    <w:p w14:paraId="64C983DD" w14:textId="77777777" w:rsidR="00A94E5D" w:rsidRPr="00A94E5D" w:rsidRDefault="00A94E5D" w:rsidP="00A94E5D">
      <w:pPr>
        <w:numPr>
          <w:ilvl w:val="0"/>
          <w:numId w:val="3"/>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NO</w:t>
      </w:r>
      <w:r w:rsidRPr="00A94E5D">
        <w:rPr>
          <w:rFonts w:ascii="Segoe UI" w:eastAsia="Times New Roman" w:hAnsi="Segoe UI" w:cs="Segoe UI"/>
          <w:color w:val="1F2328"/>
          <w:kern w:val="0"/>
          <w:sz w:val="18"/>
          <w:szCs w:val="18"/>
          <w:lang w:eastAsia="en-ZA"/>
          <w14:ligatures w14:val="none"/>
        </w:rPr>
        <w:t xml:space="preserve"> — no current audit-supported reason to introduce side skirting.</w:t>
      </w:r>
    </w:p>
    <w:p w14:paraId="21D4AAED"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Coarse-product condition</w:t>
      </w:r>
    </w:p>
    <w:p w14:paraId="76AE0050" w14:textId="77777777" w:rsidR="00A94E5D" w:rsidRPr="00A94E5D" w:rsidRDefault="00A94E5D" w:rsidP="00A94E5D">
      <w:pPr>
        <w:numPr>
          <w:ilvl w:val="0"/>
          <w:numId w:val="4"/>
        </w:numPr>
        <w:shd w:val="clear" w:color="auto" w:fill="FFFFFF"/>
        <w:spacing w:before="100" w:beforeAutospacing="1"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Localized</w:t>
      </w:r>
      <w:r w:rsidRPr="00A94E5D">
        <w:rPr>
          <w:rFonts w:ascii="Segoe UI" w:eastAsia="Times New Roman" w:hAnsi="Segoe UI" w:cs="Segoe UI"/>
          <w:color w:val="1F2328"/>
          <w:kern w:val="0"/>
          <w:sz w:val="18"/>
          <w:szCs w:val="18"/>
          <w:lang w:eastAsia="en-ZA"/>
          <w14:ligatures w14:val="none"/>
        </w:rPr>
        <w:t xml:space="preserve"> — isolated/local areas rather than general loss along the conveyor.</w:t>
      </w:r>
    </w:p>
    <w:p w14:paraId="0C4F0270" w14:textId="77777777" w:rsidR="00A94E5D" w:rsidRPr="00A94E5D" w:rsidRDefault="00A94E5D" w:rsidP="00A94E5D">
      <w:pPr>
        <w:numPr>
          <w:ilvl w:val="0"/>
          <w:numId w:val="4"/>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Widespread / significant</w:t>
      </w:r>
      <w:r w:rsidRPr="00A94E5D">
        <w:rPr>
          <w:rFonts w:ascii="Segoe UI" w:eastAsia="Times New Roman" w:hAnsi="Segoe UI" w:cs="Segoe UI"/>
          <w:color w:val="1F2328"/>
          <w:kern w:val="0"/>
          <w:sz w:val="18"/>
          <w:szCs w:val="18"/>
          <w:lang w:eastAsia="en-ZA"/>
          <w14:ligatures w14:val="none"/>
        </w:rPr>
        <w:t xml:space="preserve"> — substantial or recurring coarse-product loss over a broader section or high-impact area.</w:t>
      </w:r>
    </w:p>
    <w:p w14:paraId="4E1D4273" w14:textId="77777777" w:rsidR="00A94E5D" w:rsidRPr="00A94E5D" w:rsidRDefault="00A94E5D" w:rsidP="00A94E5D">
      <w:pPr>
        <w:numPr>
          <w:ilvl w:val="0"/>
          <w:numId w:val="4"/>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Not a principal coarse-product finding</w:t>
      </w:r>
      <w:r w:rsidRPr="00A94E5D">
        <w:rPr>
          <w:rFonts w:ascii="Segoe UI" w:eastAsia="Times New Roman" w:hAnsi="Segoe UI" w:cs="Segoe UI"/>
          <w:color w:val="1F2328"/>
          <w:kern w:val="0"/>
          <w:sz w:val="18"/>
          <w:szCs w:val="18"/>
          <w:lang w:eastAsia="en-ZA"/>
          <w14:ligatures w14:val="none"/>
        </w:rPr>
        <w:t xml:space="preserve"> — the inspected condition was dominated by fines, water, cleaner condition, structure or another issue.</w:t>
      </w:r>
    </w:p>
    <w:p w14:paraId="538B25B8" w14:textId="77777777" w:rsidR="00A94E5D" w:rsidRPr="00A94E5D" w:rsidRDefault="00A94E5D" w:rsidP="00A94E5D">
      <w:pPr>
        <w:shd w:val="clear" w:color="auto" w:fill="FFFFFF"/>
        <w:spacing w:before="360" w:after="240" w:line="240" w:lineRule="auto"/>
        <w:outlineLvl w:val="3"/>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Underground</w:t>
      </w:r>
    </w:p>
    <w:tbl>
      <w:tblPr>
        <w:tblW w:w="0" w:type="auto"/>
        <w:tblCellMar>
          <w:top w:w="15" w:type="dxa"/>
          <w:left w:w="15" w:type="dxa"/>
          <w:bottom w:w="15" w:type="dxa"/>
          <w:right w:w="15" w:type="dxa"/>
        </w:tblCellMar>
        <w:tblLook w:val="04A0" w:firstRow="1" w:lastRow="0" w:firstColumn="1" w:lastColumn="0" w:noHBand="0" w:noVBand="1"/>
      </w:tblPr>
      <w:tblGrid>
        <w:gridCol w:w="2065"/>
        <w:gridCol w:w="1577"/>
        <w:gridCol w:w="1674"/>
        <w:gridCol w:w="3694"/>
      </w:tblGrid>
      <w:tr w:rsidR="00A94E5D" w:rsidRPr="00A94E5D" w14:paraId="7DCC8BA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32EBEC"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Conveyor / section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917BAC"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Coarse-product condition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426581"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Skirting Requirement 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3CCE8A"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Summary note</w:t>
            </w:r>
          </w:p>
        </w:tc>
      </w:tr>
      <w:tr w:rsidR="00A94E5D" w:rsidRPr="00A94E5D" w14:paraId="0E68650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175C51" w14:textId="77777777" w:rsidR="00A94E5D" w:rsidRPr="00A94E5D" w:rsidRDefault="00A94E5D" w:rsidP="00A94E5D">
            <w:pPr>
              <w:spacing w:after="24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Underground Crusher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3D5BA1" w14:textId="77777777" w:rsidR="00A94E5D" w:rsidRPr="00A94E5D" w:rsidRDefault="00A94E5D" w:rsidP="00A94E5D">
            <w:pPr>
              <w:spacing w:after="24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Localized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F0FEE9"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701F2A"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Mixed coarse/lump and fines were present, but the audit directs attention to local material/water contributors rather than side skirting.</w:t>
            </w:r>
          </w:p>
        </w:tc>
      </w:tr>
      <w:tr w:rsidR="00A94E5D" w:rsidRPr="00A94E5D" w14:paraId="6213F8F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F87E0E"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UC05 / UC04 / UC03 / UC02 / UC01 continuous system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08C7FC"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Localized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ECF3C7"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50DBFB"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Mixed coarse fragments occur within a predominantly fines/</w:t>
            </w:r>
            <w:proofErr w:type="spellStart"/>
            <w:r w:rsidRPr="00A94E5D">
              <w:rPr>
                <w:rFonts w:ascii="Times New Roman" w:eastAsia="Times New Roman" w:hAnsi="Times New Roman" w:cs="Times New Roman"/>
                <w:kern w:val="0"/>
                <w:sz w:val="18"/>
                <w:szCs w:val="18"/>
                <w:lang w:eastAsia="en-ZA"/>
                <w14:ligatures w14:val="none"/>
              </w:rPr>
              <w:t>carryback</w:t>
            </w:r>
            <w:proofErr w:type="spellEnd"/>
            <w:r w:rsidRPr="00A94E5D">
              <w:rPr>
                <w:rFonts w:ascii="Times New Roman" w:eastAsia="Times New Roman" w:hAnsi="Times New Roman" w:cs="Times New Roman"/>
                <w:kern w:val="0"/>
                <w:sz w:val="18"/>
                <w:szCs w:val="18"/>
                <w:lang w:eastAsia="en-ZA"/>
                <w14:ligatures w14:val="none"/>
              </w:rPr>
              <w:t xml:space="preserve"> recurrence story; no specific skirting requirement was established.</w:t>
            </w:r>
          </w:p>
        </w:tc>
      </w:tr>
      <w:tr w:rsidR="00A94E5D" w:rsidRPr="00A94E5D" w14:paraId="46E476D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43BC5B"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U3 Conveyor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9DBC9C"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Localized / origin uncertain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59866F"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874165"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Local mixed accumulation was recorded, but roadway coarse rock cannot automatically be attributed to conveyor loss.</w:t>
            </w:r>
          </w:p>
        </w:tc>
      </w:tr>
      <w:tr w:rsidR="00A94E5D" w:rsidRPr="00A94E5D" w14:paraId="513AF63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AFE3F5"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U4 Tripper Car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C8FD48"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Localized / one-sided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A96D60"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REVIEW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D5DAE3"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Correct and verify tracking/alignment first; then reassess the remaining coarse-product containment need.</w:t>
            </w:r>
          </w:p>
        </w:tc>
      </w:tr>
      <w:tr w:rsidR="00A94E5D" w:rsidRPr="00A94E5D" w14:paraId="69046D4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04FF03"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U5A Conveyor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B7FE2B"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Not a principal coarse-product finding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9E7690"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373BF8"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The dominant issue is extensive dry fines/</w:t>
            </w:r>
            <w:proofErr w:type="spellStart"/>
            <w:r w:rsidRPr="00A94E5D">
              <w:rPr>
                <w:rFonts w:ascii="Times New Roman" w:eastAsia="Times New Roman" w:hAnsi="Times New Roman" w:cs="Times New Roman"/>
                <w:kern w:val="0"/>
                <w:sz w:val="18"/>
                <w:szCs w:val="18"/>
                <w:lang w:eastAsia="en-ZA"/>
                <w14:ligatures w14:val="none"/>
              </w:rPr>
              <w:t>carryback</w:t>
            </w:r>
            <w:proofErr w:type="spellEnd"/>
            <w:r w:rsidRPr="00A94E5D">
              <w:rPr>
                <w:rFonts w:ascii="Times New Roman" w:eastAsia="Times New Roman" w:hAnsi="Times New Roman" w:cs="Times New Roman"/>
                <w:kern w:val="0"/>
                <w:sz w:val="18"/>
                <w:szCs w:val="18"/>
                <w:lang w:eastAsia="en-ZA"/>
                <w14:ligatures w14:val="none"/>
              </w:rPr>
              <w:t>.</w:t>
            </w:r>
          </w:p>
        </w:tc>
      </w:tr>
      <w:tr w:rsidR="00A94E5D" w:rsidRPr="00A94E5D" w14:paraId="0FD42CC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E10642"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lastRenderedPageBreak/>
              <w:t>U5B Conveyor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BA02D1"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Not a principal coarse-product finding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0AFAE6"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47FD7B"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The audit treats this mainly as a localized fines condition rather than a side-containment problem.</w:t>
            </w:r>
          </w:p>
        </w:tc>
      </w:tr>
    </w:tbl>
    <w:p w14:paraId="59C79B7F" w14:textId="77777777" w:rsidR="00A94E5D" w:rsidRPr="00A94E5D" w:rsidRDefault="00A94E5D" w:rsidP="00A94E5D">
      <w:pPr>
        <w:shd w:val="clear" w:color="auto" w:fill="FFFFFF"/>
        <w:spacing w:before="360" w:after="240" w:line="240" w:lineRule="auto"/>
        <w:outlineLvl w:val="3"/>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Surface — Screening / Transfer</w:t>
      </w:r>
    </w:p>
    <w:tbl>
      <w:tblPr>
        <w:tblW w:w="0" w:type="auto"/>
        <w:tblCellMar>
          <w:top w:w="15" w:type="dxa"/>
          <w:left w:w="15" w:type="dxa"/>
          <w:bottom w:w="15" w:type="dxa"/>
          <w:right w:w="15" w:type="dxa"/>
        </w:tblCellMar>
        <w:tblLook w:val="04A0" w:firstRow="1" w:lastRow="0" w:firstColumn="1" w:lastColumn="0" w:noHBand="0" w:noVBand="1"/>
      </w:tblPr>
      <w:tblGrid>
        <w:gridCol w:w="1335"/>
        <w:gridCol w:w="2026"/>
        <w:gridCol w:w="1751"/>
        <w:gridCol w:w="3898"/>
      </w:tblGrid>
      <w:tr w:rsidR="00A94E5D" w:rsidRPr="00A94E5D" w14:paraId="584B749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A54DF9"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Conveyor / section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AD2672"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Coarse-product condition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A8A6D9"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Skirting Requirement 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15BEF4"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Summary note</w:t>
            </w:r>
          </w:p>
        </w:tc>
      </w:tr>
      <w:tr w:rsidR="00A94E5D" w:rsidRPr="00A94E5D" w14:paraId="3E5FCAB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C5093E" w14:textId="77777777" w:rsidR="00A94E5D" w:rsidRPr="00A94E5D" w:rsidRDefault="00A94E5D" w:rsidP="00A94E5D">
            <w:pPr>
              <w:spacing w:after="24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W10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006C6F" w14:textId="77777777" w:rsidR="00A94E5D" w:rsidRPr="00A94E5D" w:rsidRDefault="00A94E5D" w:rsidP="00A94E5D">
            <w:pPr>
              <w:spacing w:after="24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Widespread / significant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4CC128"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IMPLEMENT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9AE569"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Principal side-skirt/spill-seal proof location; verify loading, tracking and local geometry before finalizing the arrangement.</w:t>
            </w:r>
          </w:p>
        </w:tc>
      </w:tr>
      <w:tr w:rsidR="00A94E5D" w:rsidRPr="00A94E5D" w14:paraId="3FB2976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F13CC0"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CV01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B48344"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Not a principal coarse-product finding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1CA8BC"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8216D3"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Wet fines/slurry, pooled water and roller condition dominate the finding.</w:t>
            </w:r>
          </w:p>
        </w:tc>
      </w:tr>
      <w:tr w:rsidR="00A94E5D" w:rsidRPr="00A94E5D" w14:paraId="1398EB9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6678AC"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CV02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3031CF"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Localized mixed/lump accumulation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F38513"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POSSIBLE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45108E"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Site review may be worthwhile if the localized mixed/lump loss is confirmed as a recurring lateral-containment issue; not an original explicit skirt recommendation.</w:t>
            </w:r>
          </w:p>
        </w:tc>
      </w:tr>
      <w:tr w:rsidR="00A94E5D" w:rsidRPr="00A94E5D" w14:paraId="77738A1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927E5B"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CV03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0650FC"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 significant coarse-product loss in inspected condition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5DAAFD"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7584C7"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Retain as a time-specific comparator.</w:t>
            </w:r>
          </w:p>
        </w:tc>
      </w:tr>
      <w:tr w:rsidR="00A94E5D" w:rsidRPr="00A94E5D" w14:paraId="30B115B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85F00C"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CV04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56C5B6"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Not a principal coarse-product finding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EBD0A7"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B0621F"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Saturated wet fines/slurry and unresolved water/material source dominate the finding.</w:t>
            </w:r>
          </w:p>
        </w:tc>
      </w:tr>
      <w:tr w:rsidR="00A94E5D" w:rsidRPr="00A94E5D" w14:paraId="6F71876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9B71F1"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CV06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6ED736"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Not a principal coarse-product finding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42EFFB"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FD6753"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Cleaner restoration is the required response.</w:t>
            </w:r>
          </w:p>
        </w:tc>
      </w:tr>
      <w:tr w:rsidR="00A94E5D" w:rsidRPr="00A94E5D" w14:paraId="0F2F2F5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659493"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CV09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01B0EE"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Not a principal coarse-product finding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ED7919"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4B775E"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This is the cleaner-and-containment pilot for fines control, not a side-skirt case.</w:t>
            </w:r>
          </w:p>
        </w:tc>
      </w:tr>
      <w:tr w:rsidR="00A94E5D" w:rsidRPr="00A94E5D" w14:paraId="6BB9B5C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37B615"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CV14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51142E"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Not a principal coarse-product finding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7FE64E"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B2FDA7"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Low-severity dry fines/</w:t>
            </w:r>
            <w:proofErr w:type="spellStart"/>
            <w:r w:rsidRPr="00A94E5D">
              <w:rPr>
                <w:rFonts w:ascii="Times New Roman" w:eastAsia="Times New Roman" w:hAnsi="Times New Roman" w:cs="Times New Roman"/>
                <w:kern w:val="0"/>
                <w:sz w:val="18"/>
                <w:szCs w:val="18"/>
                <w:lang w:eastAsia="en-ZA"/>
                <w14:ligatures w14:val="none"/>
              </w:rPr>
              <w:t>carryback</w:t>
            </w:r>
            <w:proofErr w:type="spellEnd"/>
            <w:r w:rsidRPr="00A94E5D">
              <w:rPr>
                <w:rFonts w:ascii="Times New Roman" w:eastAsia="Times New Roman" w:hAnsi="Times New Roman" w:cs="Times New Roman"/>
                <w:kern w:val="0"/>
                <w:sz w:val="18"/>
                <w:szCs w:val="18"/>
                <w:lang w:eastAsia="en-ZA"/>
                <w14:ligatures w14:val="none"/>
              </w:rPr>
              <w:t xml:space="preserve"> condition.</w:t>
            </w:r>
          </w:p>
        </w:tc>
      </w:tr>
      <w:tr w:rsidR="00A94E5D" w:rsidRPr="00A94E5D" w14:paraId="22F08E2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8053E9"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CV15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1FF4C7"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Not a principal coarse-product finding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FE35AE"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5E47AE"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Distributed fines/</w:t>
            </w:r>
            <w:proofErr w:type="spellStart"/>
            <w:r w:rsidRPr="00A94E5D">
              <w:rPr>
                <w:rFonts w:ascii="Times New Roman" w:eastAsia="Times New Roman" w:hAnsi="Times New Roman" w:cs="Times New Roman"/>
                <w:kern w:val="0"/>
                <w:sz w:val="18"/>
                <w:szCs w:val="18"/>
                <w:lang w:eastAsia="en-ZA"/>
                <w14:ligatures w14:val="none"/>
              </w:rPr>
              <w:t>carryback</w:t>
            </w:r>
            <w:proofErr w:type="spellEnd"/>
            <w:r w:rsidRPr="00A94E5D">
              <w:rPr>
                <w:rFonts w:ascii="Times New Roman" w:eastAsia="Times New Roman" w:hAnsi="Times New Roman" w:cs="Times New Roman"/>
                <w:kern w:val="0"/>
                <w:sz w:val="18"/>
                <w:szCs w:val="18"/>
                <w:lang w:eastAsia="en-ZA"/>
                <w14:ligatures w14:val="none"/>
              </w:rPr>
              <w:t xml:space="preserve"> and cleaner/discharge functionality dominate the finding.</w:t>
            </w:r>
          </w:p>
        </w:tc>
      </w:tr>
      <w:tr w:rsidR="00A94E5D" w:rsidRPr="00A94E5D" w14:paraId="4DA1988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8AC4B1"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Screens / screen chutes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A86F33"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Not a principal coarse-product finding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BEDA83"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D19082"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Process-water containment and structural condition require separate action.</w:t>
            </w:r>
          </w:p>
        </w:tc>
      </w:tr>
    </w:tbl>
    <w:p w14:paraId="4B664472" w14:textId="77777777" w:rsidR="00A94E5D" w:rsidRPr="00A94E5D" w:rsidRDefault="00A94E5D" w:rsidP="00A94E5D">
      <w:pPr>
        <w:shd w:val="clear" w:color="auto" w:fill="FFFFFF"/>
        <w:spacing w:before="360" w:after="240" w:line="240" w:lineRule="auto"/>
        <w:outlineLvl w:val="3"/>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Surface — Loading Station</w:t>
      </w:r>
    </w:p>
    <w:tbl>
      <w:tblPr>
        <w:tblW w:w="0" w:type="auto"/>
        <w:tblCellMar>
          <w:top w:w="15" w:type="dxa"/>
          <w:left w:w="15" w:type="dxa"/>
          <w:bottom w:w="15" w:type="dxa"/>
          <w:right w:w="15" w:type="dxa"/>
        </w:tblCellMar>
        <w:tblLook w:val="04A0" w:firstRow="1" w:lastRow="0" w:firstColumn="1" w:lastColumn="0" w:noHBand="0" w:noVBand="1"/>
      </w:tblPr>
      <w:tblGrid>
        <w:gridCol w:w="1307"/>
        <w:gridCol w:w="2126"/>
        <w:gridCol w:w="1785"/>
        <w:gridCol w:w="3792"/>
      </w:tblGrid>
      <w:tr w:rsidR="00A94E5D" w:rsidRPr="00A94E5D" w14:paraId="1A059D3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5CA07B"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lastRenderedPageBreak/>
              <w:t>Conveyor / section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856B12"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Coarse-product condition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6969F4"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Skirting Requirement 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129C5E" w14:textId="77777777" w:rsidR="00A94E5D" w:rsidRPr="00A94E5D" w:rsidRDefault="00A94E5D" w:rsidP="00A94E5D">
            <w:pPr>
              <w:spacing w:after="240" w:line="240" w:lineRule="auto"/>
              <w:jc w:val="center"/>
              <w:rPr>
                <w:rFonts w:ascii="Times New Roman" w:eastAsia="Times New Roman" w:hAnsi="Times New Roman" w:cs="Times New Roman"/>
                <w:b/>
                <w:bCs/>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Summary note</w:t>
            </w:r>
          </w:p>
        </w:tc>
      </w:tr>
      <w:tr w:rsidR="00A94E5D" w:rsidRPr="00A94E5D" w14:paraId="5C7558B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6C0883" w14:textId="77777777" w:rsidR="00A94E5D" w:rsidRPr="00A94E5D" w:rsidRDefault="00A94E5D" w:rsidP="00A94E5D">
            <w:pPr>
              <w:spacing w:after="24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L1 Conveyor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8F6DC5" w14:textId="77777777" w:rsidR="00A94E5D" w:rsidRPr="00A94E5D" w:rsidRDefault="00A94E5D" w:rsidP="00A94E5D">
            <w:pPr>
              <w:spacing w:after="24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Not defined as a primary lateral coarse-product loss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72F2C9"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D8E927"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Structural deterioration and belt-clearance verification are the priority workstreams.</w:t>
            </w:r>
          </w:p>
        </w:tc>
      </w:tr>
      <w:tr w:rsidR="00A94E5D" w:rsidRPr="00A94E5D" w14:paraId="4871DCA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D9D66D"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L2 Conveyor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03DAED"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 significant coarse-product loss in inspected condition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F2B34D"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D57EE4"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Retain as a time-specific comparator.</w:t>
            </w:r>
          </w:p>
        </w:tc>
      </w:tr>
      <w:tr w:rsidR="00A94E5D" w:rsidRPr="00A94E5D" w14:paraId="1143BA3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2AB4D4"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L3 Conveyor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6811C4"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No significant solid-product causal chain established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7E637F"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BBCA10"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Quantify alignment/live tracking and reassess fines separately.</w:t>
            </w:r>
          </w:p>
        </w:tc>
      </w:tr>
      <w:tr w:rsidR="00A94E5D" w:rsidRPr="00A94E5D" w14:paraId="706784F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4C2AFE"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L4 Conveyor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1A5000"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Localized coarse/lump accumulation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7C0869"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POSSIBLE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5B7A17"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Candidate for site review if operating evidence confirms recurring lateral coarse-product loss.</w:t>
            </w:r>
          </w:p>
        </w:tc>
      </w:tr>
      <w:tr w:rsidR="00A94E5D" w:rsidRPr="00A94E5D" w14:paraId="72205E0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64016B"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Sample Conveyor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97470D"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Widespread mixed fines/coarse accumulation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8DAE1D"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POSSIBLE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5D7A0E"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Significant mixed accumulation justifies a targeted site review, but the issued audit did not explicitly require a skirt at this conveyor.</w:t>
            </w:r>
          </w:p>
        </w:tc>
      </w:tr>
      <w:tr w:rsidR="00A94E5D" w:rsidRPr="00A94E5D" w14:paraId="7F0DAE4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C3FE72"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Sample Conveyor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053568"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Widespread / significant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DE9008"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IMPLEMENT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482DB1"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Verify/correct feed, loading, belt position and interference, then install/adapt belt-compatible side skirting to the corrected condition.</w:t>
            </w:r>
          </w:p>
        </w:tc>
      </w:tr>
      <w:tr w:rsidR="00A94E5D" w:rsidRPr="00A94E5D" w14:paraId="7C752C2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E3B581"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Sample Conveyor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B6FC4B"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Widespread / significant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F98856"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b/>
                <w:bCs/>
                <w:kern w:val="0"/>
                <w:sz w:val="18"/>
                <w:szCs w:val="18"/>
                <w:lang w:eastAsia="en-ZA"/>
                <w14:ligatures w14:val="none"/>
              </w:rPr>
              <w:t>IMPLEMENT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F022D6" w14:textId="77777777" w:rsidR="00A94E5D" w:rsidRPr="00A94E5D" w:rsidRDefault="00A94E5D" w:rsidP="00A94E5D">
            <w:pPr>
              <w:spacing w:after="0" w:line="240" w:lineRule="auto"/>
              <w:rPr>
                <w:rFonts w:ascii="Times New Roman" w:eastAsia="Times New Roman" w:hAnsi="Times New Roman" w:cs="Times New Roman"/>
                <w:kern w:val="0"/>
                <w:sz w:val="18"/>
                <w:szCs w:val="18"/>
                <w:lang w:eastAsia="en-ZA"/>
                <w14:ligatures w14:val="none"/>
              </w:rPr>
            </w:pPr>
            <w:r w:rsidRPr="00A94E5D">
              <w:rPr>
                <w:rFonts w:ascii="Times New Roman" w:eastAsia="Times New Roman" w:hAnsi="Times New Roman" w:cs="Times New Roman"/>
                <w:kern w:val="0"/>
                <w:sz w:val="18"/>
                <w:szCs w:val="18"/>
                <w:lang w:eastAsia="en-ZA"/>
                <w14:ligatures w14:val="none"/>
              </w:rPr>
              <w:t>Verify/correct feed, loading and tracking/alignment, then install/adapt belt-compatible side skirting to the corrected condition.</w:t>
            </w:r>
          </w:p>
        </w:tc>
      </w:tr>
    </w:tbl>
    <w:p w14:paraId="362CC2A5"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 xml:space="preserve">The </w:t>
      </w:r>
      <w:r w:rsidRPr="00A94E5D">
        <w:rPr>
          <w:rFonts w:ascii="Segoe UI" w:eastAsia="Times New Roman" w:hAnsi="Segoe UI" w:cs="Segoe UI"/>
          <w:b/>
          <w:bCs/>
          <w:color w:val="1F2328"/>
          <w:kern w:val="0"/>
          <w:sz w:val="18"/>
          <w:szCs w:val="18"/>
          <w:lang w:eastAsia="en-ZA"/>
          <w14:ligatures w14:val="none"/>
        </w:rPr>
        <w:t>POSSIBLE</w:t>
      </w:r>
      <w:r w:rsidRPr="00A94E5D">
        <w:rPr>
          <w:rFonts w:ascii="Segoe UI" w:eastAsia="Times New Roman" w:hAnsi="Segoe UI" w:cs="Segoe UI"/>
          <w:color w:val="1F2328"/>
          <w:kern w:val="0"/>
          <w:sz w:val="18"/>
          <w:szCs w:val="18"/>
          <w:lang w:eastAsia="en-ZA"/>
          <w14:ligatures w14:val="none"/>
        </w:rPr>
        <w:t xml:space="preserve"> entries above are intentionally conservative. They identify locations where a site review for side containment may be useful based on </w:t>
      </w:r>
      <w:proofErr w:type="gramStart"/>
      <w:r w:rsidRPr="00A94E5D">
        <w:rPr>
          <w:rFonts w:ascii="Segoe UI" w:eastAsia="Times New Roman" w:hAnsi="Segoe UI" w:cs="Segoe UI"/>
          <w:color w:val="1F2328"/>
          <w:kern w:val="0"/>
          <w:sz w:val="18"/>
          <w:szCs w:val="18"/>
          <w:lang w:eastAsia="en-ZA"/>
          <w14:ligatures w14:val="none"/>
        </w:rPr>
        <w:t>coarse</w:t>
      </w:r>
      <w:proofErr w:type="gramEnd"/>
      <w:r w:rsidRPr="00A94E5D">
        <w:rPr>
          <w:rFonts w:ascii="Segoe UI" w:eastAsia="Times New Roman" w:hAnsi="Segoe UI" w:cs="Segoe UI"/>
          <w:color w:val="1F2328"/>
          <w:kern w:val="0"/>
          <w:sz w:val="18"/>
          <w:szCs w:val="18"/>
          <w:lang w:eastAsia="en-ZA"/>
          <w14:ligatures w14:val="none"/>
        </w:rPr>
        <w:t>-product evidence, but they must not be presented as original audit requirements unless the local mechanism and geometry are subsequently confirmed.</w:t>
      </w:r>
    </w:p>
    <w:p w14:paraId="6E33F700"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 xml:space="preserve">Additional locations identified from site knowledge can be added later as </w:t>
      </w:r>
      <w:r w:rsidRPr="00A94E5D">
        <w:rPr>
          <w:rFonts w:ascii="Segoe UI" w:eastAsia="Times New Roman" w:hAnsi="Segoe UI" w:cs="Segoe UI"/>
          <w:b/>
          <w:bCs/>
          <w:color w:val="1F2328"/>
          <w:kern w:val="0"/>
          <w:sz w:val="18"/>
          <w:szCs w:val="18"/>
          <w:lang w:eastAsia="en-ZA"/>
          <w14:ligatures w14:val="none"/>
        </w:rPr>
        <w:t>site review / user-identified candidates</w:t>
      </w:r>
      <w:r w:rsidRPr="00A94E5D">
        <w:rPr>
          <w:rFonts w:ascii="Segoe UI" w:eastAsia="Times New Roman" w:hAnsi="Segoe UI" w:cs="Segoe UI"/>
          <w:color w:val="1F2328"/>
          <w:kern w:val="0"/>
          <w:sz w:val="18"/>
          <w:szCs w:val="18"/>
          <w:lang w:eastAsia="en-ZA"/>
          <w14:ligatures w14:val="none"/>
        </w:rPr>
        <w:t xml:space="preserve"> without changing the historical audit record.</w:t>
      </w:r>
    </w:p>
    <w:p w14:paraId="5A97AAA4" w14:textId="77777777" w:rsidR="00A94E5D" w:rsidRPr="00A94E5D" w:rsidRDefault="00A94E5D" w:rsidP="00A94E5D">
      <w:pPr>
        <w:shd w:val="clear" w:color="auto" w:fill="FFFFFF"/>
        <w:spacing w:before="360" w:after="240" w:line="240" w:lineRule="auto"/>
        <w:outlineLvl w:val="2"/>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3.4 Localized Coarse / Large-Product Containment</w:t>
      </w:r>
    </w:p>
    <w:p w14:paraId="077A484C"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Coarse and mixed-product loss requires a different approach from the system-wide fines programme because it is not universal across the conveyor route.</w:t>
      </w:r>
    </w:p>
    <w:p w14:paraId="7934429B"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W10 remains the principal demonstration location for the belt-edge side-skirt/spill-seal concept. The final arrangement should be based on verified loading, belt tracking and local conveyor geometry, with confirmed primary contributors corrected before the side-containment duty is finalized.</w:t>
      </w:r>
    </w:p>
    <w:p w14:paraId="64EC1A95"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Sample Conveyors 2 and 3 should form part of the early high-impact implementation programme. Their final skirt arrangements should follow verification and correction of the relevant feed quantity/variation, product-size distribution, loading position, belt position, tracking/alignment and local congestion/geometry conditions.</w:t>
      </w:r>
    </w:p>
    <w:p w14:paraId="50C4C415"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Once representative performance is demonstrated, the same side-containment principle may be adapted elsewhere where a comparable recurring lateral-product-loss mechanism and suitable geometry are confirmed. It should not be treated as a universal requirement across the conveyor ecosystem.</w:t>
      </w:r>
    </w:p>
    <w:p w14:paraId="27A3406F" w14:textId="77777777" w:rsidR="00A94E5D" w:rsidRPr="00A94E5D" w:rsidRDefault="00A94E5D" w:rsidP="00A94E5D">
      <w:pPr>
        <w:shd w:val="clear" w:color="auto" w:fill="FFFFFF"/>
        <w:spacing w:before="360" w:after="240" w:line="240" w:lineRule="auto"/>
        <w:outlineLvl w:val="2"/>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3.5 Supporting Local Workstreams</w:t>
      </w:r>
    </w:p>
    <w:p w14:paraId="3CEB9DE5"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lastRenderedPageBreak/>
        <w:t>U4 Tripper Car.</w:t>
      </w:r>
      <w:r w:rsidRPr="00A94E5D">
        <w:rPr>
          <w:rFonts w:ascii="Segoe UI" w:eastAsia="Times New Roman" w:hAnsi="Segoe UI" w:cs="Segoe UI"/>
          <w:color w:val="1F2328"/>
          <w:kern w:val="0"/>
          <w:sz w:val="18"/>
          <w:szCs w:val="18"/>
          <w:lang w:eastAsia="en-ZA"/>
          <w14:ligatures w14:val="none"/>
        </w:rPr>
        <w:t xml:space="preserve"> Quantify and correct the tracking/alignment condition and verify the tripper over its full normal travel under representative loading. Reassess the one-sided coarse-product accumulation and the separate fines condition after correction. U4 should remain a geometry-specific cleaner exception.</w:t>
      </w:r>
    </w:p>
    <w:p w14:paraId="36151D2E"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L3.</w:t>
      </w:r>
      <w:r w:rsidRPr="00A94E5D">
        <w:rPr>
          <w:rFonts w:ascii="Segoe UI" w:eastAsia="Times New Roman" w:hAnsi="Segoe UI" w:cs="Segoe UI"/>
          <w:color w:val="1F2328"/>
          <w:kern w:val="0"/>
          <w:sz w:val="18"/>
          <w:szCs w:val="18"/>
          <w:lang w:eastAsia="en-ZA"/>
          <w14:ligatures w14:val="none"/>
        </w:rPr>
        <w:t xml:space="preserve"> Quantify tail-end alignment and live tracking. Correct any confirmed defect and reassess the fines condition separately rather than assuming the alignment issue explains the fines accumulation.</w:t>
      </w:r>
    </w:p>
    <w:p w14:paraId="630D3005"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Screens — water and structure.</w:t>
      </w:r>
      <w:r w:rsidRPr="00A94E5D">
        <w:rPr>
          <w:rFonts w:ascii="Segoe UI" w:eastAsia="Times New Roman" w:hAnsi="Segoe UI" w:cs="Segoe UI"/>
          <w:color w:val="1F2328"/>
          <w:kern w:val="0"/>
          <w:sz w:val="18"/>
          <w:szCs w:val="18"/>
          <w:lang w:eastAsia="en-ZA"/>
          <w14:ligatures w14:val="none"/>
        </w:rPr>
        <w:t xml:space="preserve"> The active process-water escape requires planned shutdown investigation to establish the internal source before the final modification is defined. The separate corrosion and cut/notched structural-support findings require competent structural assessment and formal repair/as-left acceptance.</w:t>
      </w:r>
    </w:p>
    <w:p w14:paraId="0BF82682"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L1.</w:t>
      </w:r>
      <w:r w:rsidRPr="00A94E5D">
        <w:rPr>
          <w:rFonts w:ascii="Segoe UI" w:eastAsia="Times New Roman" w:hAnsi="Segoe UI" w:cs="Segoe UI"/>
          <w:color w:val="1F2328"/>
          <w:kern w:val="0"/>
          <w:sz w:val="18"/>
          <w:szCs w:val="18"/>
          <w:lang w:eastAsia="en-ZA"/>
          <w14:ligatures w14:val="none"/>
        </w:rPr>
        <w:t xml:space="preserve"> Structural deterioration and the evidence of previous/intermittent belt-to-structure contact require separate structural and mechanical assessment. The belt was running clear in the inspected operating condition, so the historical contact evidence should not be presented as proof of continuous current contact.</w:t>
      </w:r>
    </w:p>
    <w:p w14:paraId="49E9F1EA"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CV01 and CV04.</w:t>
      </w:r>
      <w:r w:rsidRPr="00A94E5D">
        <w:rPr>
          <w:rFonts w:ascii="Segoe UI" w:eastAsia="Times New Roman" w:hAnsi="Segoe UI" w:cs="Segoe UI"/>
          <w:color w:val="1F2328"/>
          <w:kern w:val="0"/>
          <w:sz w:val="18"/>
          <w:szCs w:val="18"/>
          <w:lang w:eastAsia="en-ZA"/>
          <w14:ligatures w14:val="none"/>
        </w:rPr>
        <w:t xml:space="preserve"> Wet-fines/slurry and water are present, but the initiating source is unresolved. These locations require source investigation without transferring the Screens mechanism to them without evidence.</w:t>
      </w:r>
    </w:p>
    <w:p w14:paraId="2EF269B0"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Trip/restart and housekeeping.</w:t>
      </w:r>
      <w:r w:rsidRPr="00A94E5D">
        <w:rPr>
          <w:rFonts w:ascii="Segoe UI" w:eastAsia="Times New Roman" w:hAnsi="Segoe UI" w:cs="Segoe UI"/>
          <w:color w:val="1F2328"/>
          <w:kern w:val="0"/>
          <w:sz w:val="18"/>
          <w:szCs w:val="18"/>
          <w:lang w:eastAsia="en-ZA"/>
          <w14:ligatures w14:val="none"/>
        </w:rPr>
        <w:t xml:space="preserve"> Temporary product removal associated with trips or restart preparation should remain under controlled handling and approved recovery/reintroduction arrangements. Housekeeping is required for access and recovery, but repeat accumulation should remain feedback to the engineering source-control programme.</w:t>
      </w:r>
    </w:p>
    <w:p w14:paraId="24CD49F3" w14:textId="77777777" w:rsidR="00A94E5D" w:rsidRPr="00A94E5D" w:rsidRDefault="00A94E5D" w:rsidP="00A94E5D">
      <w:pPr>
        <w:shd w:val="clear" w:color="auto" w:fill="FFFFFF"/>
        <w:spacing w:before="360" w:after="240" w:line="240" w:lineRule="auto"/>
        <w:outlineLvl w:val="2"/>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3.6 Product-Spillage Implementation Sequence</w:t>
      </w:r>
    </w:p>
    <w:p w14:paraId="729AADEA"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high-level sequence is:</w:t>
      </w:r>
    </w:p>
    <w:p w14:paraId="330EE484"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prove the principal control concepts and restore obvious cleaner defects → address other high-impact local loss/tracking conditions, including the Sample Conveyors → complete water/structural workstreams → systematically extend demonstrated controls → maintain trip/restart and housekeeping governance.</w:t>
      </w:r>
    </w:p>
    <w:p w14:paraId="5D617531"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formal Priority 1A–5 labels and detailed action register remain in the dedicated Product Spillage report.</w:t>
      </w:r>
    </w:p>
    <w:p w14:paraId="7ED9BF73" w14:textId="77777777" w:rsidR="00A94E5D" w:rsidRPr="00A94E5D" w:rsidRDefault="00A94E5D" w:rsidP="00A94E5D">
      <w:pPr>
        <w:shd w:val="clear" w:color="auto" w:fill="FFFFFF"/>
        <w:spacing w:before="360" w:after="240" w:line="240" w:lineRule="auto"/>
        <w:outlineLvl w:val="2"/>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3.7 Verification and Close-Out</w:t>
      </w:r>
    </w:p>
    <w:p w14:paraId="02929924"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A physical modification or clean-up is not, by itself, proof of success.</w:t>
      </w:r>
    </w:p>
    <w:p w14:paraId="4D099F04"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required close-out philosophy is:</w:t>
      </w:r>
    </w:p>
    <w:p w14:paraId="05264B5A"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establish the as-found baseline → implement the corrective intervention → verify performance under representative operation → record the as-left condition and performance → close the action or authorize wider rollout.</w:t>
      </w:r>
    </w:p>
    <w:p w14:paraId="29257F95"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This is particularly important for CV09, W10, Sample Conveyors 2 and 3, CV06, tracking/alignment corrections and water-containment work.</w:t>
      </w:r>
    </w:p>
    <w:p w14:paraId="1E9C4056" w14:textId="77777777" w:rsidR="00A94E5D" w:rsidRPr="00A94E5D" w:rsidRDefault="00A94E5D" w:rsidP="00A94E5D">
      <w:pPr>
        <w:shd w:val="clear" w:color="auto" w:fill="FFFFFF"/>
        <w:spacing w:before="360" w:after="240" w:line="240" w:lineRule="auto"/>
        <w:outlineLvl w:val="1"/>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4. Cable Belt Sheaves</w:t>
      </w:r>
    </w:p>
    <w:p w14:paraId="6B5CE879"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three Cable Belt inspection locations support one broader Cable Belt system but should retain their local causal distinctions. The Angle Station and Main Drive require corrective engineering attention; the Upper Gantry Guide Sheaves remain serviceable and principally require condition monitoring.</w:t>
      </w:r>
    </w:p>
    <w:p w14:paraId="664F63DD" w14:textId="77777777" w:rsidR="00A94E5D" w:rsidRPr="00A94E5D" w:rsidRDefault="00A94E5D" w:rsidP="00A94E5D">
      <w:pPr>
        <w:shd w:val="clear" w:color="auto" w:fill="FFFFFF"/>
        <w:spacing w:before="360" w:after="240" w:line="240" w:lineRule="auto"/>
        <w:outlineLvl w:val="2"/>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4.1 Angle Station Sheaves</w:t>
      </w:r>
    </w:p>
    <w:p w14:paraId="0EB70382"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 xml:space="preserve">The Angle Station operates as an eight-sheave coupled mechanism. The inspection findings indicate that the non-zero fleet-angle/off-centre rope path is a significant contributing mechanism to repeated groove-sidewall </w:t>
      </w:r>
      <w:r w:rsidRPr="00A94E5D">
        <w:rPr>
          <w:rFonts w:ascii="Segoe UI" w:eastAsia="Times New Roman" w:hAnsi="Segoe UI" w:cs="Segoe UI"/>
          <w:color w:val="1F2328"/>
          <w:kern w:val="0"/>
          <w:sz w:val="18"/>
          <w:szCs w:val="18"/>
          <w:lang w:eastAsia="en-ZA"/>
          <w14:ligatures w14:val="none"/>
        </w:rPr>
        <w:lastRenderedPageBreak/>
        <w:t>contact and asymmetric groove wear. That condition is also consistent with increased localized rope/strand stress and accelerated rope wear.</w:t>
      </w:r>
    </w:p>
    <w:p w14:paraId="1E0E4D1F"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same rope-path geometry introduces abnormal lateral and overturning reactions into the sheave/bearing system and is considered a credible contributor to reduced bearing life. It should not, however, be presented as the proven sole cause of any individual bearing failure.</w:t>
      </w:r>
    </w:p>
    <w:p w14:paraId="25B16F43"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remedial philosophy is to correct the rope path rather than simply replace worn components. The target is for the rope to enter and leave the relevant sheaves on the intended centre plane, at 0° fleet angle or as close to that condition as practicable. Final geometry requires a formal survey and responsible engineering design.</w:t>
      </w:r>
    </w:p>
    <w:p w14:paraId="23061E61"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A controlled proof-of-concept may be implemented on one representative/problematic rope path. The complete intervention should then be verified through groove condition, rope behaviour, bearing response and representative service performance before wider rollout. This pilot approach should not delay condition-based intervention on other components that independently require attention.</w:t>
      </w:r>
    </w:p>
    <w:p w14:paraId="3CC83C31" w14:textId="77777777" w:rsidR="00A94E5D" w:rsidRPr="00A94E5D" w:rsidRDefault="00A94E5D" w:rsidP="00A94E5D">
      <w:pPr>
        <w:shd w:val="clear" w:color="auto" w:fill="FFFFFF"/>
        <w:spacing w:before="360" w:after="240" w:line="240" w:lineRule="auto"/>
        <w:outlineLvl w:val="2"/>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4.2 Main Drive Sheaves</w:t>
      </w:r>
    </w:p>
    <w:p w14:paraId="68B9EC2E"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Main Drive findings form a related but independent geometry/alignment problem. The asymmetric liner/groove wear is consistent with off-centre or lateral loading through the Drive Wheels and Deflector-Guide arrangement, but the final geometry should be established by measurement rather than inferred from wear alone.</w:t>
      </w:r>
    </w:p>
    <w:p w14:paraId="3FA68C62"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high-level corrective sequence is:</w:t>
      </w:r>
    </w:p>
    <w:p w14:paraId="7364661D"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measure the existing geometry → define the required correction → correct the sheave/guide positions → renew worn Drive Wheel liners and Deflector-Guide sheaves as a coordinated intervention → verify centred tracking and establish an as-left baseline.</w:t>
      </w:r>
    </w:p>
    <w:p w14:paraId="6DAE508E"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Main Drive condition may contribute to rope wear, but it should not be merged with the Angle Station eight-sheave mechanism.</w:t>
      </w:r>
    </w:p>
    <w:p w14:paraId="535558B0" w14:textId="77777777" w:rsidR="00A94E5D" w:rsidRPr="00A94E5D" w:rsidRDefault="00A94E5D" w:rsidP="00A94E5D">
      <w:pPr>
        <w:shd w:val="clear" w:color="auto" w:fill="FFFFFF"/>
        <w:spacing w:before="360" w:after="240" w:line="240" w:lineRule="auto"/>
        <w:outlineLvl w:val="2"/>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4.3 Upper Gantry Guide Sheaves</w:t>
      </w:r>
    </w:p>
    <w:p w14:paraId="0C383095"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four Upper Gantry Guide Sheaves remain serviceable within the inspection scope and do not presently require major corrective intervention.</w:t>
      </w:r>
    </w:p>
    <w:p w14:paraId="62AC7308"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rear sheaves were generally in good condition. Groove-base scoring on the front sheaves warrants closer initial monitoring so that groove depth/profile, scoring and any future progression can be assessed against the inspection baseline.</w:t>
      </w:r>
    </w:p>
    <w:p w14:paraId="0CC5EEDF"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Detailed measurements and monitoring criteria remain in the dedicated Upper Gantry report.</w:t>
      </w:r>
    </w:p>
    <w:p w14:paraId="2069A93F" w14:textId="77777777" w:rsidR="00A94E5D" w:rsidRPr="00A94E5D" w:rsidRDefault="00A94E5D" w:rsidP="00A94E5D">
      <w:pPr>
        <w:shd w:val="clear" w:color="auto" w:fill="FFFFFF"/>
        <w:spacing w:before="360" w:after="240" w:line="240" w:lineRule="auto"/>
        <w:outlineLvl w:val="1"/>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5. Main Shaft Head Sheaves</w:t>
      </w:r>
    </w:p>
    <w:p w14:paraId="108E8D43"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Underlay, Overlay and Service Winder head sheaves should be treated collectively at summary level. The inspections found the sheaves acceptable/serviceable within the inspection scope. Minor groove wear was recorded, but the findings do not indicate a current requirement for repair or replacement.</w:t>
      </w:r>
    </w:p>
    <w:p w14:paraId="47CDFFBB"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No immediate remedial intervention is therefore proposed. The present inspection condition should be retained as the baseline for future comparison, with six-monthly monitoring used to identify whether groove condition or other relevant wear characteristics are changing over time.</w:t>
      </w:r>
    </w:p>
    <w:p w14:paraId="44D89235"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Detailed groove measurements, acceptance-criterion governance and individual sheave evidence remain in the dedicated Main Shaft Head Sheaves report.</w:t>
      </w:r>
    </w:p>
    <w:p w14:paraId="436DDCF6" w14:textId="77777777" w:rsidR="00A94E5D" w:rsidRPr="00A94E5D" w:rsidRDefault="00A94E5D" w:rsidP="00A94E5D">
      <w:pPr>
        <w:shd w:val="clear" w:color="auto" w:fill="FFFFFF"/>
        <w:spacing w:before="360" w:after="240" w:line="240" w:lineRule="auto"/>
        <w:outlineLvl w:val="1"/>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6. Integrated Remedial Strategy</w:t>
      </w:r>
    </w:p>
    <w:p w14:paraId="68C29DCF"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lastRenderedPageBreak/>
        <w:t>The three audited subject areas are independent and should not be forced into one causal chain. They can nevertheless be managed under a common engineering-control philosophy.</w:t>
      </w:r>
    </w:p>
    <w:p w14:paraId="0D2D033E"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Main Shaft Head Sheaves require monitoring rather than immediate corrective work.</w:t>
      </w:r>
    </w:p>
    <w:p w14:paraId="12E20A5D"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Cable Belt system requires focused geometry/alignment correction at the Angle Station and Main Drive, with verification before wider application of any repeated modification. The Upper Gantry remains a monitoring workstream.</w:t>
      </w:r>
    </w:p>
    <w:p w14:paraId="04B4450A"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Product Spillage programme requires a system-level fines-control rollout after CV09 proves the required function, a targeted side-containment programme centred on W10 and the Sample Conveyors, and concise local workstreams for alignment, water, structure and operational controls.</w:t>
      </w:r>
    </w:p>
    <w:p w14:paraId="12C94D67"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Across these workstreams, the recurring implementation principles are:</w:t>
      </w:r>
    </w:p>
    <w:p w14:paraId="4FAB27CF" w14:textId="77777777" w:rsidR="00A94E5D" w:rsidRPr="00A94E5D" w:rsidRDefault="00A94E5D" w:rsidP="00A94E5D">
      <w:pPr>
        <w:numPr>
          <w:ilvl w:val="0"/>
          <w:numId w:val="5"/>
        </w:numPr>
        <w:shd w:val="clear" w:color="auto" w:fill="FFFFFF"/>
        <w:spacing w:before="100" w:beforeAutospacing="1"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verify the as-found condition before finalizing corrective design;</w:t>
      </w:r>
    </w:p>
    <w:p w14:paraId="7422FD4C" w14:textId="77777777" w:rsidR="00A94E5D" w:rsidRPr="00A94E5D" w:rsidRDefault="00A94E5D" w:rsidP="00A94E5D">
      <w:pPr>
        <w:numPr>
          <w:ilvl w:val="0"/>
          <w:numId w:val="5"/>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address underlying geometry/source mechanisms rather than only visible symptoms;</w:t>
      </w:r>
    </w:p>
    <w:p w14:paraId="7D5C4949" w14:textId="77777777" w:rsidR="00A94E5D" w:rsidRPr="00A94E5D" w:rsidRDefault="00A94E5D" w:rsidP="00A94E5D">
      <w:pPr>
        <w:numPr>
          <w:ilvl w:val="0"/>
          <w:numId w:val="5"/>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use proof-of-concept where a repeated solution is proposed;</w:t>
      </w:r>
    </w:p>
    <w:p w14:paraId="58747F50" w14:textId="77777777" w:rsidR="00A94E5D" w:rsidRPr="00A94E5D" w:rsidRDefault="00A94E5D" w:rsidP="00A94E5D">
      <w:pPr>
        <w:numPr>
          <w:ilvl w:val="0"/>
          <w:numId w:val="5"/>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confirm representative operating performance before wider rollout or close-out;</w:t>
      </w:r>
    </w:p>
    <w:p w14:paraId="0844FB67" w14:textId="77777777" w:rsidR="00A94E5D" w:rsidRPr="00A94E5D" w:rsidRDefault="00A94E5D" w:rsidP="00A94E5D">
      <w:pPr>
        <w:numPr>
          <w:ilvl w:val="0"/>
          <w:numId w:val="5"/>
        </w:numPr>
        <w:shd w:val="clear" w:color="auto" w:fill="FFFFFF"/>
        <w:spacing w:before="60" w:after="100" w:afterAutospacing="1"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retain the dedicated source reports as the detailed engineering and evidence references.</w:t>
      </w:r>
    </w:p>
    <w:p w14:paraId="596D6201"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workstreams may be planned in parallel according to South32 operational, maintenance and project constraints. This summary does not impose a single cross-system priority ranking where the underlying systems are independent.</w:t>
      </w:r>
    </w:p>
    <w:p w14:paraId="5455940F" w14:textId="77777777" w:rsidR="00A94E5D" w:rsidRPr="00A94E5D" w:rsidRDefault="00A94E5D" w:rsidP="00A94E5D">
      <w:pPr>
        <w:shd w:val="clear" w:color="auto" w:fill="FFFFFF"/>
        <w:spacing w:before="360" w:after="240" w:line="240" w:lineRule="auto"/>
        <w:outlineLvl w:val="1"/>
        <w:rPr>
          <w:rFonts w:ascii="Segoe UI" w:eastAsia="Times New Roman" w:hAnsi="Segoe UI" w:cs="Segoe UI"/>
          <w:b/>
          <w:bCs/>
          <w:color w:val="1F2328"/>
          <w:kern w:val="0"/>
          <w:sz w:val="18"/>
          <w:szCs w:val="18"/>
          <w:lang w:eastAsia="en-ZA"/>
          <w14:ligatures w14:val="none"/>
        </w:rPr>
      </w:pPr>
      <w:r w:rsidRPr="00A94E5D">
        <w:rPr>
          <w:rFonts w:ascii="Segoe UI" w:eastAsia="Times New Roman" w:hAnsi="Segoe UI" w:cs="Segoe UI"/>
          <w:b/>
          <w:bCs/>
          <w:color w:val="1F2328"/>
          <w:kern w:val="0"/>
          <w:sz w:val="18"/>
          <w:szCs w:val="18"/>
          <w:lang w:eastAsia="en-ZA"/>
          <w14:ligatures w14:val="none"/>
        </w:rPr>
        <w:t>7. Conclusion</w:t>
      </w:r>
    </w:p>
    <w:p w14:paraId="721DD92A"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audit does not indicate one uniform condition across all inspected systems. The Main Shaft Head Sheaves are presently serviceable and should remain under routine monitoring. The Cable Belt inspections identify geometry/alignment conditions at the Angle Station and Main Drive that warrant corrective engineering, while the Upper Gantry remains serviceable and suitable for continued monitoring.</w:t>
      </w:r>
    </w:p>
    <w:p w14:paraId="7E2118AA" w14:textId="77777777" w:rsidR="00A94E5D" w:rsidRPr="00A94E5D" w:rsidRDefault="00A94E5D" w:rsidP="00A94E5D">
      <w:pPr>
        <w:shd w:val="clear" w:color="auto" w:fill="FFFFFF"/>
        <w:spacing w:after="24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Product Spillage findings indicate a broader material-containment problem. Fines control requires a system-level cleaner-and-containment standard proven at CV09 and then progressively implemented at relevant underground and surface discharge locations. Coarse-product loss requires selective containment, with W10 and the Sample Conveyors forming the principal early side-containment workstream. Supporting water, structural, tracking and operational findings should proceed through their dedicated verification and corrective actions.</w:t>
      </w:r>
    </w:p>
    <w:p w14:paraId="56BC2E10" w14:textId="77777777" w:rsidR="00A94E5D" w:rsidRPr="00A94E5D" w:rsidRDefault="00A94E5D" w:rsidP="00A94E5D">
      <w:pPr>
        <w:shd w:val="clear" w:color="auto" w:fill="FFFFFF"/>
        <w:spacing w:after="0" w:line="240" w:lineRule="auto"/>
        <w:rPr>
          <w:rFonts w:ascii="Segoe UI" w:eastAsia="Times New Roman" w:hAnsi="Segoe UI" w:cs="Segoe UI"/>
          <w:color w:val="1F2328"/>
          <w:kern w:val="0"/>
          <w:sz w:val="18"/>
          <w:szCs w:val="18"/>
          <w:lang w:eastAsia="en-ZA"/>
          <w14:ligatures w14:val="none"/>
        </w:rPr>
      </w:pPr>
      <w:r w:rsidRPr="00A94E5D">
        <w:rPr>
          <w:rFonts w:ascii="Segoe UI" w:eastAsia="Times New Roman" w:hAnsi="Segoe UI" w:cs="Segoe UI"/>
          <w:color w:val="1F2328"/>
          <w:kern w:val="0"/>
          <w:sz w:val="18"/>
          <w:szCs w:val="18"/>
          <w:lang w:eastAsia="en-ZA"/>
          <w14:ligatures w14:val="none"/>
        </w:rPr>
        <w:t>The governing approach is therefore to correct the mechanism, verify the result in operation, and scale only what has been shown to work. The dedicated inspection reports should be used for detailed evidence, design inputs, formal action registers and implementation requirements.</w:t>
      </w:r>
    </w:p>
    <w:p w14:paraId="3904A9D6" w14:textId="77777777" w:rsidR="00806EFC" w:rsidRPr="00A94E5D" w:rsidRDefault="00806EFC">
      <w:pPr>
        <w:rPr>
          <w:sz w:val="18"/>
          <w:szCs w:val="18"/>
        </w:rPr>
      </w:pPr>
    </w:p>
    <w:sectPr w:rsidR="00806EFC" w:rsidRPr="00A94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C00"/>
    <w:multiLevelType w:val="multilevel"/>
    <w:tmpl w:val="42B4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D2386"/>
    <w:multiLevelType w:val="multilevel"/>
    <w:tmpl w:val="EFAC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039B5"/>
    <w:multiLevelType w:val="multilevel"/>
    <w:tmpl w:val="2BD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77092"/>
    <w:multiLevelType w:val="multilevel"/>
    <w:tmpl w:val="BD1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D736C"/>
    <w:multiLevelType w:val="multilevel"/>
    <w:tmpl w:val="9E2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F309F"/>
    <w:multiLevelType w:val="hybridMultilevel"/>
    <w:tmpl w:val="063448FA"/>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40173540">
    <w:abstractNumId w:val="0"/>
  </w:num>
  <w:num w:numId="2" w16cid:durableId="1736928026">
    <w:abstractNumId w:val="2"/>
  </w:num>
  <w:num w:numId="3" w16cid:durableId="170680901">
    <w:abstractNumId w:val="1"/>
  </w:num>
  <w:num w:numId="4" w16cid:durableId="199828804">
    <w:abstractNumId w:val="3"/>
  </w:num>
  <w:num w:numId="5" w16cid:durableId="1607031465">
    <w:abstractNumId w:val="4"/>
  </w:num>
  <w:num w:numId="6" w16cid:durableId="2102288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5D"/>
    <w:rsid w:val="00003EE9"/>
    <w:rsid w:val="00102867"/>
    <w:rsid w:val="00316E3C"/>
    <w:rsid w:val="003B3B8C"/>
    <w:rsid w:val="004A20B5"/>
    <w:rsid w:val="00804A10"/>
    <w:rsid w:val="00806EFC"/>
    <w:rsid w:val="008709ED"/>
    <w:rsid w:val="00896023"/>
    <w:rsid w:val="009601D8"/>
    <w:rsid w:val="00A94E5D"/>
    <w:rsid w:val="00B57A56"/>
    <w:rsid w:val="00BA5244"/>
    <w:rsid w:val="00CC5CC1"/>
    <w:rsid w:val="00CE3924"/>
    <w:rsid w:val="00D1285A"/>
    <w:rsid w:val="00D26469"/>
    <w:rsid w:val="00F4786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EC75"/>
  <w15:chartTrackingRefBased/>
  <w15:docId w15:val="{1B558382-EA17-443B-97DD-7CAC306D2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EE9"/>
  </w:style>
  <w:style w:type="paragraph" w:styleId="Heading1">
    <w:name w:val="heading 1"/>
    <w:basedOn w:val="Normal"/>
    <w:next w:val="Normal"/>
    <w:link w:val="Heading1Char"/>
    <w:uiPriority w:val="9"/>
    <w:qFormat/>
    <w:rsid w:val="00A94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4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E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E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E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4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E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E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E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E5D"/>
    <w:rPr>
      <w:rFonts w:eastAsiaTheme="majorEastAsia" w:cstheme="majorBidi"/>
      <w:color w:val="272727" w:themeColor="text1" w:themeTint="D8"/>
    </w:rPr>
  </w:style>
  <w:style w:type="paragraph" w:styleId="Title">
    <w:name w:val="Title"/>
    <w:basedOn w:val="Normal"/>
    <w:next w:val="Normal"/>
    <w:link w:val="TitleChar"/>
    <w:uiPriority w:val="10"/>
    <w:qFormat/>
    <w:rsid w:val="00A94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E5D"/>
    <w:pPr>
      <w:spacing w:before="160"/>
      <w:jc w:val="center"/>
    </w:pPr>
    <w:rPr>
      <w:i/>
      <w:iCs/>
      <w:color w:val="404040" w:themeColor="text1" w:themeTint="BF"/>
    </w:rPr>
  </w:style>
  <w:style w:type="character" w:customStyle="1" w:styleId="QuoteChar">
    <w:name w:val="Quote Char"/>
    <w:basedOn w:val="DefaultParagraphFont"/>
    <w:link w:val="Quote"/>
    <w:uiPriority w:val="29"/>
    <w:rsid w:val="00A94E5D"/>
    <w:rPr>
      <w:i/>
      <w:iCs/>
      <w:color w:val="404040" w:themeColor="text1" w:themeTint="BF"/>
    </w:rPr>
  </w:style>
  <w:style w:type="paragraph" w:styleId="ListParagraph">
    <w:name w:val="List Paragraph"/>
    <w:basedOn w:val="Normal"/>
    <w:uiPriority w:val="34"/>
    <w:qFormat/>
    <w:rsid w:val="00A94E5D"/>
    <w:pPr>
      <w:ind w:left="720"/>
      <w:contextualSpacing/>
    </w:pPr>
  </w:style>
  <w:style w:type="character" w:styleId="IntenseEmphasis">
    <w:name w:val="Intense Emphasis"/>
    <w:basedOn w:val="DefaultParagraphFont"/>
    <w:uiPriority w:val="21"/>
    <w:qFormat/>
    <w:rsid w:val="00A94E5D"/>
    <w:rPr>
      <w:i/>
      <w:iCs/>
      <w:color w:val="2F5496" w:themeColor="accent1" w:themeShade="BF"/>
    </w:rPr>
  </w:style>
  <w:style w:type="paragraph" w:styleId="IntenseQuote">
    <w:name w:val="Intense Quote"/>
    <w:basedOn w:val="Normal"/>
    <w:next w:val="Normal"/>
    <w:link w:val="IntenseQuoteChar"/>
    <w:uiPriority w:val="30"/>
    <w:qFormat/>
    <w:rsid w:val="00A94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E5D"/>
    <w:rPr>
      <w:i/>
      <w:iCs/>
      <w:color w:val="2F5496" w:themeColor="accent1" w:themeShade="BF"/>
    </w:rPr>
  </w:style>
  <w:style w:type="character" w:styleId="IntenseReference">
    <w:name w:val="Intense Reference"/>
    <w:basedOn w:val="DefaultParagraphFont"/>
    <w:uiPriority w:val="32"/>
    <w:qFormat/>
    <w:rsid w:val="00A94E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3815</Words>
  <Characters>21752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1</cp:revision>
  <dcterms:created xsi:type="dcterms:W3CDTF">2026-09-25T06:10:00Z</dcterms:created>
  <dcterms:modified xsi:type="dcterms:W3CDTF">2026-09-25T06:49:00Z</dcterms:modified>
</cp:coreProperties>
</file>