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B6B8" w14:textId="77777777" w:rsidR="007A6B05" w:rsidRPr="007A6B05" w:rsidRDefault="007A6B05" w:rsidP="007A6B05">
      <w:pPr>
        <w:shd w:val="clear" w:color="auto" w:fill="FFFFFF"/>
        <w:spacing w:before="360" w:after="240" w:line="240" w:lineRule="auto"/>
        <w:outlineLvl w:val="2"/>
        <w:rPr>
          <w:rFonts w:ascii="Segoe UI" w:eastAsia="Times New Roman" w:hAnsi="Segoe UI" w:cs="Segoe UI"/>
          <w:b/>
          <w:bCs/>
          <w:color w:val="1F2328"/>
          <w:kern w:val="0"/>
          <w:sz w:val="30"/>
          <w:szCs w:val="30"/>
          <w:lang w:eastAsia="en-ZA"/>
          <w14:ligatures w14:val="none"/>
        </w:rPr>
      </w:pPr>
      <w:r w:rsidRPr="007A6B05">
        <w:rPr>
          <w:rFonts w:ascii="Segoe UI" w:eastAsia="Times New Roman" w:hAnsi="Segoe UI" w:cs="Segoe UI"/>
          <w:b/>
          <w:bCs/>
          <w:color w:val="1F2328"/>
          <w:kern w:val="0"/>
          <w:sz w:val="30"/>
          <w:szCs w:val="30"/>
          <w:lang w:eastAsia="en-ZA"/>
          <w14:ligatures w14:val="none"/>
        </w:rPr>
        <w:t>5.1 System Interpretation</w:t>
      </w:r>
    </w:p>
    <w:p w14:paraId="423AAC29" w14:textId="77777777" w:rsidR="00516C92" w:rsidRPr="00516C92" w:rsidRDefault="00516C92" w:rsidP="00516C9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C92">
        <w:rPr>
          <w:rFonts w:ascii="Times New Roman" w:eastAsia="Times New Roman" w:hAnsi="Times New Roman" w:cs="Times New Roman"/>
          <w:kern w:val="0"/>
          <w:sz w:val="24"/>
          <w:szCs w:val="24"/>
          <w:lang w:eastAsia="en-ZA"/>
          <w14:ligatures w14:val="none"/>
        </w:rPr>
        <w:t>The inspected locations form one connected material-handling ecosystem extending from the underground conveyor route through the surface screening/transfer and loading-station areas.</w:t>
      </w:r>
    </w:p>
    <w:p w14:paraId="5FEB733D" w14:textId="77777777" w:rsidR="00516C92" w:rsidRPr="00516C92" w:rsidRDefault="00516C92" w:rsidP="00516C9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C92">
        <w:rPr>
          <w:rFonts w:ascii="Times New Roman" w:eastAsia="Times New Roman" w:hAnsi="Times New Roman" w:cs="Times New Roman"/>
          <w:kern w:val="0"/>
          <w:sz w:val="24"/>
          <w:szCs w:val="24"/>
          <w:lang w:eastAsia="en-ZA"/>
          <w14:ligatures w14:val="none"/>
        </w:rPr>
        <w:t>A central principle in interpreting the findings is that the location where material accumulates is not necessarily the location where the initiating loss mechanism occurs. Residual fines may remain on the return belt and detach progressively downstream; rollers may redistribute adhered material; water can mobilize fines away from the original escape point; and tracking conditions can reduce the available carrying margin before product is lost elsewhere.</w:t>
      </w:r>
    </w:p>
    <w:p w14:paraId="66B0DCE6" w14:textId="77777777" w:rsidR="00516C92" w:rsidRPr="00516C92" w:rsidRDefault="00516C92" w:rsidP="00516C9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C92">
        <w:rPr>
          <w:rFonts w:ascii="Times New Roman" w:eastAsia="Times New Roman" w:hAnsi="Times New Roman" w:cs="Times New Roman"/>
          <w:kern w:val="0"/>
          <w:sz w:val="24"/>
          <w:szCs w:val="24"/>
          <w:lang w:eastAsia="en-ZA"/>
          <w14:ligatures w14:val="none"/>
        </w:rPr>
        <w:t>Housekeeping therefore remains necessary for access, recovery and consequence control, but a cleaned area should not be treated as confirmation that the initiating source has been corrected. Where recurring loss is evident, the underlying source or primary contributing mechanism should be addressed where it can be established.</w:t>
      </w:r>
    </w:p>
    <w:p w14:paraId="2A17596B" w14:textId="77777777" w:rsidR="00516C92" w:rsidRPr="00516C92" w:rsidRDefault="00516C92" w:rsidP="00516C9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C92">
        <w:rPr>
          <w:rFonts w:ascii="Times New Roman" w:eastAsia="Times New Roman" w:hAnsi="Times New Roman" w:cs="Times New Roman"/>
          <w:kern w:val="0"/>
          <w:sz w:val="24"/>
          <w:szCs w:val="24"/>
          <w:lang w:eastAsia="en-ZA"/>
          <w14:ligatures w14:val="none"/>
        </w:rPr>
        <w:t xml:space="preserve">The Product Spillage report should also be read as a </w:t>
      </w:r>
      <w:r w:rsidRPr="00516C92">
        <w:rPr>
          <w:rFonts w:ascii="Times New Roman" w:eastAsia="Times New Roman" w:hAnsi="Times New Roman" w:cs="Times New Roman"/>
          <w:b/>
          <w:bCs/>
          <w:kern w:val="0"/>
          <w:sz w:val="24"/>
          <w:szCs w:val="24"/>
          <w:lang w:eastAsia="en-ZA"/>
          <w14:ligatures w14:val="none"/>
        </w:rPr>
        <w:t>prioritised engineering narrative rather than as an exhaustive location-by-location remedial schedule</w:t>
      </w:r>
      <w:r w:rsidRPr="00516C92">
        <w:rPr>
          <w:rFonts w:ascii="Times New Roman" w:eastAsia="Times New Roman" w:hAnsi="Times New Roman" w:cs="Times New Roman"/>
          <w:kern w:val="0"/>
          <w:sz w:val="24"/>
          <w:szCs w:val="24"/>
          <w:lang w:eastAsia="en-ZA"/>
          <w14:ligatures w14:val="none"/>
        </w:rPr>
        <w:t>. The defined inspection scope was covered in full; however, the main body of the detailed report intentionally places greater emphasis on selected locations where the observed condition was significant, where early remedial action was expected to provide the greatest practical benefit, or where the location provided a suitable reference for demonstrating the proposed control philosophy.</w:t>
      </w:r>
    </w:p>
    <w:p w14:paraId="5CCE2CFE" w14:textId="77777777" w:rsidR="00516C92" w:rsidRPr="00516C92" w:rsidRDefault="00516C92" w:rsidP="00516C9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516C92">
        <w:rPr>
          <w:rFonts w:ascii="Times New Roman" w:eastAsia="Times New Roman" w:hAnsi="Times New Roman" w:cs="Times New Roman"/>
          <w:kern w:val="0"/>
          <w:sz w:val="24"/>
          <w:szCs w:val="24"/>
          <w:lang w:eastAsia="en-ZA"/>
          <w14:ligatures w14:val="none"/>
        </w:rPr>
        <w:t xml:space="preserve">These highlighted locations should therefore be regarded as the </w:t>
      </w:r>
      <w:r w:rsidRPr="00516C92">
        <w:rPr>
          <w:rFonts w:ascii="Times New Roman" w:eastAsia="Times New Roman" w:hAnsi="Times New Roman" w:cs="Times New Roman"/>
          <w:b/>
          <w:bCs/>
          <w:kern w:val="0"/>
          <w:sz w:val="24"/>
          <w:szCs w:val="24"/>
          <w:lang w:eastAsia="en-ZA"/>
          <w14:ligatures w14:val="none"/>
        </w:rPr>
        <w:t>initial implementation and verification points</w:t>
      </w:r>
      <w:r w:rsidRPr="00516C92">
        <w:rPr>
          <w:rFonts w:ascii="Times New Roman" w:eastAsia="Times New Roman" w:hAnsi="Times New Roman" w:cs="Times New Roman"/>
          <w:kern w:val="0"/>
          <w:sz w:val="24"/>
          <w:szCs w:val="24"/>
          <w:lang w:eastAsia="en-ZA"/>
          <w14:ligatures w14:val="none"/>
        </w:rPr>
        <w:t>, rather than as the only sections at which remedial action may ultimately be required. Once the proposed controls have been implemented and demonstrated under representative operating conditions at the identified reference locations, the same functional philosophy should be systematically reviewed and progressively applied at other relevant sections where the comparable mechanism, operating condition and local geometry confirm that it is applicable.</w:t>
      </w:r>
    </w:p>
    <w:p w14:paraId="212DB57D" w14:textId="5A225EFB" w:rsidR="00822E9E" w:rsidRPr="00822E9E" w:rsidRDefault="00822E9E" w:rsidP="00822E9E">
      <w:pPr>
        <w:rPr>
          <w:color w:val="EE0000"/>
        </w:rPr>
      </w:pPr>
      <w:r w:rsidRPr="00822E9E">
        <w:rPr>
          <w:color w:val="EE0000"/>
        </w:rPr>
        <w:t xml:space="preserve"> </w:t>
      </w:r>
    </w:p>
    <w:p w14:paraId="79F75967" w14:textId="77777777" w:rsidR="00822E9E" w:rsidRPr="007A6B05" w:rsidRDefault="00822E9E"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p>
    <w:p w14:paraId="131C98CD" w14:textId="77777777" w:rsidR="007A6B05" w:rsidRPr="007A6B05" w:rsidRDefault="007A6B05" w:rsidP="007A6B05">
      <w:pPr>
        <w:shd w:val="clear" w:color="auto" w:fill="FFFFFF"/>
        <w:spacing w:before="360" w:after="240" w:line="240" w:lineRule="auto"/>
        <w:outlineLvl w:val="2"/>
        <w:rPr>
          <w:rFonts w:ascii="Segoe UI" w:eastAsia="Times New Roman" w:hAnsi="Segoe UI" w:cs="Segoe UI"/>
          <w:b/>
          <w:bCs/>
          <w:color w:val="1F2328"/>
          <w:kern w:val="0"/>
          <w:sz w:val="30"/>
          <w:szCs w:val="30"/>
          <w:lang w:eastAsia="en-ZA"/>
          <w14:ligatures w14:val="none"/>
        </w:rPr>
      </w:pPr>
      <w:r w:rsidRPr="007A6B05">
        <w:rPr>
          <w:rFonts w:ascii="Segoe UI" w:eastAsia="Times New Roman" w:hAnsi="Segoe UI" w:cs="Segoe UI"/>
          <w:b/>
          <w:bCs/>
          <w:color w:val="1F2328"/>
          <w:kern w:val="0"/>
          <w:sz w:val="30"/>
          <w:szCs w:val="30"/>
          <w:lang w:eastAsia="en-ZA"/>
          <w14:ligatures w14:val="none"/>
        </w:rPr>
        <w:t>5.2 System-Wide Fines / Scraper-Control Programme</w:t>
      </w:r>
    </w:p>
    <w:p w14:paraId="4B1EA30D" w14:textId="246473D0" w:rsidR="007A6B05" w:rsidRPr="007A6B05" w:rsidRDefault="007A6B05"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 xml:space="preserve">The fines/Carryback problem should be read as a </w:t>
      </w:r>
      <w:r w:rsidRPr="007A6B05">
        <w:rPr>
          <w:rFonts w:ascii="Segoe UI" w:eastAsia="Times New Roman" w:hAnsi="Segoe UI" w:cs="Segoe UI"/>
          <w:b/>
          <w:bCs/>
          <w:color w:val="1F2328"/>
          <w:kern w:val="0"/>
          <w:sz w:val="24"/>
          <w:szCs w:val="24"/>
          <w:lang w:eastAsia="en-ZA"/>
          <w14:ligatures w14:val="none"/>
        </w:rPr>
        <w:t>system-wide conveyor-containment issue</w:t>
      </w:r>
      <w:r w:rsidRPr="007A6B05">
        <w:rPr>
          <w:rFonts w:ascii="Segoe UI" w:eastAsia="Times New Roman" w:hAnsi="Segoe UI" w:cs="Segoe UI"/>
          <w:color w:val="1F2328"/>
          <w:kern w:val="0"/>
          <w:sz w:val="24"/>
          <w:szCs w:val="24"/>
          <w:lang w:eastAsia="en-ZA"/>
          <w14:ligatures w14:val="none"/>
        </w:rPr>
        <w:t>, separate from the location-specific side-skirt assessment below.</w:t>
      </w:r>
    </w:p>
    <w:p w14:paraId="7161F480" w14:textId="77777777" w:rsidR="007A6B05" w:rsidRPr="007A6B05" w:rsidRDefault="007A6B05"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The summary-level requirements are:</w:t>
      </w:r>
    </w:p>
    <w:p w14:paraId="55EDB6FA" w14:textId="77777777" w:rsidR="007A6B05" w:rsidRPr="007A6B05" w:rsidRDefault="007A6B05" w:rsidP="007A6B05">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fines accumulation was observed throughout the inspected conveyor ecosystem, although severity and immediate mechanism varied by location;</w:t>
      </w:r>
    </w:p>
    <w:p w14:paraId="1B9184FE" w14:textId="77777777" w:rsidR="007A6B05" w:rsidRPr="007A6B05" w:rsidRDefault="007A6B05" w:rsidP="007A6B05">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CV09 should be used to prove the preferred upgraded cleaner-and-containment arrangement;</w:t>
      </w:r>
    </w:p>
    <w:p w14:paraId="38A7B487" w14:textId="77777777" w:rsidR="007A6B05" w:rsidRPr="007A6B05" w:rsidRDefault="007A6B05" w:rsidP="007A6B05">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lastRenderedPageBreak/>
        <w:t xml:space="preserve">the preferred normal arrangement is </w:t>
      </w:r>
      <w:r w:rsidRPr="007A6B05">
        <w:rPr>
          <w:rFonts w:ascii="Segoe UI" w:eastAsia="Times New Roman" w:hAnsi="Segoe UI" w:cs="Segoe UI"/>
          <w:b/>
          <w:bCs/>
          <w:color w:val="1F2328"/>
          <w:kern w:val="0"/>
          <w:sz w:val="24"/>
          <w:szCs w:val="24"/>
          <w:lang w:eastAsia="en-ZA"/>
          <w14:ligatures w14:val="none"/>
        </w:rPr>
        <w:t>two effective cleaner/scraper stages</w:t>
      </w:r>
      <w:r w:rsidRPr="007A6B05">
        <w:rPr>
          <w:rFonts w:ascii="Segoe UI" w:eastAsia="Times New Roman" w:hAnsi="Segoe UI" w:cs="Segoe UI"/>
          <w:color w:val="1F2328"/>
          <w:kern w:val="0"/>
          <w:sz w:val="24"/>
          <w:szCs w:val="24"/>
          <w:lang w:eastAsia="en-ZA"/>
          <w14:ligatures w14:val="none"/>
        </w:rPr>
        <w:t xml:space="preserve"> where verified geometry permits;</w:t>
      </w:r>
    </w:p>
    <w:p w14:paraId="14C577FC" w14:textId="77777777" w:rsidR="007A6B05" w:rsidRPr="007A6B05" w:rsidRDefault="007A6B05" w:rsidP="007A6B05">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 xml:space="preserve">the cleaner arrangement should incorporate </w:t>
      </w:r>
      <w:r w:rsidRPr="007A6B05">
        <w:rPr>
          <w:rFonts w:ascii="Segoe UI" w:eastAsia="Times New Roman" w:hAnsi="Segoe UI" w:cs="Segoe UI"/>
          <w:b/>
          <w:bCs/>
          <w:color w:val="1F2328"/>
          <w:kern w:val="0"/>
          <w:sz w:val="24"/>
          <w:szCs w:val="24"/>
          <w:lang w:eastAsia="en-ZA"/>
          <w14:ligatures w14:val="none"/>
        </w:rPr>
        <w:t>spring-loaded/self-tensioning wear compensation</w:t>
      </w:r>
      <w:r w:rsidRPr="007A6B05">
        <w:rPr>
          <w:rFonts w:ascii="Segoe UI" w:eastAsia="Times New Roman" w:hAnsi="Segoe UI" w:cs="Segoe UI"/>
          <w:color w:val="1F2328"/>
          <w:kern w:val="0"/>
          <w:sz w:val="24"/>
          <w:szCs w:val="24"/>
          <w:lang w:eastAsia="en-ZA"/>
          <w14:ligatures w14:val="none"/>
        </w:rPr>
        <w:t xml:space="preserve"> so that positive, controlled cleaner-to-belt contact is maintained as the cleaner elements wear;</w:t>
      </w:r>
    </w:p>
    <w:p w14:paraId="7698C953" w14:textId="77777777" w:rsidR="007A6B05" w:rsidRPr="007A6B05" w:rsidRDefault="007A6B05" w:rsidP="007A6B05">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cleaner-removed fines should remain within the head/discharge-chute process rather than becoming a new spillage point;</w:t>
      </w:r>
    </w:p>
    <w:p w14:paraId="5E7059A1" w14:textId="77777777" w:rsidR="007A6B05" w:rsidRPr="007A6B05" w:rsidRDefault="007A6B05" w:rsidP="007A6B05">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after CV09 demonstrates satisfactory representative performance, the same cleaner-and-containment functional standard should be systematically reviewed and progressively implemented at relevant underground and surface conveyor discharge locations;</w:t>
      </w:r>
    </w:p>
    <w:p w14:paraId="172B65A9" w14:textId="77777777" w:rsidR="007A6B05" w:rsidRPr="007A6B05" w:rsidRDefault="007A6B05" w:rsidP="007A6B05">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where verified geometry genuinely prevents two effective stages, one effective pulley-supported self-tensioning stage may be used as the constrained minimum;</w:t>
      </w:r>
    </w:p>
    <w:p w14:paraId="76E7B4A5" w14:textId="77777777" w:rsidR="007A6B05" w:rsidRPr="007A6B05" w:rsidRDefault="007A6B05" w:rsidP="007A6B05">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geometry-specific exceptions, particularly U4, should be reviewed separately rather than forced into the conventional CV09 arrangement.</w:t>
      </w:r>
    </w:p>
    <w:p w14:paraId="320A1D3F" w14:textId="77777777" w:rsidR="007A6B05" w:rsidRPr="007A6B05" w:rsidRDefault="007A6B05"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 xml:space="preserve">This is a </w:t>
      </w:r>
      <w:r w:rsidRPr="007A6B05">
        <w:rPr>
          <w:rFonts w:ascii="Segoe UI" w:eastAsia="Times New Roman" w:hAnsi="Segoe UI" w:cs="Segoe UI"/>
          <w:b/>
          <w:bCs/>
          <w:color w:val="1F2328"/>
          <w:kern w:val="0"/>
          <w:sz w:val="24"/>
          <w:szCs w:val="24"/>
          <w:lang w:eastAsia="en-ZA"/>
          <w14:ligatures w14:val="none"/>
        </w:rPr>
        <w:t>system-wide scraper/cleaner rollout philosophy</w:t>
      </w:r>
      <w:r w:rsidRPr="007A6B05">
        <w:rPr>
          <w:rFonts w:ascii="Segoe UI" w:eastAsia="Times New Roman" w:hAnsi="Segoe UI" w:cs="Segoe UI"/>
          <w:color w:val="1F2328"/>
          <w:kern w:val="0"/>
          <w:sz w:val="24"/>
          <w:szCs w:val="24"/>
          <w:lang w:eastAsia="en-ZA"/>
          <w14:ligatures w14:val="none"/>
        </w:rPr>
        <w:t>. It should not be confused with side skirting, which is selective and should only be applied where coarse-product containment evidence and local geometry justify it.</w:t>
      </w:r>
    </w:p>
    <w:p w14:paraId="4910C4BD" w14:textId="77777777" w:rsidR="007A6B05" w:rsidRPr="007A6B05" w:rsidRDefault="007A6B05"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CV06 remains an immediate cleaner-restoration case. Missing blade coverage and the displaced support condition should be corrected and the restored system verified under representative operation.</w:t>
      </w:r>
    </w:p>
    <w:p w14:paraId="2358721C" w14:textId="77777777" w:rsidR="007A6B05" w:rsidRPr="007A6B05" w:rsidRDefault="007A6B05" w:rsidP="007A6B05">
      <w:pPr>
        <w:shd w:val="clear" w:color="auto" w:fill="FFFFFF"/>
        <w:spacing w:before="360" w:after="240" w:line="240" w:lineRule="auto"/>
        <w:outlineLvl w:val="2"/>
        <w:rPr>
          <w:rFonts w:ascii="Segoe UI" w:eastAsia="Times New Roman" w:hAnsi="Segoe UI" w:cs="Segoe UI"/>
          <w:b/>
          <w:bCs/>
          <w:color w:val="1F2328"/>
          <w:kern w:val="0"/>
          <w:sz w:val="30"/>
          <w:szCs w:val="30"/>
          <w:lang w:eastAsia="en-ZA"/>
          <w14:ligatures w14:val="none"/>
        </w:rPr>
      </w:pPr>
      <w:r w:rsidRPr="007A6B05">
        <w:rPr>
          <w:rFonts w:ascii="Segoe UI" w:eastAsia="Times New Roman" w:hAnsi="Segoe UI" w:cs="Segoe UI"/>
          <w:b/>
          <w:bCs/>
          <w:color w:val="1F2328"/>
          <w:kern w:val="0"/>
          <w:sz w:val="30"/>
          <w:szCs w:val="30"/>
          <w:lang w:eastAsia="en-ZA"/>
          <w14:ligatures w14:val="none"/>
        </w:rPr>
        <w:t>5.3 Skirting Requirement Summary</w:t>
      </w:r>
    </w:p>
    <w:p w14:paraId="131E61C9" w14:textId="77777777" w:rsidR="007A6B05" w:rsidRPr="007A6B05" w:rsidRDefault="007A6B05"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 xml:space="preserve">The purpose of the following tables is deliberately narrow: to show management </w:t>
      </w:r>
      <w:r w:rsidRPr="007A6B05">
        <w:rPr>
          <w:rFonts w:ascii="Segoe UI" w:eastAsia="Times New Roman" w:hAnsi="Segoe UI" w:cs="Segoe UI"/>
          <w:b/>
          <w:bCs/>
          <w:color w:val="1F2328"/>
          <w:kern w:val="0"/>
          <w:sz w:val="24"/>
          <w:szCs w:val="24"/>
          <w:lang w:eastAsia="en-ZA"/>
          <w14:ligatures w14:val="none"/>
        </w:rPr>
        <w:t>where side skirting is required, where it may be worth considering, and where it is not presently indicated</w:t>
      </w:r>
      <w:r w:rsidRPr="007A6B05">
        <w:rPr>
          <w:rFonts w:ascii="Segoe UI" w:eastAsia="Times New Roman" w:hAnsi="Segoe UI" w:cs="Segoe UI"/>
          <w:color w:val="1F2328"/>
          <w:kern w:val="0"/>
          <w:sz w:val="24"/>
          <w:szCs w:val="24"/>
          <w:lang w:eastAsia="en-ZA"/>
          <w14:ligatures w14:val="none"/>
        </w:rPr>
        <w:t>.</w:t>
      </w:r>
    </w:p>
    <w:p w14:paraId="0F9A05AF" w14:textId="77777777" w:rsidR="007A6B05" w:rsidRPr="007A6B05" w:rsidRDefault="007A6B05"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color w:val="1F2328"/>
          <w:kern w:val="0"/>
          <w:sz w:val="24"/>
          <w:szCs w:val="24"/>
          <w:lang w:eastAsia="en-ZA"/>
          <w14:ligatures w14:val="none"/>
        </w:rPr>
        <w:t>The tables do not repeat fines/scraper information. Detailed mechanisms, evidence photographs and action-register content remain in the dedicated Product Spillage report.</w:t>
      </w:r>
    </w:p>
    <w:p w14:paraId="22D8BDC1" w14:textId="77777777" w:rsidR="007A6B05" w:rsidRPr="007A6B05" w:rsidRDefault="007A6B05"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t>Skirting Requirement Status</w:t>
      </w:r>
    </w:p>
    <w:p w14:paraId="6FF44AE9" w14:textId="77777777" w:rsidR="007A6B05" w:rsidRPr="007A6B05" w:rsidRDefault="007A6B05" w:rsidP="007A6B05">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t>IMPLEMENT</w:t>
      </w:r>
      <w:r w:rsidRPr="007A6B05">
        <w:rPr>
          <w:rFonts w:ascii="Segoe UI" w:eastAsia="Times New Roman" w:hAnsi="Segoe UI" w:cs="Segoe UI"/>
          <w:color w:val="1F2328"/>
          <w:kern w:val="0"/>
          <w:sz w:val="24"/>
          <w:szCs w:val="24"/>
          <w:lang w:eastAsia="en-ZA"/>
          <w14:ligatures w14:val="none"/>
        </w:rPr>
        <w:t xml:space="preserve"> — the issued audit supports side-skirt/spill-seal implementation as part of the early corrective programme.</w:t>
      </w:r>
    </w:p>
    <w:p w14:paraId="09EAB686" w14:textId="77777777" w:rsidR="007A6B05" w:rsidRPr="007A6B05" w:rsidRDefault="007A6B05" w:rsidP="007A6B05">
      <w:pPr>
        <w:numPr>
          <w:ilvl w:val="0"/>
          <w:numId w:val="2"/>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t>POSSIBLE</w:t>
      </w:r>
      <w:r w:rsidRPr="007A6B05">
        <w:rPr>
          <w:rFonts w:ascii="Segoe UI" w:eastAsia="Times New Roman" w:hAnsi="Segoe UI" w:cs="Segoe UI"/>
          <w:color w:val="1F2328"/>
          <w:kern w:val="0"/>
          <w:sz w:val="24"/>
          <w:szCs w:val="24"/>
          <w:lang w:eastAsia="en-ZA"/>
          <w14:ligatures w14:val="none"/>
        </w:rPr>
        <w:t xml:space="preserve"> — coarse-product evidence makes the location a reasonable candidate for later site review, but this is not yet a confirmed audit requirement.</w:t>
      </w:r>
    </w:p>
    <w:p w14:paraId="0C68D91F" w14:textId="77777777" w:rsidR="007A6B05" w:rsidRPr="007A6B05" w:rsidRDefault="007A6B05" w:rsidP="007A6B05">
      <w:pPr>
        <w:numPr>
          <w:ilvl w:val="0"/>
          <w:numId w:val="2"/>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lastRenderedPageBreak/>
        <w:t>REVIEW</w:t>
      </w:r>
      <w:r w:rsidRPr="007A6B05">
        <w:rPr>
          <w:rFonts w:ascii="Segoe UI" w:eastAsia="Times New Roman" w:hAnsi="Segoe UI" w:cs="Segoe UI"/>
          <w:color w:val="1F2328"/>
          <w:kern w:val="0"/>
          <w:sz w:val="24"/>
          <w:szCs w:val="24"/>
          <w:lang w:eastAsia="en-ZA"/>
          <w14:ligatures w14:val="none"/>
        </w:rPr>
        <w:t xml:space="preserve"> — another primary condition should first be corrected or quantified before a skirting decision is made.</w:t>
      </w:r>
    </w:p>
    <w:p w14:paraId="2D5E34B5" w14:textId="77777777" w:rsidR="007A6B05" w:rsidRPr="007A6B05" w:rsidRDefault="007A6B05" w:rsidP="007A6B05">
      <w:pPr>
        <w:numPr>
          <w:ilvl w:val="0"/>
          <w:numId w:val="2"/>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t>NO</w:t>
      </w:r>
      <w:r w:rsidRPr="007A6B05">
        <w:rPr>
          <w:rFonts w:ascii="Segoe UI" w:eastAsia="Times New Roman" w:hAnsi="Segoe UI" w:cs="Segoe UI"/>
          <w:color w:val="1F2328"/>
          <w:kern w:val="0"/>
          <w:sz w:val="24"/>
          <w:szCs w:val="24"/>
          <w:lang w:eastAsia="en-ZA"/>
          <w14:ligatures w14:val="none"/>
        </w:rPr>
        <w:t xml:space="preserve"> — no current audit-supported reason to introduce side skirting.</w:t>
      </w:r>
    </w:p>
    <w:p w14:paraId="1218D14F" w14:textId="77777777" w:rsidR="007A6B05" w:rsidRPr="007A6B05" w:rsidRDefault="007A6B05" w:rsidP="007A6B05">
      <w:pPr>
        <w:shd w:val="clear" w:color="auto" w:fill="FFFFFF"/>
        <w:spacing w:after="240"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t>Coarse-product condition</w:t>
      </w:r>
    </w:p>
    <w:p w14:paraId="5D227719" w14:textId="77777777" w:rsidR="007A6B05" w:rsidRPr="007A6B05" w:rsidRDefault="007A6B05" w:rsidP="007A6B05">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t>Localized</w:t>
      </w:r>
      <w:r w:rsidRPr="007A6B05">
        <w:rPr>
          <w:rFonts w:ascii="Segoe UI" w:eastAsia="Times New Roman" w:hAnsi="Segoe UI" w:cs="Segoe UI"/>
          <w:color w:val="1F2328"/>
          <w:kern w:val="0"/>
          <w:sz w:val="24"/>
          <w:szCs w:val="24"/>
          <w:lang w:eastAsia="en-ZA"/>
          <w14:ligatures w14:val="none"/>
        </w:rPr>
        <w:t xml:space="preserve"> — isolated/local areas rather than general loss along the conveyor.</w:t>
      </w:r>
    </w:p>
    <w:p w14:paraId="0E3FEB27" w14:textId="77777777" w:rsidR="007A6B05" w:rsidRPr="007A6B05" w:rsidRDefault="007A6B05" w:rsidP="007A6B05">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t>Widespread / significant</w:t>
      </w:r>
      <w:r w:rsidRPr="007A6B05">
        <w:rPr>
          <w:rFonts w:ascii="Segoe UI" w:eastAsia="Times New Roman" w:hAnsi="Segoe UI" w:cs="Segoe UI"/>
          <w:color w:val="1F2328"/>
          <w:kern w:val="0"/>
          <w:sz w:val="24"/>
          <w:szCs w:val="24"/>
          <w:lang w:eastAsia="en-ZA"/>
          <w14:ligatures w14:val="none"/>
        </w:rPr>
        <w:t xml:space="preserve"> — substantial or recurring coarse-product loss over a broader section or high-impact area.</w:t>
      </w:r>
    </w:p>
    <w:p w14:paraId="452CEE51" w14:textId="77777777" w:rsidR="007A6B05" w:rsidRPr="007A6B05" w:rsidRDefault="007A6B05" w:rsidP="007A6B05">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lang w:eastAsia="en-ZA"/>
          <w14:ligatures w14:val="none"/>
        </w:rPr>
      </w:pPr>
      <w:r w:rsidRPr="007A6B05">
        <w:rPr>
          <w:rFonts w:ascii="Segoe UI" w:eastAsia="Times New Roman" w:hAnsi="Segoe UI" w:cs="Segoe UI"/>
          <w:b/>
          <w:bCs/>
          <w:color w:val="1F2328"/>
          <w:kern w:val="0"/>
          <w:sz w:val="24"/>
          <w:szCs w:val="24"/>
          <w:lang w:eastAsia="en-ZA"/>
          <w14:ligatures w14:val="none"/>
        </w:rPr>
        <w:t>Not a principal coarse-product finding</w:t>
      </w:r>
      <w:r w:rsidRPr="007A6B05">
        <w:rPr>
          <w:rFonts w:ascii="Segoe UI" w:eastAsia="Times New Roman" w:hAnsi="Segoe UI" w:cs="Segoe UI"/>
          <w:color w:val="1F2328"/>
          <w:kern w:val="0"/>
          <w:sz w:val="24"/>
          <w:szCs w:val="24"/>
          <w:lang w:eastAsia="en-ZA"/>
          <w14:ligatures w14:val="none"/>
        </w:rPr>
        <w:t xml:space="preserve"> — the inspected condition was dominated by fines, water, cleaner condition, structure or another issue.</w:t>
      </w:r>
    </w:p>
    <w:p w14:paraId="1964BD61" w14:textId="77777777" w:rsidR="007A6B05" w:rsidRDefault="007A6B05"/>
    <w:p w14:paraId="53B5B6B5" w14:textId="33EA19A7" w:rsidR="007A6B05" w:rsidRDefault="0081515A" w:rsidP="0081515A">
      <w:pPr>
        <w:pStyle w:val="Heading1"/>
      </w:pPr>
      <w:r>
        <w:t>Additional Section</w:t>
      </w:r>
    </w:p>
    <w:p w14:paraId="1DDDADA3" w14:textId="0BE4B86E" w:rsidR="00822E9E" w:rsidRPr="00822E9E" w:rsidRDefault="00822E9E" w:rsidP="00822E9E">
      <w:pPr>
        <w:rPr>
          <w:color w:val="EE0000"/>
        </w:rPr>
      </w:pPr>
      <w:r w:rsidRPr="00822E9E">
        <w:rPr>
          <w:color w:val="003400"/>
        </w:rPr>
        <w:t>NB: NOTE you can ignore this section it is for may brain storming and draft section for my thoughts</w:t>
      </w:r>
      <w:r w:rsidRPr="00822E9E">
        <w:rPr>
          <w:color w:val="EE0000"/>
        </w:rPr>
        <w:t>.</w:t>
      </w:r>
    </w:p>
    <w:p w14:paraId="7999D1AE" w14:textId="38C43024" w:rsidR="00A25E98" w:rsidRDefault="00A25E98">
      <w:r w:rsidRPr="00A25E98">
        <w:t xml:space="preserve">the </w:t>
      </w:r>
      <w:r w:rsidR="00E733F9" w:rsidRPr="00A25E98">
        <w:t>spillage</w:t>
      </w:r>
      <w:r w:rsidRPr="00A25E98">
        <w:t xml:space="preserve"> report was </w:t>
      </w:r>
      <w:r w:rsidR="00E733F9" w:rsidRPr="00A25E98">
        <w:t>compiled</w:t>
      </w:r>
      <w:r w:rsidRPr="00A25E98">
        <w:t xml:space="preserve"> from the perspective that all the sections required were inspected</w:t>
      </w:r>
      <w:r>
        <w:t>. In orde</w:t>
      </w:r>
      <w:r w:rsidR="00DB12E8">
        <w:t>r</w:t>
      </w:r>
      <w:r>
        <w:t xml:space="preserve"> </w:t>
      </w:r>
      <w:r w:rsidR="00DB12E8">
        <w:t xml:space="preserve">assist in the logical flow of the required remedial action </w:t>
      </w:r>
      <w:r w:rsidRPr="00A25E98">
        <w:t>the report took out and highlighted the key areas that would need to be address first and that would have the highest impact in terms of remedial actions</w:t>
      </w:r>
      <w:r w:rsidR="00DB12E8">
        <w:t xml:space="preserve"> and was identified </w:t>
      </w:r>
      <w:r w:rsidR="007A6B05">
        <w:t>in the main body of the</w:t>
      </w:r>
      <w:r w:rsidR="00441046">
        <w:t xml:space="preserve"> detailed</w:t>
      </w:r>
      <w:r w:rsidR="007A6B05">
        <w:t xml:space="preserve"> report and considered </w:t>
      </w:r>
      <w:r w:rsidR="00DB12E8">
        <w:t>as the starting points</w:t>
      </w:r>
      <w:r w:rsidRPr="00A25E98">
        <w:t>.</w:t>
      </w:r>
      <w:r w:rsidR="00DB12E8">
        <w:t xml:space="preserve"> Sections not </w:t>
      </w:r>
      <w:r w:rsidR="007A6B05">
        <w:t>highlighted</w:t>
      </w:r>
      <w:r w:rsidR="00DB12E8">
        <w:t>/</w:t>
      </w:r>
      <w:r w:rsidR="007A6B05">
        <w:t>identified</w:t>
      </w:r>
      <w:r w:rsidR="00DB12E8">
        <w:t xml:space="preserve">  in the</w:t>
      </w:r>
      <w:r w:rsidR="007A6B05">
        <w:t xml:space="preserve"> body of the detailed report as part of the are not excluded for the subsequent roll out of the proposed</w:t>
      </w:r>
      <w:r w:rsidR="00441046">
        <w:t xml:space="preserve"> </w:t>
      </w:r>
      <w:r w:rsidR="00E733F9">
        <w:t>philosophy</w:t>
      </w:r>
      <w:r w:rsidR="00441046">
        <w:t xml:space="preserve"> </w:t>
      </w:r>
      <w:r w:rsidR="007A6B05">
        <w:t>/solution being applied</w:t>
      </w:r>
      <w:r w:rsidR="00E733F9">
        <w:t xml:space="preserve"> where applicable once the primary identified areas in the body of the report have </w:t>
      </w:r>
      <w:r w:rsidR="00822E9E">
        <w:t>been rectified</w:t>
      </w:r>
      <w:r w:rsidR="007A6B05">
        <w:t xml:space="preserve">. </w:t>
      </w:r>
    </w:p>
    <w:p w14:paraId="705FA3AB" w14:textId="77777777" w:rsidR="00A25E98" w:rsidRDefault="00A25E98">
      <w:r w:rsidRPr="00A25E98">
        <w:t xml:space="preserve">in the summary we can can extract a complete list of the conveyors inspected. The inspection identified the main spillage as the fines as the mian spillage the occured through out the conveyor eco system second was the larger product that esacped from the conveyor system which seemed to be more localized in areas. </w:t>
      </w:r>
    </w:p>
    <w:p w14:paraId="55383CD9" w14:textId="77777777" w:rsidR="00A25E98" w:rsidRDefault="00A25E98">
      <w:r w:rsidRPr="00A25E98">
        <w:t>the report took out and highlighted the key areas that would need to be address first and that would have the highest impact in terms of remedial actions. once those areas were rectified the propsed solutions that were put forward to remedy the effected areas</w:t>
      </w:r>
      <w:r>
        <w:t>.</w:t>
      </w:r>
    </w:p>
    <w:p w14:paraId="0AFF44F5" w14:textId="0E184C6A" w:rsidR="00806EFC" w:rsidRDefault="00A25E98">
      <w:r w:rsidRPr="00A25E98">
        <w:t xml:space="preserve"> were then to be taken and rolled out to all section sections. for the remial action regarding the fines spillage the CV09 which is the end point of the conveyor system thathandles the fines collected in the system and one area that also had some of the highest finmes spillage as the pilot for the proposed solution, once that prooved the fines were correctly contained the fines and solution would then and should be explictly  rolled out to all conveyor sections in the head discharge sections of the conveyor eco system that includes the surface and the under ground converyor sections. where exsessive large product had escaped the propsed solution of the conveyor side skiting was proposed with possible suppliers etc. because the large product was not universal accross all sections, key areas that would have the highest initial impact was choosen for refernce in the report. the key pilot for that proof of concept was the W10 conveyor. once that was proven to be effective in containing the large product other sections like the Loadout stations sample conveyor would also require similar remidial action/implementation then other sections where under ground section like the under sections where confined spaces and large particle/product  spillage is found to reoccur </w:t>
      </w:r>
      <w:r w:rsidRPr="00A25E98">
        <w:lastRenderedPageBreak/>
        <w:t>repeatedly the same skirt/side rail proposal could be implemented. that is the phlosophy os the report and message that was tried to be conveyed. in the summary what i would add an addtional section/list with all conveyor sections both surface and underground and then indicate where the proposed skirt could also be installed or shold be monitored for possible skirt implementaion.</w:t>
      </w:r>
    </w:p>
    <w:sectPr w:rsidR="00806E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432CF"/>
    <w:multiLevelType w:val="multilevel"/>
    <w:tmpl w:val="E302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37DF8"/>
    <w:multiLevelType w:val="multilevel"/>
    <w:tmpl w:val="FE5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02CE5"/>
    <w:multiLevelType w:val="multilevel"/>
    <w:tmpl w:val="087E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4219">
    <w:abstractNumId w:val="1"/>
  </w:num>
  <w:num w:numId="2" w16cid:durableId="1492217407">
    <w:abstractNumId w:val="2"/>
  </w:num>
  <w:num w:numId="3" w16cid:durableId="130666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98"/>
    <w:rsid w:val="00102867"/>
    <w:rsid w:val="00316E3C"/>
    <w:rsid w:val="00441046"/>
    <w:rsid w:val="004A20B5"/>
    <w:rsid w:val="00516C92"/>
    <w:rsid w:val="00520375"/>
    <w:rsid w:val="007A6B05"/>
    <w:rsid w:val="00804A10"/>
    <w:rsid w:val="00806EFC"/>
    <w:rsid w:val="0081515A"/>
    <w:rsid w:val="00822E9E"/>
    <w:rsid w:val="008709ED"/>
    <w:rsid w:val="00870D61"/>
    <w:rsid w:val="00896023"/>
    <w:rsid w:val="009601D8"/>
    <w:rsid w:val="00A25E98"/>
    <w:rsid w:val="00B57A56"/>
    <w:rsid w:val="00CC5CC1"/>
    <w:rsid w:val="00CE3924"/>
    <w:rsid w:val="00D26469"/>
    <w:rsid w:val="00DB12E8"/>
    <w:rsid w:val="00E733F9"/>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8B185"/>
  <w15:chartTrackingRefBased/>
  <w15:docId w15:val="{33EE4378-5587-4904-9D31-D3CFDCE88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E9E"/>
  </w:style>
  <w:style w:type="paragraph" w:styleId="Heading1">
    <w:name w:val="heading 1"/>
    <w:basedOn w:val="Normal"/>
    <w:next w:val="Normal"/>
    <w:link w:val="Heading1Char"/>
    <w:uiPriority w:val="9"/>
    <w:qFormat/>
    <w:rsid w:val="00A25E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E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E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E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E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E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E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E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E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98"/>
    <w:rPr>
      <w:rFonts w:eastAsiaTheme="majorEastAsia" w:cstheme="majorBidi"/>
      <w:color w:val="272727" w:themeColor="text1" w:themeTint="D8"/>
    </w:rPr>
  </w:style>
  <w:style w:type="paragraph" w:styleId="Title">
    <w:name w:val="Title"/>
    <w:basedOn w:val="Normal"/>
    <w:next w:val="Normal"/>
    <w:link w:val="TitleChar"/>
    <w:uiPriority w:val="10"/>
    <w:qFormat/>
    <w:rsid w:val="00A25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98"/>
    <w:pPr>
      <w:spacing w:before="160"/>
      <w:jc w:val="center"/>
    </w:pPr>
    <w:rPr>
      <w:i/>
      <w:iCs/>
      <w:color w:val="404040" w:themeColor="text1" w:themeTint="BF"/>
    </w:rPr>
  </w:style>
  <w:style w:type="character" w:customStyle="1" w:styleId="QuoteChar">
    <w:name w:val="Quote Char"/>
    <w:basedOn w:val="DefaultParagraphFont"/>
    <w:link w:val="Quote"/>
    <w:uiPriority w:val="29"/>
    <w:rsid w:val="00A25E98"/>
    <w:rPr>
      <w:i/>
      <w:iCs/>
      <w:color w:val="404040" w:themeColor="text1" w:themeTint="BF"/>
    </w:rPr>
  </w:style>
  <w:style w:type="paragraph" w:styleId="ListParagraph">
    <w:name w:val="List Paragraph"/>
    <w:basedOn w:val="Normal"/>
    <w:uiPriority w:val="34"/>
    <w:qFormat/>
    <w:rsid w:val="00A25E98"/>
    <w:pPr>
      <w:ind w:left="720"/>
      <w:contextualSpacing/>
    </w:pPr>
  </w:style>
  <w:style w:type="character" w:styleId="IntenseEmphasis">
    <w:name w:val="Intense Emphasis"/>
    <w:basedOn w:val="DefaultParagraphFont"/>
    <w:uiPriority w:val="21"/>
    <w:qFormat/>
    <w:rsid w:val="00A25E98"/>
    <w:rPr>
      <w:i/>
      <w:iCs/>
      <w:color w:val="2F5496" w:themeColor="accent1" w:themeShade="BF"/>
    </w:rPr>
  </w:style>
  <w:style w:type="paragraph" w:styleId="IntenseQuote">
    <w:name w:val="Intense Quote"/>
    <w:basedOn w:val="Normal"/>
    <w:next w:val="Normal"/>
    <w:link w:val="IntenseQuoteChar"/>
    <w:uiPriority w:val="30"/>
    <w:qFormat/>
    <w:rsid w:val="00A25E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E98"/>
    <w:rPr>
      <w:i/>
      <w:iCs/>
      <w:color w:val="2F5496" w:themeColor="accent1" w:themeShade="BF"/>
    </w:rPr>
  </w:style>
  <w:style w:type="character" w:styleId="IntenseReference">
    <w:name w:val="Intense Reference"/>
    <w:basedOn w:val="DefaultParagraphFont"/>
    <w:uiPriority w:val="32"/>
    <w:qFormat/>
    <w:rsid w:val="00A25E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2026-09-25T04:26:00Z</dcterms:created>
  <dcterms:modified xsi:type="dcterms:W3CDTF">2026-09-25T05:43:00Z</dcterms:modified>
</cp:coreProperties>
</file>