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80" w:type="dxa"/>
          <w:left w:w="180" w:type="dxa"/>
          <w:bottom w:w="180" w:type="dxa"/>
          <w:right w:w="180" w:type="dxa"/>
        </w:tblCellMar>
        <w:tblLook w:val="04A0" w:firstRow="1" w:lastRow="0" w:firstColumn="1" w:lastColumn="0" w:noHBand="0" w:noVBand="1"/>
      </w:tblPr>
      <w:tblGrid>
        <w:gridCol w:w="4390"/>
        <w:gridCol w:w="5476"/>
      </w:tblGrid>
      <w:tr w:rsidR="004D668F" w:rsidRPr="004D668F" w14:paraId="4280CD73" w14:textId="77777777" w:rsidTr="00CA2C6E">
        <w:trPr>
          <w:trHeight w:val="2080"/>
          <w:jc w:val="center"/>
        </w:trPr>
        <w:tc>
          <w:tcPr>
            <w:tcW w:w="4390" w:type="dxa"/>
            <w:shd w:val="clear" w:color="auto" w:fill="102C45"/>
          </w:tcPr>
          <w:p w14:paraId="4259ED28" w14:textId="77777777" w:rsidR="004D668F" w:rsidRPr="004D668F" w:rsidRDefault="004D668F" w:rsidP="004D668F">
            <w:pPr>
              <w:spacing w:after="200" w:line="276" w:lineRule="auto"/>
              <w:jc w:val="center"/>
              <w:rPr>
                <w:rFonts w:eastAsia="Arial" w:cs="Arial"/>
                <w:color w:val="000000"/>
              </w:rPr>
            </w:pPr>
            <w:r w:rsidRPr="004D668F">
              <w:rPr>
                <w:rFonts w:eastAsia="Arial" w:cs="Arial"/>
                <w:noProof/>
                <w:color w:val="000000"/>
              </w:rPr>
              <w:drawing>
                <wp:inline distT="0" distB="0" distL="0" distR="0" wp14:anchorId="62567D88" wp14:editId="2B1AB28F">
                  <wp:extent cx="1258215" cy="1258215"/>
                  <wp:effectExtent l="0" t="0" r="0" b="0"/>
                  <wp:docPr id="1658873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8"/>
                          <a:stretch>
                            <a:fillRect/>
                          </a:stretch>
                        </pic:blipFill>
                        <pic:spPr bwMode="auto">
                          <a:xfrm>
                            <a:off x="0" y="0"/>
                            <a:ext cx="1263941" cy="1263941"/>
                          </a:xfrm>
                          <a:prstGeom prst="rect">
                            <a:avLst/>
                          </a:prstGeom>
                          <a:noFill/>
                        </pic:spPr>
                      </pic:pic>
                    </a:graphicData>
                  </a:graphic>
                </wp:inline>
              </w:drawing>
            </w:r>
          </w:p>
          <w:p w14:paraId="0EEC0288" w14:textId="77777777" w:rsidR="004D668F" w:rsidRPr="004D668F" w:rsidRDefault="004D668F" w:rsidP="004D668F">
            <w:pPr>
              <w:spacing w:after="200" w:line="276" w:lineRule="auto"/>
              <w:jc w:val="center"/>
              <w:rPr>
                <w:rFonts w:eastAsia="Arial" w:cs="Arial"/>
                <w:color w:val="000000"/>
                <w:sz w:val="16"/>
                <w:szCs w:val="16"/>
              </w:rPr>
            </w:pPr>
            <w:r w:rsidRPr="004D668F">
              <w:rPr>
                <w:rFonts w:eastAsia="Arial" w:cs="Arial"/>
                <w:b/>
                <w:color w:val="B38A43"/>
                <w:sz w:val="16"/>
                <w:szCs w:val="16"/>
              </w:rPr>
              <w:t>INSPECTION &amp; SPECIFICATION SERVICES CC.</w:t>
            </w:r>
          </w:p>
        </w:tc>
        <w:tc>
          <w:tcPr>
            <w:tcW w:w="5476" w:type="dxa"/>
            <w:shd w:val="clear" w:color="auto" w:fill="102C45"/>
            <w:vAlign w:val="center"/>
          </w:tcPr>
          <w:p w14:paraId="0F29DD92" w14:textId="531F31CD" w:rsidR="004D668F" w:rsidRPr="004D668F" w:rsidRDefault="004D668F" w:rsidP="004D668F">
            <w:pPr>
              <w:spacing w:after="200" w:line="276" w:lineRule="auto"/>
              <w:rPr>
                <w:rFonts w:eastAsia="Arial" w:cs="Arial"/>
                <w:b/>
                <w:color w:val="BD933F"/>
                <w:sz w:val="18"/>
              </w:rPr>
            </w:pPr>
            <w:r>
              <w:rPr>
                <w:rFonts w:eastAsia="Arial" w:cs="Arial"/>
                <w:b/>
                <w:color w:val="BD933F"/>
                <w:sz w:val="18"/>
              </w:rPr>
              <w:t>T</w:t>
            </w:r>
            <w:r w:rsidRPr="004D668F">
              <w:rPr>
                <w:rFonts w:eastAsia="Arial" w:cs="Arial"/>
                <w:b/>
                <w:color w:val="BD933F"/>
                <w:sz w:val="18"/>
              </w:rPr>
              <w:t>ECHNICAL AUDIT SUMMARY REPORT</w:t>
            </w:r>
            <w:r w:rsidRPr="004D668F">
              <w:rPr>
                <w:rFonts w:eastAsia="Arial" w:cs="Arial"/>
                <w:b/>
                <w:color w:val="BD933F"/>
                <w:sz w:val="18"/>
              </w:rPr>
              <w:t xml:space="preserve"> </w:t>
            </w:r>
          </w:p>
          <w:p w14:paraId="5425EC6D" w14:textId="77777777" w:rsidR="004D668F" w:rsidRPr="004D668F" w:rsidRDefault="004D668F" w:rsidP="004D668F">
            <w:pPr>
              <w:spacing w:after="16" w:line="240" w:lineRule="auto"/>
              <w:rPr>
                <w:rFonts w:cs="Arial"/>
                <w:color w:val="auto"/>
                <w:szCs w:val="19"/>
              </w:rPr>
            </w:pPr>
            <w:r w:rsidRPr="004D668F">
              <w:rPr>
                <w:rFonts w:cs="Arial"/>
                <w:color w:val="auto"/>
                <w:szCs w:val="19"/>
              </w:rPr>
              <w:t xml:space="preserve">Combined-Product Spillage Inspection Assessment Report </w:t>
            </w:r>
          </w:p>
          <w:p w14:paraId="4DEBE8E3" w14:textId="77777777" w:rsidR="004D668F" w:rsidRPr="004D668F" w:rsidRDefault="004D668F" w:rsidP="004D668F">
            <w:pPr>
              <w:spacing w:after="16" w:line="240" w:lineRule="auto"/>
              <w:rPr>
                <w:rFonts w:cs="Arial"/>
                <w:color w:val="auto"/>
                <w:szCs w:val="19"/>
              </w:rPr>
            </w:pPr>
            <w:r w:rsidRPr="004D668F">
              <w:rPr>
                <w:rFonts w:cs="Arial"/>
                <w:color w:val="auto"/>
                <w:szCs w:val="19"/>
              </w:rPr>
              <w:t>Inspection &amp; Specification Services cc.</w:t>
            </w:r>
          </w:p>
          <w:p w14:paraId="6E523DC1" w14:textId="77777777" w:rsidR="004D668F" w:rsidRPr="004D668F" w:rsidRDefault="004D668F" w:rsidP="004D668F">
            <w:pPr>
              <w:spacing w:after="16" w:line="240" w:lineRule="auto"/>
              <w:rPr>
                <w:rFonts w:cs="Arial"/>
                <w:color w:val="auto"/>
                <w:szCs w:val="19"/>
              </w:rPr>
            </w:pPr>
            <w:r w:rsidRPr="004D668F">
              <w:rPr>
                <w:rFonts w:cs="Arial"/>
                <w:color w:val="auto"/>
                <w:szCs w:val="19"/>
              </w:rPr>
              <w:t>Reg. No. 1990/020258/23</w:t>
            </w:r>
          </w:p>
          <w:p w14:paraId="64180787" w14:textId="77777777" w:rsidR="004D668F" w:rsidRPr="004D668F" w:rsidRDefault="004D668F" w:rsidP="004D668F">
            <w:pPr>
              <w:spacing w:after="16" w:line="240" w:lineRule="auto"/>
              <w:rPr>
                <w:rFonts w:cs="Arial"/>
                <w:color w:val="auto"/>
                <w:szCs w:val="19"/>
              </w:rPr>
            </w:pPr>
            <w:r w:rsidRPr="004D668F">
              <w:rPr>
                <w:rFonts w:cs="Arial"/>
                <w:color w:val="auto"/>
                <w:szCs w:val="19"/>
              </w:rPr>
              <w:t>24 Jonkershoek Street, Vaalpark, 1947</w:t>
            </w:r>
            <w:r w:rsidRPr="004D668F">
              <w:rPr>
                <w:rFonts w:cs="Arial"/>
                <w:color w:val="auto"/>
                <w:szCs w:val="19"/>
              </w:rPr>
              <w:tab/>
            </w:r>
          </w:p>
          <w:p w14:paraId="08E5ADF9" w14:textId="77777777" w:rsidR="004D668F" w:rsidRPr="004D668F" w:rsidRDefault="004D668F" w:rsidP="004D668F">
            <w:pPr>
              <w:spacing w:after="0" w:line="240" w:lineRule="auto"/>
              <w:rPr>
                <w:rFonts w:cs="Arial"/>
                <w:color w:val="auto"/>
                <w:szCs w:val="19"/>
              </w:rPr>
            </w:pPr>
          </w:p>
          <w:p w14:paraId="6E4FDA75" w14:textId="77777777" w:rsidR="004D668F" w:rsidRPr="004D668F" w:rsidRDefault="004D668F" w:rsidP="004D668F">
            <w:pPr>
              <w:spacing w:after="16" w:line="240" w:lineRule="auto"/>
              <w:rPr>
                <w:rFonts w:cs="Arial"/>
                <w:color w:val="auto"/>
                <w:szCs w:val="19"/>
              </w:rPr>
            </w:pPr>
            <w:r w:rsidRPr="004D668F">
              <w:rPr>
                <w:rFonts w:cs="Arial"/>
                <w:color w:val="auto"/>
                <w:szCs w:val="19"/>
              </w:rPr>
              <w:t>Office: +27 (016) 971-2259</w:t>
            </w:r>
          </w:p>
          <w:p w14:paraId="087CB2C4" w14:textId="77777777" w:rsidR="004D668F" w:rsidRPr="004D668F" w:rsidRDefault="004D668F" w:rsidP="004D668F">
            <w:pPr>
              <w:spacing w:after="16" w:line="240" w:lineRule="auto"/>
              <w:rPr>
                <w:rFonts w:cs="Arial"/>
                <w:color w:val="auto"/>
                <w:szCs w:val="19"/>
              </w:rPr>
            </w:pPr>
            <w:r w:rsidRPr="004D668F">
              <w:rPr>
                <w:rFonts w:cs="Arial"/>
                <w:color w:val="auto"/>
                <w:szCs w:val="19"/>
              </w:rPr>
              <w:t>Cell:    +27 (083) 442-7913</w:t>
            </w:r>
          </w:p>
          <w:p w14:paraId="32E2D136" w14:textId="77777777" w:rsidR="004D668F" w:rsidRPr="004D668F" w:rsidRDefault="004D668F" w:rsidP="004D668F">
            <w:pPr>
              <w:spacing w:after="16" w:line="240" w:lineRule="auto"/>
              <w:rPr>
                <w:rFonts w:asciiTheme="minorHAnsi" w:hAnsiTheme="minorHAnsi"/>
                <w:color w:val="auto"/>
                <w:sz w:val="22"/>
              </w:rPr>
            </w:pPr>
            <w:r w:rsidRPr="004D668F">
              <w:rPr>
                <w:rFonts w:cs="Arial"/>
                <w:color w:val="auto"/>
                <w:szCs w:val="19"/>
              </w:rPr>
              <w:t>Email:  iss@inspecserv.co.za</w:t>
            </w:r>
            <w:r w:rsidRPr="004D668F">
              <w:rPr>
                <w:rFonts w:cs="Arial"/>
                <w:color w:val="auto"/>
                <w:sz w:val="20"/>
                <w:szCs w:val="20"/>
              </w:rPr>
              <w:t>.</w:t>
            </w:r>
          </w:p>
        </w:tc>
      </w:tr>
    </w:tbl>
    <w:p w14:paraId="3DC1C371" w14:textId="77777777" w:rsidR="0010289D" w:rsidRDefault="0010289D"/>
    <w:p w14:paraId="4D739BC5" w14:textId="53FC615B" w:rsidR="0010289D" w:rsidRDefault="00000000">
      <w:pPr>
        <w:spacing w:after="60"/>
      </w:pPr>
      <w:r>
        <w:rPr>
          <w:b/>
          <w:color w:val="173A5E"/>
          <w:sz w:val="50"/>
        </w:rPr>
        <w:t>South32 Wessels Mine</w:t>
      </w:r>
    </w:p>
    <w:p w14:paraId="672BA69C" w14:textId="77777777" w:rsidR="0010289D" w:rsidRDefault="00000000">
      <w:pPr>
        <w:spacing w:after="80"/>
      </w:pPr>
      <w:r>
        <w:rPr>
          <w:b/>
          <w:color w:val="173A5E"/>
          <w:sz w:val="44"/>
        </w:rPr>
        <w:t>Technical Audit Summary Report</w:t>
      </w:r>
    </w:p>
    <w:p w14:paraId="10A3AAE8" w14:textId="77777777" w:rsidR="0010289D" w:rsidRDefault="00000000">
      <w:pPr>
        <w:spacing w:after="60"/>
      </w:pPr>
      <w:r>
        <w:rPr>
          <w:color w:val="444444"/>
          <w:sz w:val="22"/>
        </w:rPr>
        <w:t>Product / Material Spillage · Cable Belt Sheaves · Main Shaft Head Sheaves</w:t>
      </w:r>
    </w:p>
    <w:p w14:paraId="71E03FE6" w14:textId="77777777" w:rsidR="0010289D" w:rsidRDefault="00000000">
      <w:pPr>
        <w:spacing w:after="160"/>
      </w:pPr>
      <w:r>
        <w:rPr>
          <w:i/>
          <w:color w:val="5F6F7F"/>
          <w:sz w:val="20"/>
        </w:rPr>
        <w:t>Management and Engineering Summary of Inspection Findings and Remedial Philosophy</w:t>
      </w:r>
    </w:p>
    <w:tbl>
      <w:tblPr>
        <w:tblW w:w="5000" w:type="pct"/>
        <w:jc w:val="center"/>
        <w:tblLayout w:type="fixed"/>
        <w:tblCellMar>
          <w:top w:w="120" w:type="dxa"/>
          <w:left w:w="120" w:type="dxa"/>
          <w:bottom w:w="120" w:type="dxa"/>
          <w:right w:w="120" w:type="dxa"/>
        </w:tblCellMar>
        <w:tblLook w:val="04A0" w:firstRow="1" w:lastRow="0" w:firstColumn="1" w:lastColumn="0" w:noHBand="0" w:noVBand="1"/>
      </w:tblPr>
      <w:tblGrid>
        <w:gridCol w:w="5009"/>
        <w:gridCol w:w="5008"/>
      </w:tblGrid>
      <w:tr w:rsidR="004D668F" w:rsidRPr="004D668F" w14:paraId="4C762CEA" w14:textId="77777777" w:rsidTr="00CA2C6E">
        <w:trPr>
          <w:trHeight w:val="2781"/>
          <w:jc w:val="center"/>
        </w:trPr>
        <w:tc>
          <w:tcPr>
            <w:tcW w:w="4933" w:type="dxa"/>
            <w:tcBorders>
              <w:top w:val="single" w:sz="8" w:space="0" w:color="CBD5DC"/>
              <w:left w:val="single" w:sz="8" w:space="0" w:color="CBD5DC"/>
              <w:bottom w:val="single" w:sz="8" w:space="0" w:color="CBD5DC"/>
              <w:right w:val="single" w:sz="8" w:space="0" w:color="CBD5DC"/>
            </w:tcBorders>
            <w:shd w:val="clear" w:color="auto" w:fill="F6F8FA"/>
          </w:tcPr>
          <w:p w14:paraId="6BFFE832" w14:textId="77777777" w:rsidR="004D668F" w:rsidRPr="004D668F" w:rsidRDefault="004D668F" w:rsidP="004D668F">
            <w:pPr>
              <w:spacing w:after="200" w:line="276" w:lineRule="auto"/>
              <w:jc w:val="center"/>
              <w:rPr>
                <w:rFonts w:eastAsia="Arial" w:cs="Arial"/>
                <w:color w:val="000000"/>
              </w:rPr>
            </w:pPr>
            <w:r w:rsidRPr="004D668F">
              <w:rPr>
                <w:rFonts w:eastAsia="Arial" w:cs="Arial"/>
                <w:noProof/>
                <w:color w:val="000000"/>
              </w:rPr>
              <w:drawing>
                <wp:inline distT="0" distB="0" distL="0" distR="0" wp14:anchorId="6CA5F202" wp14:editId="3542313C">
                  <wp:extent cx="2910153" cy="1637969"/>
                  <wp:effectExtent l="0" t="0" r="5080" b="635"/>
                  <wp:docPr id="697685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9"/>
                          <a:stretch>
                            <a:fillRect/>
                          </a:stretch>
                        </pic:blipFill>
                        <pic:spPr bwMode="auto">
                          <a:xfrm>
                            <a:off x="0" y="0"/>
                            <a:ext cx="2942883" cy="1656391"/>
                          </a:xfrm>
                          <a:prstGeom prst="rect">
                            <a:avLst/>
                          </a:prstGeom>
                          <a:noFill/>
                        </pic:spPr>
                      </pic:pic>
                    </a:graphicData>
                  </a:graphic>
                </wp:inline>
              </w:drawing>
            </w:r>
          </w:p>
        </w:tc>
        <w:tc>
          <w:tcPr>
            <w:tcW w:w="4932" w:type="dxa"/>
            <w:tcBorders>
              <w:top w:val="single" w:sz="8" w:space="0" w:color="CBD5DC"/>
              <w:left w:val="single" w:sz="8" w:space="0" w:color="CBD5DC"/>
              <w:bottom w:val="single" w:sz="8" w:space="0" w:color="CBD5DC"/>
              <w:right w:val="single" w:sz="8" w:space="0" w:color="CBD5DC"/>
            </w:tcBorders>
            <w:shd w:val="clear" w:color="auto" w:fill="EAF0F4"/>
          </w:tcPr>
          <w:p w14:paraId="537BB907" w14:textId="77777777" w:rsidR="004D668F" w:rsidRPr="004D668F" w:rsidRDefault="004D668F" w:rsidP="004D668F">
            <w:pPr>
              <w:spacing w:after="200" w:line="276" w:lineRule="auto"/>
              <w:jc w:val="center"/>
              <w:rPr>
                <w:rFonts w:eastAsia="Arial" w:cs="Arial"/>
                <w:color w:val="000000"/>
                <w:lang w:val="en-ZA"/>
              </w:rPr>
            </w:pPr>
            <w:r w:rsidRPr="004D668F">
              <w:rPr>
                <w:rFonts w:eastAsia="Arial" w:cs="Arial"/>
                <w:noProof/>
                <w:color w:val="000000"/>
                <w:lang w:val="en-ZA"/>
              </w:rPr>
              <w:drawing>
                <wp:inline distT="0" distB="0" distL="0" distR="0" wp14:anchorId="4767A409" wp14:editId="6E0CD3EB">
                  <wp:extent cx="2913888" cy="1637665"/>
                  <wp:effectExtent l="0" t="0" r="1270" b="635"/>
                  <wp:docPr id="16467445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4502" name="Picture 1646744502"/>
                          <pic:cNvPicPr/>
                        </pic:nvPicPr>
                        <pic:blipFill>
                          <a:blip r:embed="rId10"/>
                          <a:stretch>
                            <a:fillRect/>
                          </a:stretch>
                        </pic:blipFill>
                        <pic:spPr>
                          <a:xfrm>
                            <a:off x="0" y="0"/>
                            <a:ext cx="2919885" cy="1641035"/>
                          </a:xfrm>
                          <a:prstGeom prst="rect">
                            <a:avLst/>
                          </a:prstGeom>
                        </pic:spPr>
                      </pic:pic>
                    </a:graphicData>
                  </a:graphic>
                </wp:inline>
              </w:drawing>
            </w:r>
          </w:p>
        </w:tc>
      </w:tr>
    </w:tbl>
    <w:p w14:paraId="43004E8B" w14:textId="449039A2" w:rsidR="0010289D" w:rsidRDefault="0010289D">
      <w:pPr>
        <w:spacing w:after="180"/>
        <w:jc w:val="center"/>
      </w:pPr>
    </w:p>
    <w:tbl>
      <w:tblPr>
        <w:tblW w:w="5000" w:type="pct"/>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47"/>
        <w:gridCol w:w="4026"/>
        <w:gridCol w:w="1747"/>
        <w:gridCol w:w="2507"/>
      </w:tblGrid>
      <w:tr w:rsidR="0010289D" w14:paraId="5CA58C82"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7DD20B3A" w14:textId="77777777" w:rsidR="0010289D" w:rsidRDefault="00000000">
            <w:pPr>
              <w:spacing w:after="0"/>
            </w:pPr>
            <w:r>
              <w:rPr>
                <w:b/>
                <w:color w:val="FFFFFF"/>
                <w:sz w:val="15"/>
              </w:rPr>
              <w:t>Client</w:t>
            </w:r>
          </w:p>
        </w:tc>
        <w:tc>
          <w:tcPr>
            <w:tcW w:w="3816" w:type="dxa"/>
            <w:tcMar>
              <w:top w:w="55" w:type="dxa"/>
              <w:left w:w="75" w:type="dxa"/>
              <w:bottom w:w="55" w:type="dxa"/>
              <w:right w:w="75" w:type="dxa"/>
            </w:tcMar>
            <w:vAlign w:val="center"/>
          </w:tcPr>
          <w:p w14:paraId="7E059D03" w14:textId="77777777" w:rsidR="0010289D" w:rsidRDefault="00000000">
            <w:pPr>
              <w:spacing w:after="0"/>
            </w:pPr>
            <w:r>
              <w:rPr>
                <w:sz w:val="15"/>
              </w:rPr>
              <w:t>South32 – Wessels Mine</w:t>
            </w:r>
          </w:p>
        </w:tc>
        <w:tc>
          <w:tcPr>
            <w:tcW w:w="1656" w:type="dxa"/>
            <w:shd w:val="clear" w:color="auto" w:fill="244B70"/>
            <w:tcMar>
              <w:top w:w="55" w:type="dxa"/>
              <w:left w:w="75" w:type="dxa"/>
              <w:bottom w:w="55" w:type="dxa"/>
              <w:right w:w="75" w:type="dxa"/>
            </w:tcMar>
            <w:vAlign w:val="center"/>
          </w:tcPr>
          <w:p w14:paraId="3865807D" w14:textId="77777777" w:rsidR="0010289D" w:rsidRDefault="00000000">
            <w:pPr>
              <w:spacing w:after="0"/>
            </w:pPr>
            <w:r>
              <w:rPr>
                <w:b/>
                <w:color w:val="FFFFFF"/>
                <w:sz w:val="15"/>
              </w:rPr>
              <w:t>Mine / site</w:t>
            </w:r>
          </w:p>
        </w:tc>
        <w:tc>
          <w:tcPr>
            <w:tcW w:w="2376" w:type="dxa"/>
            <w:tcMar>
              <w:top w:w="55" w:type="dxa"/>
              <w:left w:w="75" w:type="dxa"/>
              <w:bottom w:w="55" w:type="dxa"/>
              <w:right w:w="75" w:type="dxa"/>
            </w:tcMar>
            <w:vAlign w:val="center"/>
          </w:tcPr>
          <w:p w14:paraId="28FF13C1" w14:textId="77777777" w:rsidR="0010289D" w:rsidRDefault="00000000">
            <w:pPr>
              <w:spacing w:after="0"/>
            </w:pPr>
            <w:r>
              <w:rPr>
                <w:sz w:val="15"/>
              </w:rPr>
              <w:t>Wessels Mine</w:t>
            </w:r>
          </w:p>
        </w:tc>
      </w:tr>
      <w:tr w:rsidR="0010289D" w14:paraId="5AA1188E"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560C364F" w14:textId="77777777" w:rsidR="0010289D" w:rsidRDefault="00000000">
            <w:pPr>
              <w:spacing w:after="0"/>
            </w:pPr>
            <w:r>
              <w:rPr>
                <w:b/>
                <w:color w:val="FFFFFF"/>
                <w:sz w:val="15"/>
              </w:rPr>
              <w:t>Document</w:t>
            </w:r>
          </w:p>
        </w:tc>
        <w:tc>
          <w:tcPr>
            <w:tcW w:w="3816" w:type="dxa"/>
            <w:tcMar>
              <w:top w:w="55" w:type="dxa"/>
              <w:left w:w="75" w:type="dxa"/>
              <w:bottom w:w="55" w:type="dxa"/>
              <w:right w:w="75" w:type="dxa"/>
            </w:tcMar>
            <w:vAlign w:val="center"/>
          </w:tcPr>
          <w:p w14:paraId="2D8C61CC" w14:textId="77777777" w:rsidR="0010289D" w:rsidRDefault="00000000">
            <w:pPr>
              <w:spacing w:after="0"/>
            </w:pPr>
            <w:r>
              <w:rPr>
                <w:sz w:val="15"/>
              </w:rPr>
              <w:t>Technical Audit Summary Report</w:t>
            </w:r>
          </w:p>
        </w:tc>
        <w:tc>
          <w:tcPr>
            <w:tcW w:w="1656" w:type="dxa"/>
            <w:shd w:val="clear" w:color="auto" w:fill="244B70"/>
            <w:tcMar>
              <w:top w:w="55" w:type="dxa"/>
              <w:left w:w="75" w:type="dxa"/>
              <w:bottom w:w="55" w:type="dxa"/>
              <w:right w:w="75" w:type="dxa"/>
            </w:tcMar>
            <w:vAlign w:val="center"/>
          </w:tcPr>
          <w:p w14:paraId="7D909491" w14:textId="77777777" w:rsidR="0010289D" w:rsidRDefault="00000000">
            <w:pPr>
              <w:spacing w:after="0"/>
            </w:pPr>
            <w:r>
              <w:rPr>
                <w:b/>
                <w:color w:val="FFFFFF"/>
                <w:sz w:val="15"/>
              </w:rPr>
              <w:t>Document version</w:t>
            </w:r>
          </w:p>
        </w:tc>
        <w:tc>
          <w:tcPr>
            <w:tcW w:w="2376" w:type="dxa"/>
            <w:tcMar>
              <w:top w:w="55" w:type="dxa"/>
              <w:left w:w="75" w:type="dxa"/>
              <w:bottom w:w="55" w:type="dxa"/>
              <w:right w:w="75" w:type="dxa"/>
            </w:tcMar>
            <w:vAlign w:val="center"/>
          </w:tcPr>
          <w:p w14:paraId="2EA06721" w14:textId="5772625A" w:rsidR="0010289D" w:rsidRDefault="004D668F">
            <w:pPr>
              <w:spacing w:after="0"/>
            </w:pPr>
            <w:r>
              <w:rPr>
                <w:sz w:val="15"/>
              </w:rPr>
              <w:t>Version 1.2</w:t>
            </w:r>
          </w:p>
        </w:tc>
      </w:tr>
      <w:tr w:rsidR="0010289D" w14:paraId="6DDC3AF5"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7137E8EF" w14:textId="77777777" w:rsidR="0010289D" w:rsidRDefault="00000000">
            <w:pPr>
              <w:spacing w:after="0"/>
            </w:pPr>
            <w:r>
              <w:rPr>
                <w:b/>
                <w:color w:val="FFFFFF"/>
                <w:sz w:val="15"/>
              </w:rPr>
              <w:t>Scope</w:t>
            </w:r>
          </w:p>
        </w:tc>
        <w:tc>
          <w:tcPr>
            <w:tcW w:w="3816" w:type="dxa"/>
            <w:tcMar>
              <w:top w:w="55" w:type="dxa"/>
              <w:left w:w="75" w:type="dxa"/>
              <w:bottom w:w="55" w:type="dxa"/>
              <w:right w:w="75" w:type="dxa"/>
            </w:tcMar>
            <w:vAlign w:val="center"/>
          </w:tcPr>
          <w:p w14:paraId="08F00181" w14:textId="77777777" w:rsidR="0010289D" w:rsidRDefault="00000000">
            <w:pPr>
              <w:spacing w:after="0"/>
            </w:pPr>
            <w:r>
              <w:rPr>
                <w:sz w:val="15"/>
              </w:rPr>
              <w:t>Product Spillage / Cable Belt Sheaves / Main Shaft Head Sheaves</w:t>
            </w:r>
          </w:p>
        </w:tc>
        <w:tc>
          <w:tcPr>
            <w:tcW w:w="1656" w:type="dxa"/>
            <w:shd w:val="clear" w:color="auto" w:fill="244B70"/>
            <w:tcMar>
              <w:top w:w="55" w:type="dxa"/>
              <w:left w:w="75" w:type="dxa"/>
              <w:bottom w:w="55" w:type="dxa"/>
              <w:right w:w="75" w:type="dxa"/>
            </w:tcMar>
            <w:vAlign w:val="center"/>
          </w:tcPr>
          <w:p w14:paraId="7A765BE5" w14:textId="77777777" w:rsidR="0010289D" w:rsidRDefault="00000000">
            <w:pPr>
              <w:spacing w:after="0"/>
            </w:pPr>
            <w:r>
              <w:rPr>
                <w:b/>
                <w:color w:val="FFFFFF"/>
                <w:sz w:val="15"/>
              </w:rPr>
              <w:t>Inspection period</w:t>
            </w:r>
          </w:p>
        </w:tc>
        <w:tc>
          <w:tcPr>
            <w:tcW w:w="2376" w:type="dxa"/>
            <w:tcMar>
              <w:top w:w="55" w:type="dxa"/>
              <w:left w:w="75" w:type="dxa"/>
              <w:bottom w:w="55" w:type="dxa"/>
              <w:right w:w="75" w:type="dxa"/>
            </w:tcMar>
            <w:vAlign w:val="center"/>
          </w:tcPr>
          <w:p w14:paraId="29B05C93" w14:textId="77777777" w:rsidR="0010289D" w:rsidRDefault="00000000">
            <w:pPr>
              <w:spacing w:after="0"/>
            </w:pPr>
            <w:r>
              <w:rPr>
                <w:sz w:val="15"/>
              </w:rPr>
              <w:t>July 2026</w:t>
            </w:r>
          </w:p>
        </w:tc>
      </w:tr>
      <w:tr w:rsidR="0010289D" w14:paraId="6880C4A6" w14:textId="77777777" w:rsidTr="004D668F">
        <w:trPr>
          <w:trHeight w:val="372"/>
          <w:jc w:val="center"/>
        </w:trPr>
        <w:tc>
          <w:tcPr>
            <w:tcW w:w="1656" w:type="dxa"/>
            <w:shd w:val="clear" w:color="auto" w:fill="244B70"/>
            <w:tcMar>
              <w:top w:w="55" w:type="dxa"/>
              <w:left w:w="75" w:type="dxa"/>
              <w:bottom w:w="55" w:type="dxa"/>
              <w:right w:w="75" w:type="dxa"/>
            </w:tcMar>
            <w:vAlign w:val="center"/>
          </w:tcPr>
          <w:p w14:paraId="27449296" w14:textId="77777777" w:rsidR="0010289D" w:rsidRDefault="00000000">
            <w:pPr>
              <w:spacing w:after="0"/>
            </w:pPr>
            <w:r>
              <w:rPr>
                <w:b/>
                <w:color w:val="FFFFFF"/>
                <w:sz w:val="15"/>
              </w:rPr>
              <w:t>Client reference</w:t>
            </w:r>
          </w:p>
        </w:tc>
        <w:tc>
          <w:tcPr>
            <w:tcW w:w="3816" w:type="dxa"/>
            <w:tcMar>
              <w:top w:w="55" w:type="dxa"/>
              <w:left w:w="75" w:type="dxa"/>
              <w:bottom w:w="55" w:type="dxa"/>
              <w:right w:w="75" w:type="dxa"/>
            </w:tcMar>
            <w:vAlign w:val="center"/>
          </w:tcPr>
          <w:p w14:paraId="0CB85D37" w14:textId="77777777" w:rsidR="0010289D" w:rsidRDefault="00000000">
            <w:pPr>
              <w:spacing w:after="0"/>
            </w:pPr>
            <w:r>
              <w:rPr>
                <w:sz w:val="15"/>
              </w:rPr>
              <w:t>South32 Wessels</w:t>
            </w:r>
          </w:p>
        </w:tc>
        <w:tc>
          <w:tcPr>
            <w:tcW w:w="1656" w:type="dxa"/>
            <w:shd w:val="clear" w:color="auto" w:fill="244B70"/>
            <w:tcMar>
              <w:top w:w="55" w:type="dxa"/>
              <w:left w:w="75" w:type="dxa"/>
              <w:bottom w:w="55" w:type="dxa"/>
              <w:right w:w="75" w:type="dxa"/>
            </w:tcMar>
            <w:vAlign w:val="center"/>
          </w:tcPr>
          <w:p w14:paraId="17DCAD7F" w14:textId="3EB9D3AB" w:rsidR="0010289D" w:rsidRDefault="0010289D">
            <w:pPr>
              <w:spacing w:after="0"/>
            </w:pPr>
          </w:p>
        </w:tc>
        <w:tc>
          <w:tcPr>
            <w:tcW w:w="2376" w:type="dxa"/>
            <w:tcMar>
              <w:top w:w="55" w:type="dxa"/>
              <w:left w:w="75" w:type="dxa"/>
              <w:bottom w:w="55" w:type="dxa"/>
              <w:right w:w="75" w:type="dxa"/>
            </w:tcMar>
            <w:vAlign w:val="center"/>
          </w:tcPr>
          <w:p w14:paraId="07F8A28E" w14:textId="5432DFA0" w:rsidR="0010289D" w:rsidRDefault="0010289D">
            <w:pPr>
              <w:spacing w:after="0"/>
            </w:pPr>
          </w:p>
        </w:tc>
      </w:tr>
    </w:tbl>
    <w:tbl>
      <w:tblPr>
        <w:tblW w:w="0" w:type="auto"/>
        <w:jc w:val="center"/>
        <w:tblLook w:val="04A0" w:firstRow="1" w:lastRow="0" w:firstColumn="1" w:lastColumn="0" w:noHBand="0" w:noVBand="1"/>
      </w:tblPr>
      <w:tblGrid>
        <w:gridCol w:w="10037"/>
      </w:tblGrid>
      <w:tr w:rsidR="0010289D" w14:paraId="70FC1061" w14:textId="77777777">
        <w:trPr>
          <w:jc w:val="center"/>
        </w:trPr>
        <w:tc>
          <w:tcPr>
            <w:tcW w:w="10037" w:type="dxa"/>
            <w:shd w:val="clear" w:color="auto" w:fill="EAF0F5"/>
            <w:tcMar>
              <w:top w:w="80" w:type="dxa"/>
              <w:left w:w="100" w:type="dxa"/>
              <w:bottom w:w="80" w:type="dxa"/>
              <w:right w:w="100" w:type="dxa"/>
            </w:tcMar>
          </w:tcPr>
          <w:p w14:paraId="2F0514CF" w14:textId="77777777" w:rsidR="0010289D" w:rsidRDefault="00000000">
            <w:r>
              <w:rPr>
                <w:b/>
                <w:color w:val="173A5E"/>
                <w:sz w:val="16"/>
              </w:rPr>
              <w:t>DOCUMENT USE &amp; RELIANCE</w:t>
            </w:r>
            <w:r>
              <w:rPr>
                <w:sz w:val="15"/>
              </w:rPr>
              <w:br/>
              <w:t>Prepared for South32 Wessels Mine as a semi-formal technical summary of the submitted audit reports. Detailed evidence, measurements, classifications, photographs and implementation-level requirements remain in the dedicated source reports. Operational and engineering decisions remain subject to responsible review and the applicable South32 governance processes.</w:t>
            </w:r>
          </w:p>
        </w:tc>
      </w:tr>
    </w:tbl>
    <w:p w14:paraId="110D4883" w14:textId="77777777" w:rsidR="0010289D" w:rsidRDefault="00000000">
      <w:pPr>
        <w:spacing w:before="80"/>
        <w:jc w:val="center"/>
      </w:pPr>
      <w:r>
        <w:rPr>
          <w:color w:val="5F6F7F"/>
          <w:sz w:val="13"/>
        </w:rPr>
        <w:t>Inspection &amp; Specification Services cc. · Reg. No. 1990/020258/23 · 24 Jonkershoek Street, Vaalpark, 1947 · iss@inspecserv.co.za</w:t>
      </w:r>
    </w:p>
    <w:p w14:paraId="45A37306" w14:textId="77777777" w:rsidR="0010289D" w:rsidRDefault="00000000">
      <w:r>
        <w:br w:type="page"/>
      </w:r>
    </w:p>
    <w:p w14:paraId="2A80982E" w14:textId="77777777" w:rsidR="0010289D" w:rsidRDefault="00000000">
      <w:pPr>
        <w:pStyle w:val="Heading1"/>
      </w:pPr>
      <w:r>
        <w:lastRenderedPageBreak/>
        <w:t>Document Control / Issue Information</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018"/>
        <w:gridCol w:w="5018"/>
      </w:tblGrid>
      <w:tr w:rsidR="0010289D" w14:paraId="0C8E8523" w14:textId="77777777" w:rsidTr="004D668F">
        <w:tc>
          <w:tcPr>
            <w:tcW w:w="5018" w:type="dxa"/>
            <w:shd w:val="clear" w:color="auto" w:fill="244B70"/>
            <w:tcMar>
              <w:top w:w="70" w:type="dxa"/>
              <w:left w:w="80" w:type="dxa"/>
              <w:bottom w:w="70" w:type="dxa"/>
              <w:right w:w="80" w:type="dxa"/>
            </w:tcMar>
          </w:tcPr>
          <w:p w14:paraId="225ADEE0" w14:textId="77777777" w:rsidR="0010289D" w:rsidRDefault="00000000">
            <w:r>
              <w:rPr>
                <w:b/>
                <w:color w:val="FFFFFF"/>
                <w:sz w:val="16"/>
              </w:rPr>
              <w:t>Report title</w:t>
            </w:r>
          </w:p>
        </w:tc>
        <w:tc>
          <w:tcPr>
            <w:tcW w:w="5018" w:type="dxa"/>
            <w:tcMar>
              <w:top w:w="70" w:type="dxa"/>
              <w:left w:w="80" w:type="dxa"/>
              <w:bottom w:w="70" w:type="dxa"/>
              <w:right w:w="80" w:type="dxa"/>
            </w:tcMar>
          </w:tcPr>
          <w:p w14:paraId="1324F9C4" w14:textId="77777777" w:rsidR="0010289D" w:rsidRDefault="00000000">
            <w:r>
              <w:rPr>
                <w:sz w:val="17"/>
              </w:rPr>
              <w:t>South32 Wessels Mine Technical Audit Summary Report</w:t>
            </w:r>
          </w:p>
        </w:tc>
      </w:tr>
      <w:tr w:rsidR="0010289D" w14:paraId="7B3D2B1A" w14:textId="77777777" w:rsidTr="004D668F">
        <w:tc>
          <w:tcPr>
            <w:tcW w:w="5018" w:type="dxa"/>
            <w:shd w:val="clear" w:color="auto" w:fill="244B70"/>
            <w:tcMar>
              <w:top w:w="70" w:type="dxa"/>
              <w:left w:w="80" w:type="dxa"/>
              <w:bottom w:w="70" w:type="dxa"/>
              <w:right w:w="80" w:type="dxa"/>
            </w:tcMar>
          </w:tcPr>
          <w:p w14:paraId="52963447" w14:textId="77777777" w:rsidR="0010289D" w:rsidRDefault="00000000">
            <w:r>
              <w:rPr>
                <w:b/>
                <w:color w:val="FFFFFF"/>
                <w:sz w:val="16"/>
              </w:rPr>
              <w:t>Document version</w:t>
            </w:r>
          </w:p>
        </w:tc>
        <w:tc>
          <w:tcPr>
            <w:tcW w:w="5018" w:type="dxa"/>
            <w:tcMar>
              <w:top w:w="70" w:type="dxa"/>
              <w:left w:w="80" w:type="dxa"/>
              <w:bottom w:w="70" w:type="dxa"/>
              <w:right w:w="80" w:type="dxa"/>
            </w:tcMar>
          </w:tcPr>
          <w:p w14:paraId="67607A35" w14:textId="50853FE3" w:rsidR="0010289D" w:rsidRDefault="004D668F">
            <w:r>
              <w:rPr>
                <w:sz w:val="17"/>
              </w:rPr>
              <w:t>1.2</w:t>
            </w:r>
          </w:p>
        </w:tc>
      </w:tr>
      <w:tr w:rsidR="0010289D" w14:paraId="08A05D58" w14:textId="77777777" w:rsidTr="004D668F">
        <w:tc>
          <w:tcPr>
            <w:tcW w:w="5018" w:type="dxa"/>
            <w:shd w:val="clear" w:color="auto" w:fill="244B70"/>
            <w:tcMar>
              <w:top w:w="70" w:type="dxa"/>
              <w:left w:w="80" w:type="dxa"/>
              <w:bottom w:w="70" w:type="dxa"/>
              <w:right w:w="80" w:type="dxa"/>
            </w:tcMar>
          </w:tcPr>
          <w:p w14:paraId="5E6DEF9F" w14:textId="77777777" w:rsidR="0010289D" w:rsidRDefault="00000000">
            <w:r>
              <w:rPr>
                <w:b/>
                <w:color w:val="FFFFFF"/>
                <w:sz w:val="16"/>
              </w:rPr>
              <w:t>Client</w:t>
            </w:r>
          </w:p>
        </w:tc>
        <w:tc>
          <w:tcPr>
            <w:tcW w:w="5018" w:type="dxa"/>
            <w:tcMar>
              <w:top w:w="70" w:type="dxa"/>
              <w:left w:w="80" w:type="dxa"/>
              <w:bottom w:w="70" w:type="dxa"/>
              <w:right w:w="80" w:type="dxa"/>
            </w:tcMar>
          </w:tcPr>
          <w:p w14:paraId="3A8E8566" w14:textId="77777777" w:rsidR="0010289D" w:rsidRDefault="00000000">
            <w:r>
              <w:rPr>
                <w:sz w:val="17"/>
              </w:rPr>
              <w:t>South32 – Wessels Mine</w:t>
            </w:r>
          </w:p>
        </w:tc>
      </w:tr>
      <w:tr w:rsidR="0010289D" w14:paraId="3CDF1A0A" w14:textId="77777777" w:rsidTr="004D668F">
        <w:tc>
          <w:tcPr>
            <w:tcW w:w="5018" w:type="dxa"/>
            <w:shd w:val="clear" w:color="auto" w:fill="244B70"/>
            <w:tcMar>
              <w:top w:w="70" w:type="dxa"/>
              <w:left w:w="80" w:type="dxa"/>
              <w:bottom w:w="70" w:type="dxa"/>
              <w:right w:w="80" w:type="dxa"/>
            </w:tcMar>
          </w:tcPr>
          <w:p w14:paraId="0B29B0CB" w14:textId="77777777" w:rsidR="0010289D" w:rsidRDefault="00000000">
            <w:r>
              <w:rPr>
                <w:b/>
                <w:color w:val="FFFFFF"/>
                <w:sz w:val="16"/>
              </w:rPr>
              <w:t>Prepared by</w:t>
            </w:r>
          </w:p>
        </w:tc>
        <w:tc>
          <w:tcPr>
            <w:tcW w:w="5018" w:type="dxa"/>
            <w:tcMar>
              <w:top w:w="70" w:type="dxa"/>
              <w:left w:w="80" w:type="dxa"/>
              <w:bottom w:w="70" w:type="dxa"/>
              <w:right w:w="80" w:type="dxa"/>
            </w:tcMar>
          </w:tcPr>
          <w:p w14:paraId="59701B95" w14:textId="77777777" w:rsidR="0010289D" w:rsidRDefault="00000000">
            <w:r>
              <w:rPr>
                <w:sz w:val="17"/>
              </w:rPr>
              <w:t>Brendan Wood</w:t>
            </w:r>
          </w:p>
        </w:tc>
      </w:tr>
      <w:tr w:rsidR="0010289D" w14:paraId="5C3B7B1E" w14:textId="77777777" w:rsidTr="004D668F">
        <w:tc>
          <w:tcPr>
            <w:tcW w:w="5018" w:type="dxa"/>
            <w:shd w:val="clear" w:color="auto" w:fill="244B70"/>
            <w:tcMar>
              <w:top w:w="70" w:type="dxa"/>
              <w:left w:w="80" w:type="dxa"/>
              <w:bottom w:w="70" w:type="dxa"/>
              <w:right w:w="80" w:type="dxa"/>
            </w:tcMar>
          </w:tcPr>
          <w:p w14:paraId="55F6D596" w14:textId="77777777" w:rsidR="0010289D" w:rsidRDefault="00000000">
            <w:r>
              <w:rPr>
                <w:b/>
                <w:color w:val="FFFFFF"/>
                <w:sz w:val="16"/>
              </w:rPr>
              <w:t>Review / approval</w:t>
            </w:r>
          </w:p>
        </w:tc>
        <w:tc>
          <w:tcPr>
            <w:tcW w:w="5018" w:type="dxa"/>
            <w:tcMar>
              <w:top w:w="70" w:type="dxa"/>
              <w:left w:w="80" w:type="dxa"/>
              <w:bottom w:w="70" w:type="dxa"/>
              <w:right w:w="80" w:type="dxa"/>
            </w:tcMar>
          </w:tcPr>
          <w:p w14:paraId="796CC12B" w14:textId="77777777" w:rsidR="0010289D" w:rsidRDefault="00000000">
            <w:r>
              <w:rPr>
                <w:sz w:val="17"/>
              </w:rPr>
              <w:t>Pending</w:t>
            </w:r>
          </w:p>
        </w:tc>
      </w:tr>
      <w:tr w:rsidR="0010289D" w14:paraId="636E788B" w14:textId="77777777" w:rsidTr="004D668F">
        <w:tc>
          <w:tcPr>
            <w:tcW w:w="5018" w:type="dxa"/>
            <w:shd w:val="clear" w:color="auto" w:fill="244B70"/>
            <w:tcMar>
              <w:top w:w="70" w:type="dxa"/>
              <w:left w:w="80" w:type="dxa"/>
              <w:bottom w:w="70" w:type="dxa"/>
              <w:right w:w="80" w:type="dxa"/>
            </w:tcMar>
          </w:tcPr>
          <w:p w14:paraId="70EF0856" w14:textId="77777777" w:rsidR="0010289D" w:rsidRDefault="00000000">
            <w:r>
              <w:rPr>
                <w:b/>
                <w:color w:val="FFFFFF"/>
                <w:sz w:val="16"/>
              </w:rPr>
              <w:t>Basis</w:t>
            </w:r>
          </w:p>
        </w:tc>
        <w:tc>
          <w:tcPr>
            <w:tcW w:w="5018" w:type="dxa"/>
            <w:tcMar>
              <w:top w:w="70" w:type="dxa"/>
              <w:left w:w="80" w:type="dxa"/>
              <w:bottom w:w="70" w:type="dxa"/>
              <w:right w:w="80" w:type="dxa"/>
            </w:tcMar>
          </w:tcPr>
          <w:p w14:paraId="1D1FAE4D" w14:textId="77777777" w:rsidR="0010289D" w:rsidRDefault="00000000">
            <w:r>
              <w:rPr>
                <w:sz w:val="17"/>
              </w:rPr>
              <w:t>Working Draft V5 and the five dedicated submitted audit reports</w:t>
            </w:r>
          </w:p>
        </w:tc>
      </w:tr>
    </w:tbl>
    <w:p w14:paraId="20134BA8" w14:textId="5C30A2E0" w:rsidR="0010289D" w:rsidRDefault="004D668F">
      <w:pPr>
        <w:spacing w:before="160" w:after="0"/>
        <w:rPr>
          <w:sz w:val="17"/>
        </w:rPr>
      </w:pPr>
      <w:r>
        <w:rPr>
          <w:b/>
          <w:color w:val="173A5E"/>
        </w:rPr>
        <w:t>Summary report</w:t>
      </w:r>
      <w:r w:rsidR="00000000">
        <w:rPr>
          <w:b/>
          <w:color w:val="173A5E"/>
        </w:rPr>
        <w:t xml:space="preserve"> control note: </w:t>
      </w:r>
      <w:r w:rsidR="00000000">
        <w:rPr>
          <w:sz w:val="17"/>
        </w:rPr>
        <w:t>This document is a summary for review and is not a replacement for the detailed source reports.</w:t>
      </w:r>
    </w:p>
    <w:p w14:paraId="06BF9F1B" w14:textId="004776C0" w:rsidR="004D668F" w:rsidRDefault="004D668F">
      <w:pPr>
        <w:spacing w:after="200" w:line="276" w:lineRule="auto"/>
        <w:rPr>
          <w:sz w:val="17"/>
        </w:rPr>
      </w:pPr>
      <w:r>
        <w:rPr>
          <w:sz w:val="17"/>
        </w:rPr>
        <w:br w:type="page"/>
      </w:r>
    </w:p>
    <w:p w14:paraId="1F4A39BC" w14:textId="77777777" w:rsidR="0010289D" w:rsidRDefault="00000000">
      <w:pPr>
        <w:pStyle w:val="Heading1"/>
        <w:spacing w:after="180"/>
      </w:pPr>
      <w:r>
        <w:lastRenderedPageBreak/>
        <w:t>Table of Contents</w:t>
      </w:r>
    </w:p>
    <w:p w14:paraId="7D95A2A2" w14:textId="77777777" w:rsidR="0010289D" w:rsidRDefault="00000000">
      <w:pPr>
        <w:pStyle w:val="TOCEntry1"/>
        <w:tabs>
          <w:tab w:val="right" w:leader="hyphen" w:pos="9288"/>
        </w:tabs>
      </w:pPr>
      <w:r>
        <w:rPr>
          <w:b/>
          <w:color w:val="173A5E"/>
        </w:rPr>
        <w:t>1. Executive Summary</w:t>
      </w:r>
      <w:r>
        <w:tab/>
      </w:r>
      <w:r>
        <w:rPr>
          <w:b/>
          <w:color w:val="5F6F7F"/>
        </w:rPr>
        <w:t>3</w:t>
      </w:r>
    </w:p>
    <w:p w14:paraId="708D09AC" w14:textId="77777777" w:rsidR="0010289D" w:rsidRDefault="00000000">
      <w:pPr>
        <w:pStyle w:val="TOCEntry1"/>
        <w:tabs>
          <w:tab w:val="right" w:leader="hyphen" w:pos="9288"/>
        </w:tabs>
      </w:pPr>
      <w:r>
        <w:rPr>
          <w:b/>
          <w:color w:val="173A5E"/>
        </w:rPr>
        <w:t>2. Audit Scope and Summary-Report Purpose</w:t>
      </w:r>
      <w:r>
        <w:tab/>
      </w:r>
      <w:r>
        <w:rPr>
          <w:b/>
          <w:color w:val="5F6F7F"/>
        </w:rPr>
        <w:t>3</w:t>
      </w:r>
    </w:p>
    <w:p w14:paraId="6DB9102E" w14:textId="77777777" w:rsidR="0010289D" w:rsidRDefault="00000000">
      <w:pPr>
        <w:pStyle w:val="TOCEntry2"/>
        <w:tabs>
          <w:tab w:val="right" w:leader="hyphen" w:pos="9288"/>
        </w:tabs>
      </w:pPr>
      <w:r>
        <w:rPr>
          <w:color w:val="333333"/>
        </w:rPr>
        <w:t>2.1 Source Reports / Reference Documents</w:t>
      </w:r>
      <w:r>
        <w:tab/>
      </w:r>
      <w:r>
        <w:rPr>
          <w:color w:val="5F6F7F"/>
        </w:rPr>
        <w:t>3</w:t>
      </w:r>
    </w:p>
    <w:p w14:paraId="6FAEA8EC" w14:textId="77777777" w:rsidR="0010289D" w:rsidRDefault="00000000">
      <w:pPr>
        <w:pStyle w:val="TOCEntry1"/>
        <w:tabs>
          <w:tab w:val="right" w:leader="hyphen" w:pos="9288"/>
        </w:tabs>
      </w:pPr>
      <w:r>
        <w:rPr>
          <w:b/>
          <w:color w:val="173A5E"/>
        </w:rPr>
        <w:t>3. Product / Material Spillage</w:t>
      </w:r>
      <w:r>
        <w:tab/>
      </w:r>
      <w:r>
        <w:rPr>
          <w:b/>
          <w:color w:val="5F6F7F"/>
        </w:rPr>
        <w:t>4</w:t>
      </w:r>
    </w:p>
    <w:p w14:paraId="1A935B73" w14:textId="77777777" w:rsidR="0010289D" w:rsidRDefault="00000000">
      <w:pPr>
        <w:pStyle w:val="TOCEntry2"/>
        <w:tabs>
          <w:tab w:val="right" w:leader="hyphen" w:pos="9288"/>
        </w:tabs>
      </w:pPr>
      <w:r>
        <w:rPr>
          <w:color w:val="333333"/>
        </w:rPr>
        <w:t>3.1 Report Interpretation</w:t>
      </w:r>
      <w:r>
        <w:tab/>
      </w:r>
      <w:r>
        <w:rPr>
          <w:color w:val="5F6F7F"/>
        </w:rPr>
        <w:t>4</w:t>
      </w:r>
    </w:p>
    <w:p w14:paraId="22280C0B" w14:textId="77777777" w:rsidR="0010289D" w:rsidRDefault="00000000">
      <w:pPr>
        <w:pStyle w:val="TOCEntry2"/>
        <w:tabs>
          <w:tab w:val="right" w:leader="hyphen" w:pos="9288"/>
        </w:tabs>
      </w:pPr>
      <w:r>
        <w:rPr>
          <w:color w:val="333333"/>
        </w:rPr>
        <w:t>3.2 System-Wide Fines / Scraper-Control Philosophy</w:t>
      </w:r>
      <w:r>
        <w:tab/>
      </w:r>
      <w:r>
        <w:rPr>
          <w:color w:val="5F6F7F"/>
        </w:rPr>
        <w:t>4</w:t>
      </w:r>
    </w:p>
    <w:p w14:paraId="7562BD7C" w14:textId="77777777" w:rsidR="0010289D" w:rsidRDefault="00000000">
      <w:pPr>
        <w:pStyle w:val="TOCEntry3"/>
        <w:tabs>
          <w:tab w:val="right" w:leader="hyphen" w:pos="9288"/>
        </w:tabs>
      </w:pPr>
      <w:r>
        <w:rPr>
          <w:color w:val="333333"/>
        </w:rPr>
        <w:t>3.2.1 Underground Sections — Proposed Rollout</w:t>
      </w:r>
      <w:r>
        <w:tab/>
      </w:r>
      <w:r>
        <w:rPr>
          <w:color w:val="5F6F7F"/>
        </w:rPr>
        <w:t>5</w:t>
      </w:r>
    </w:p>
    <w:p w14:paraId="680C46CA" w14:textId="77777777" w:rsidR="0010289D" w:rsidRDefault="00000000">
      <w:pPr>
        <w:pStyle w:val="TOCEntry3"/>
        <w:tabs>
          <w:tab w:val="right" w:leader="hyphen" w:pos="9288"/>
        </w:tabs>
      </w:pPr>
      <w:r>
        <w:rPr>
          <w:color w:val="333333"/>
        </w:rPr>
        <w:t>3.2.2 Surface Handling Sections — Proposed Rollout</w:t>
      </w:r>
      <w:r>
        <w:tab/>
      </w:r>
      <w:r>
        <w:rPr>
          <w:color w:val="5F6F7F"/>
        </w:rPr>
        <w:t>5</w:t>
      </w:r>
    </w:p>
    <w:p w14:paraId="3A04A041" w14:textId="77777777" w:rsidR="0010289D" w:rsidRDefault="00000000">
      <w:pPr>
        <w:pStyle w:val="TOCEntry3"/>
        <w:tabs>
          <w:tab w:val="right" w:leader="hyphen" w:pos="9288"/>
        </w:tabs>
      </w:pPr>
      <w:r>
        <w:rPr>
          <w:color w:val="333333"/>
        </w:rPr>
        <w:t>3.2.3 Surface Loadout Sections — Proposed Rollout</w:t>
      </w:r>
      <w:r>
        <w:tab/>
      </w:r>
      <w:r>
        <w:rPr>
          <w:color w:val="5F6F7F"/>
        </w:rPr>
        <w:t>5</w:t>
      </w:r>
    </w:p>
    <w:p w14:paraId="5E84B487" w14:textId="77777777" w:rsidR="0010289D" w:rsidRDefault="00000000">
      <w:pPr>
        <w:pStyle w:val="TOCEntry2"/>
        <w:tabs>
          <w:tab w:val="right" w:leader="hyphen" w:pos="9288"/>
        </w:tabs>
      </w:pPr>
      <w:r>
        <w:rPr>
          <w:color w:val="333333"/>
        </w:rPr>
        <w:t>3.3 Skirting Requirement Summary</w:t>
      </w:r>
      <w:r>
        <w:tab/>
      </w:r>
      <w:r>
        <w:rPr>
          <w:color w:val="5F6F7F"/>
        </w:rPr>
        <w:t>6</w:t>
      </w:r>
    </w:p>
    <w:p w14:paraId="240E93DC" w14:textId="77777777" w:rsidR="0010289D" w:rsidRDefault="00000000">
      <w:pPr>
        <w:pStyle w:val="TOCEntry2"/>
        <w:tabs>
          <w:tab w:val="right" w:leader="hyphen" w:pos="9288"/>
        </w:tabs>
      </w:pPr>
      <w:r>
        <w:rPr>
          <w:color w:val="333333"/>
        </w:rPr>
        <w:t>3.4 Localized Coarse / Large-Product Containment</w:t>
      </w:r>
      <w:r>
        <w:tab/>
      </w:r>
      <w:r>
        <w:rPr>
          <w:color w:val="5F6F7F"/>
        </w:rPr>
        <w:t>7</w:t>
      </w:r>
    </w:p>
    <w:p w14:paraId="5E4B1937" w14:textId="77777777" w:rsidR="0010289D" w:rsidRDefault="00000000">
      <w:pPr>
        <w:pStyle w:val="TOCEntry2"/>
        <w:tabs>
          <w:tab w:val="right" w:leader="hyphen" w:pos="9288"/>
        </w:tabs>
      </w:pPr>
      <w:r>
        <w:rPr>
          <w:color w:val="333333"/>
        </w:rPr>
        <w:t>3.5 Supporting Local Workstreams</w:t>
      </w:r>
      <w:r>
        <w:tab/>
      </w:r>
      <w:r>
        <w:rPr>
          <w:color w:val="5F6F7F"/>
        </w:rPr>
        <w:t>8</w:t>
      </w:r>
    </w:p>
    <w:p w14:paraId="021338F6" w14:textId="77777777" w:rsidR="0010289D" w:rsidRDefault="00000000">
      <w:pPr>
        <w:pStyle w:val="TOCEntry2"/>
        <w:tabs>
          <w:tab w:val="right" w:leader="hyphen" w:pos="9288"/>
        </w:tabs>
      </w:pPr>
      <w:r>
        <w:rPr>
          <w:color w:val="333333"/>
        </w:rPr>
        <w:t>3.6 Product-Spillage Implementation Sequence</w:t>
      </w:r>
      <w:r>
        <w:tab/>
      </w:r>
      <w:r>
        <w:rPr>
          <w:color w:val="5F6F7F"/>
        </w:rPr>
        <w:t>8</w:t>
      </w:r>
    </w:p>
    <w:p w14:paraId="367CF103" w14:textId="77777777" w:rsidR="0010289D" w:rsidRDefault="00000000">
      <w:pPr>
        <w:pStyle w:val="TOCEntry2"/>
        <w:tabs>
          <w:tab w:val="right" w:leader="hyphen" w:pos="9288"/>
        </w:tabs>
      </w:pPr>
      <w:r>
        <w:rPr>
          <w:color w:val="333333"/>
        </w:rPr>
        <w:t>3.7 Verification and Close-Out</w:t>
      </w:r>
      <w:r>
        <w:tab/>
      </w:r>
      <w:r>
        <w:rPr>
          <w:color w:val="5F6F7F"/>
        </w:rPr>
        <w:t>8</w:t>
      </w:r>
    </w:p>
    <w:p w14:paraId="7236CA0B" w14:textId="77777777" w:rsidR="0010289D" w:rsidRDefault="00000000">
      <w:pPr>
        <w:pStyle w:val="TOCEntry1"/>
        <w:tabs>
          <w:tab w:val="right" w:leader="hyphen" w:pos="9288"/>
        </w:tabs>
      </w:pPr>
      <w:r>
        <w:rPr>
          <w:b/>
          <w:color w:val="173A5E"/>
        </w:rPr>
        <w:t>4. Cable Belt Sheaves</w:t>
      </w:r>
      <w:r>
        <w:tab/>
      </w:r>
      <w:r>
        <w:rPr>
          <w:b/>
          <w:color w:val="5F6F7F"/>
        </w:rPr>
        <w:t>8</w:t>
      </w:r>
    </w:p>
    <w:p w14:paraId="3AF2038E" w14:textId="77777777" w:rsidR="0010289D" w:rsidRDefault="00000000">
      <w:pPr>
        <w:pStyle w:val="TOCEntry2"/>
        <w:tabs>
          <w:tab w:val="right" w:leader="hyphen" w:pos="9288"/>
        </w:tabs>
      </w:pPr>
      <w:r>
        <w:rPr>
          <w:color w:val="333333"/>
        </w:rPr>
        <w:t>4.1 Angle Station Sheaves</w:t>
      </w:r>
      <w:r>
        <w:tab/>
      </w:r>
      <w:r>
        <w:rPr>
          <w:color w:val="5F6F7F"/>
        </w:rPr>
        <w:t>8</w:t>
      </w:r>
    </w:p>
    <w:p w14:paraId="717F264A" w14:textId="77777777" w:rsidR="0010289D" w:rsidRDefault="00000000">
      <w:pPr>
        <w:pStyle w:val="TOCEntry2"/>
        <w:tabs>
          <w:tab w:val="right" w:leader="hyphen" w:pos="9288"/>
        </w:tabs>
      </w:pPr>
      <w:r>
        <w:rPr>
          <w:color w:val="333333"/>
        </w:rPr>
        <w:t>4.2 Main Drive Sheaves</w:t>
      </w:r>
      <w:r>
        <w:tab/>
      </w:r>
      <w:r>
        <w:rPr>
          <w:color w:val="5F6F7F"/>
        </w:rPr>
        <w:t>9</w:t>
      </w:r>
    </w:p>
    <w:p w14:paraId="35ECDE91" w14:textId="77777777" w:rsidR="0010289D" w:rsidRDefault="00000000">
      <w:pPr>
        <w:pStyle w:val="TOCEntry2"/>
        <w:tabs>
          <w:tab w:val="right" w:leader="hyphen" w:pos="9288"/>
        </w:tabs>
      </w:pPr>
      <w:r>
        <w:rPr>
          <w:color w:val="333333"/>
        </w:rPr>
        <w:t>4.3 Upper Gantry Guide Sheaves</w:t>
      </w:r>
      <w:r>
        <w:tab/>
      </w:r>
      <w:r>
        <w:rPr>
          <w:color w:val="5F6F7F"/>
        </w:rPr>
        <w:t>9</w:t>
      </w:r>
    </w:p>
    <w:p w14:paraId="5B2339EA" w14:textId="77777777" w:rsidR="0010289D" w:rsidRDefault="00000000">
      <w:pPr>
        <w:pStyle w:val="TOCEntry1"/>
        <w:tabs>
          <w:tab w:val="right" w:leader="hyphen" w:pos="9288"/>
        </w:tabs>
      </w:pPr>
      <w:r>
        <w:rPr>
          <w:b/>
          <w:color w:val="173A5E"/>
        </w:rPr>
        <w:t>5. Main Shaft Head Sheaves</w:t>
      </w:r>
      <w:r>
        <w:tab/>
      </w:r>
      <w:r>
        <w:rPr>
          <w:b/>
          <w:color w:val="5F6F7F"/>
        </w:rPr>
        <w:t>9</w:t>
      </w:r>
    </w:p>
    <w:p w14:paraId="7171ACA8" w14:textId="77777777" w:rsidR="0010289D" w:rsidRDefault="00000000">
      <w:pPr>
        <w:pStyle w:val="TOCEntry1"/>
        <w:tabs>
          <w:tab w:val="right" w:leader="hyphen" w:pos="9288"/>
        </w:tabs>
      </w:pPr>
      <w:r>
        <w:rPr>
          <w:b/>
          <w:color w:val="173A5E"/>
        </w:rPr>
        <w:t>6. Integrated Remedial Strategy</w:t>
      </w:r>
      <w:r>
        <w:tab/>
      </w:r>
      <w:r>
        <w:rPr>
          <w:b/>
          <w:color w:val="5F6F7F"/>
        </w:rPr>
        <w:t>9</w:t>
      </w:r>
    </w:p>
    <w:p w14:paraId="30F9A364" w14:textId="77777777" w:rsidR="0010289D" w:rsidRDefault="00000000">
      <w:pPr>
        <w:pStyle w:val="TOCEntry1"/>
        <w:tabs>
          <w:tab w:val="right" w:leader="hyphen" w:pos="9288"/>
        </w:tabs>
      </w:pPr>
      <w:r>
        <w:rPr>
          <w:b/>
          <w:color w:val="173A5E"/>
        </w:rPr>
        <w:t>7. Conclusion</w:t>
      </w:r>
      <w:r>
        <w:tab/>
      </w:r>
      <w:r>
        <w:rPr>
          <w:b/>
          <w:color w:val="5F6F7F"/>
        </w:rPr>
        <w:t>9</w:t>
      </w:r>
    </w:p>
    <w:p w14:paraId="73FDFEA1" w14:textId="77777777" w:rsidR="0010289D" w:rsidRDefault="00000000">
      <w:r>
        <w:br w:type="page"/>
      </w:r>
    </w:p>
    <w:p w14:paraId="721E5561" w14:textId="77777777" w:rsidR="0010289D" w:rsidRDefault="00000000">
      <w:pPr>
        <w:pStyle w:val="Heading1"/>
        <w:pBdr>
          <w:bottom w:val="single" w:sz="6" w:space="1" w:color="173A5E"/>
        </w:pBdr>
      </w:pPr>
      <w:r>
        <w:lastRenderedPageBreak/>
        <w:t>1. Executive Summary</w:t>
      </w:r>
    </w:p>
    <w:p w14:paraId="10BE63DA" w14:textId="77777777" w:rsidR="0010289D" w:rsidRDefault="00000000">
      <w:r>
        <w:t>Inspection &amp; Specification Services cc (ISS) completed a series of condition and product-containment audits at South32 Wessels Mine. The work covered three independent subject areas: the Main Shaft Head Sheaves, the Cable Belt sheave system, and Product/Material Spillage across the inspected conveyor transport route. These subjects should be read together as part of the same audit-summary exercise, but no causal relationship should be inferred between them unless specifically supported by the underlying evidence.</w:t>
      </w:r>
    </w:p>
    <w:p w14:paraId="73094E2D" w14:textId="77777777" w:rsidR="0010289D" w:rsidRDefault="00000000">
      <w:r>
        <w:t>The Main Shaft Head Sheaves were found to be serviceable within the inspection scope. Minor groove wear was recorded, but no current repair or replacement intervention is indicated. The principal requirement is continued six-monthly condition monitoring so that future change can be assessed against the present baseline.</w:t>
      </w:r>
    </w:p>
    <w:p w14:paraId="47090617" w14:textId="77777777" w:rsidR="0010289D" w:rsidRDefault="00000000">
      <w:r>
        <w:t>The Cable Belt inspections identify two areas requiring corrective engineering attention: the Angle Station and the Main Drive. At the Angle Station, the rope path and non-zero fleet-angle condition are consistent with repeated off-centre rope/groove interaction, asymmetric groove wear, increased localized rope stress and adverse lateral bearing loading. The remedial philosophy is to correct the underlying rope-path geometry rather than only replace worn components, with a controlled proof-of-concept on a representative rope path before wider rollout where appropriate. At the Main Drive, the required approach is to formally measure the rope-path and sheave/guide geometry, define the necessary correction, restore alignment and renew worn rope-contact components as a coordinated intervention. The Upper Gantry Guide Sheaves remain serviceable and primarily require condition monitoring, with particular attention to the front-sheave groove-base scoring.</w:t>
      </w:r>
    </w:p>
    <w:p w14:paraId="403B7001" w14:textId="77777777" w:rsidR="0010289D" w:rsidRDefault="00000000">
      <w:r>
        <w:t>The Product Spillage audit identifies a material-containment problem expressed through several mechanisms. Fines accumulation was present throughout the inspected conveyor ecosystem, with carryback the strongest recurring system mechanism, although not the sole proven cause of every fines deposit. Coarse/mixed-product loss is more localized. The principal engineering response is therefore to reduce recurring loss at source rather than rely on housekeeping alone. CV09 is the proof location for the preferred cleaner-and-containment standard. Once that function is demonstrated under representative operation, relevant underground and surface head/discharge locations should be systematically reviewed and progressively brought to the same functional standard. W10 is the principal reference for localized side-skirt/spill-seal containment, with Sample Conveyors 2 and 3 included in the early high-impact side-containment workstream after their prerequisite feed/loading/tracking conditions are addressed.</w:t>
      </w:r>
    </w:p>
    <w:p w14:paraId="4344B36D" w14:textId="77777777" w:rsidR="0010289D" w:rsidRDefault="00000000">
      <w:r>
        <w:t>Across the audit, the common implementation principle is to verify the actual condition before final design, correct the underlying mechanism where it can be established, prove representative operating performance, and only then close the action or scale the solution.</w:t>
      </w:r>
    </w:p>
    <w:p w14:paraId="3DA42700" w14:textId="77777777" w:rsidR="0010289D" w:rsidRDefault="00000000">
      <w:pPr>
        <w:pStyle w:val="Heading1"/>
        <w:pBdr>
          <w:bottom w:val="single" w:sz="6" w:space="1" w:color="173A5E"/>
        </w:pBdr>
      </w:pPr>
      <w:r>
        <w:t>2. Audit Scope and Summary-Report Purpose</w:t>
      </w:r>
    </w:p>
    <w:p w14:paraId="5D791300" w14:textId="77777777" w:rsidR="0010289D" w:rsidRDefault="00000000">
      <w:r>
        <w:t>The purpose of this summary is to explain the collective meaning of the issued audit reports and present the principal engineering implications and remedial philosophy in a form suitable for management, engineering, maintenance, operations and project/procurement planning.</w:t>
      </w:r>
    </w:p>
    <w:p w14:paraId="08DAC557" w14:textId="77777777" w:rsidR="0010289D" w:rsidRDefault="00000000">
      <w:r>
        <w:t>The summary does not replace the dedicated reports. Those reports remain the technical source for detailed inspection evidence, measurements, photographs, classifications, conceptual drawings, action registers and implementation-level requirements.</w:t>
      </w:r>
    </w:p>
    <w:p w14:paraId="4BD14204" w14:textId="77777777" w:rsidR="0010289D" w:rsidRDefault="00000000">
      <w:r>
        <w:t>The audited subjects are:</w:t>
      </w:r>
    </w:p>
    <w:p w14:paraId="35DE8220" w14:textId="77777777" w:rsidR="0010289D" w:rsidRDefault="00000000">
      <w:pPr>
        <w:pStyle w:val="ListBullet"/>
        <w:spacing w:after="40" w:line="250" w:lineRule="auto"/>
      </w:pPr>
      <w:r>
        <w:rPr>
          <w:sz w:val="18"/>
        </w:rPr>
        <w:t>Main Shaft Head Sheaves;</w:t>
      </w:r>
    </w:p>
    <w:p w14:paraId="3432C3F7" w14:textId="77777777" w:rsidR="0010289D" w:rsidRDefault="00000000">
      <w:pPr>
        <w:pStyle w:val="ListBullet"/>
        <w:spacing w:after="40" w:line="250" w:lineRule="auto"/>
      </w:pPr>
      <w:r>
        <w:rPr>
          <w:sz w:val="18"/>
        </w:rPr>
        <w:t>Cable Belt Main Drive Sheaves;</w:t>
      </w:r>
    </w:p>
    <w:p w14:paraId="1A94B95E" w14:textId="77777777" w:rsidR="0010289D" w:rsidRDefault="00000000">
      <w:pPr>
        <w:pStyle w:val="ListBullet"/>
        <w:spacing w:after="40" w:line="250" w:lineRule="auto"/>
      </w:pPr>
      <w:r>
        <w:rPr>
          <w:sz w:val="18"/>
        </w:rPr>
        <w:t>Cable Belt Angle Station Sheaves;</w:t>
      </w:r>
    </w:p>
    <w:p w14:paraId="56980E6F" w14:textId="77777777" w:rsidR="0010289D" w:rsidRDefault="00000000">
      <w:pPr>
        <w:pStyle w:val="ListBullet"/>
        <w:spacing w:after="40" w:line="250" w:lineRule="auto"/>
      </w:pPr>
      <w:r>
        <w:rPr>
          <w:sz w:val="18"/>
        </w:rPr>
        <w:t>Upper Gantry Guide Sheaves;</w:t>
      </w:r>
    </w:p>
    <w:p w14:paraId="226E9683" w14:textId="77777777" w:rsidR="0010289D" w:rsidRDefault="00000000">
      <w:pPr>
        <w:pStyle w:val="ListBullet"/>
        <w:spacing w:after="40" w:line="250" w:lineRule="auto"/>
      </w:pPr>
      <w:r>
        <w:rPr>
          <w:sz w:val="18"/>
        </w:rPr>
        <w:t>Product/Material Spillage across the inspected underground and surface conveyor/process route.</w:t>
      </w:r>
    </w:p>
    <w:p w14:paraId="0790DF6F" w14:textId="77777777" w:rsidR="0010289D" w:rsidRDefault="00000000">
      <w:r>
        <w:t>The Main Shaft lift system is independent of the Cable Belt system. The Product Spillage workstream addresses the wider conveyor transport/material-handling route and should not be causally linked to the Cable Belt sheave findings without specific evidence.</w:t>
      </w:r>
    </w:p>
    <w:p w14:paraId="5BD84F82" w14:textId="77777777" w:rsidR="0010289D" w:rsidRDefault="00000000">
      <w:pPr>
        <w:pStyle w:val="Heading2"/>
      </w:pPr>
      <w:r>
        <w:t>2.1 Source Reports / Reference Documents</w:t>
      </w:r>
    </w:p>
    <w:p w14:paraId="146F122F" w14:textId="77777777" w:rsidR="0010289D" w:rsidRDefault="00000000">
      <w:r>
        <w:t>This summary is based on the five dedicated audit reports submitted for the inspected systems. These detailed reports remain the primary technical references for evidence, measurements, photographs, classifications, conceptual arrangements and implementation-level actions:</w:t>
      </w:r>
    </w:p>
    <w:p w14:paraId="04195465" w14:textId="77777777" w:rsidR="0010289D" w:rsidRDefault="00000000">
      <w:pPr>
        <w:pStyle w:val="ListBullet"/>
        <w:spacing w:after="40" w:line="250" w:lineRule="auto"/>
      </w:pPr>
      <w:r>
        <w:rPr>
          <w:b/>
          <w:sz w:val="18"/>
        </w:rPr>
        <w:t>Main Shaft Head Sheaves</w:t>
      </w:r>
      <w:r>
        <w:rPr>
          <w:sz w:val="18"/>
        </w:rPr>
        <w:t xml:space="preserve"> — </w:t>
      </w:r>
      <w:r>
        <w:rPr>
          <w:color w:val="444444"/>
          <w:sz w:val="18"/>
        </w:rPr>
        <w:t>South32-IRS32-Wessels-160726 Main Shaft Head Sheaves- Final.pdf</w:t>
      </w:r>
    </w:p>
    <w:p w14:paraId="5AC74676" w14:textId="77777777" w:rsidR="0010289D" w:rsidRDefault="00000000">
      <w:pPr>
        <w:pStyle w:val="ListBullet"/>
        <w:spacing w:after="40" w:line="250" w:lineRule="auto"/>
      </w:pPr>
      <w:r>
        <w:rPr>
          <w:b/>
          <w:sz w:val="18"/>
        </w:rPr>
        <w:t>Cable Belt Main Drive Sheaves</w:t>
      </w:r>
      <w:r>
        <w:rPr>
          <w:sz w:val="18"/>
        </w:rPr>
        <w:t xml:space="preserve"> — </w:t>
      </w:r>
      <w:r>
        <w:rPr>
          <w:color w:val="444444"/>
          <w:sz w:val="18"/>
        </w:rPr>
        <w:t>ISS_IRS32-Wessels-180726 - Cable Belt Main Drive SheavesV1.4- Final.pdf</w:t>
      </w:r>
    </w:p>
    <w:p w14:paraId="29E6F74F" w14:textId="77777777" w:rsidR="0010289D" w:rsidRDefault="00000000">
      <w:pPr>
        <w:pStyle w:val="ListBullet"/>
        <w:spacing w:after="40" w:line="250" w:lineRule="auto"/>
      </w:pPr>
      <w:r>
        <w:rPr>
          <w:b/>
          <w:sz w:val="18"/>
        </w:rPr>
        <w:t>Cable Belt Angle Station Sheaves</w:t>
      </w:r>
      <w:r>
        <w:rPr>
          <w:sz w:val="18"/>
        </w:rPr>
        <w:t xml:space="preserve"> — </w:t>
      </w:r>
      <w:r>
        <w:rPr>
          <w:color w:val="444444"/>
          <w:sz w:val="18"/>
        </w:rPr>
        <w:t>ISS_IRS32-Wessels-200726 - Cable Belt Angle Station SheavesV1.1-Final.pdf</w:t>
      </w:r>
    </w:p>
    <w:p w14:paraId="1CAA4E65" w14:textId="77777777" w:rsidR="0010289D" w:rsidRDefault="00000000">
      <w:pPr>
        <w:pStyle w:val="ListBullet"/>
        <w:spacing w:after="40" w:line="250" w:lineRule="auto"/>
      </w:pPr>
      <w:r>
        <w:rPr>
          <w:b/>
          <w:sz w:val="18"/>
        </w:rPr>
        <w:t>Upper Gantry Guide Sheaves</w:t>
      </w:r>
      <w:r>
        <w:rPr>
          <w:sz w:val="18"/>
        </w:rPr>
        <w:t xml:space="preserve"> — </w:t>
      </w:r>
      <w:r>
        <w:rPr>
          <w:color w:val="444444"/>
          <w:sz w:val="18"/>
        </w:rPr>
        <w:t>South32_IRS32-Wessels-180726_1-Upper Gantry Guide Sheaves - Final.pdf</w:t>
      </w:r>
    </w:p>
    <w:p w14:paraId="4C8E311D" w14:textId="77777777" w:rsidR="0010289D" w:rsidRDefault="00000000">
      <w:pPr>
        <w:pStyle w:val="ListBullet"/>
        <w:spacing w:after="40" w:line="250" w:lineRule="auto"/>
      </w:pPr>
      <w:r>
        <w:rPr>
          <w:b/>
          <w:sz w:val="18"/>
        </w:rPr>
        <w:t>Product / Material Spillage</w:t>
      </w:r>
      <w:r>
        <w:rPr>
          <w:sz w:val="18"/>
        </w:rPr>
        <w:t xml:space="preserve"> — </w:t>
      </w:r>
      <w:r>
        <w:rPr>
          <w:color w:val="444444"/>
          <w:sz w:val="18"/>
        </w:rPr>
        <w:t>South32_Spillage_Audit_Report_July2026_S32WPPSR_01_FinalV1.5.pdf</w:t>
      </w:r>
    </w:p>
    <w:p w14:paraId="05FEF6C3" w14:textId="77777777" w:rsidR="0010289D" w:rsidRDefault="00000000">
      <w:pPr>
        <w:pStyle w:val="Heading1"/>
        <w:pBdr>
          <w:bottom w:val="single" w:sz="6" w:space="1" w:color="173A5E"/>
        </w:pBdr>
      </w:pPr>
      <w:r>
        <w:lastRenderedPageBreak/>
        <w:t>3. Product / Material Spillage</w:t>
      </w:r>
    </w:p>
    <w:p w14:paraId="214D466C" w14:textId="77777777" w:rsidR="0010289D" w:rsidRDefault="00000000">
      <w:pPr>
        <w:pStyle w:val="Heading2"/>
      </w:pPr>
      <w:r>
        <w:t>3.1 Report Interpretation</w:t>
      </w:r>
    </w:p>
    <w:p w14:paraId="2C935DD3" w14:textId="77777777" w:rsidR="0010289D" w:rsidRDefault="00000000">
      <w:r>
        <w:t>The inspected locations form one connected material-handling ecosystem extending from the underground conveyor route through the surface screening/transfer and loading-station areas.</w:t>
      </w:r>
    </w:p>
    <w:p w14:paraId="2C833129" w14:textId="77777777" w:rsidR="0010289D" w:rsidRDefault="00000000">
      <w:r>
        <w:t>A central principle in interpreting the findings is that the location where material accumulates is not necessarily the location where the initiating loss mechanism occurs. Residual fines may remain on the return belt and detach progressively downstream; rollers may redistribute adhered material; water can mobilize fines away from the original escape point; and tracking conditions can reduce the available carrying margin before product is lost elsewhere.</w:t>
      </w:r>
    </w:p>
    <w:p w14:paraId="4001ACA3" w14:textId="77777777" w:rsidR="0010289D" w:rsidRDefault="00000000">
      <w:r>
        <w:t>Housekeeping therefore remains necessary for access, recovery and consequence control, but a cleaned area should not be treated as confirmation that the initiating source has been corrected. Where recurring loss is evident, the underlying source or primary contributing mechanism should be addressed where it can be established.</w:t>
      </w:r>
    </w:p>
    <w:p w14:paraId="1B48D2A4" w14:textId="77777777" w:rsidR="0010289D" w:rsidRDefault="00000000">
      <w:r>
        <w:t xml:space="preserve">The Product Spillage report should also be read as a </w:t>
      </w:r>
      <w:r>
        <w:rPr>
          <w:b/>
        </w:rPr>
        <w:t>prioritised engineering narrative rather than as an exhaustive location-by-location remedial schedule</w:t>
      </w:r>
      <w:r>
        <w:t>. The defined inspection scope was covered in full; however, the main body of the detailed report intentionally places greater emphasis on selected locations where the observed condition was significant, where early remedial action was expected to provide the greatest practical benefit, or where the location provided a suitable reference for demonstrating the proposed control philosophy.</w:t>
      </w:r>
    </w:p>
    <w:p w14:paraId="53C5A6DB" w14:textId="77777777" w:rsidR="0010289D" w:rsidRDefault="00000000">
      <w:r>
        <w:t xml:space="preserve">These highlighted locations should therefore be regarded as the </w:t>
      </w:r>
      <w:r>
        <w:rPr>
          <w:b/>
        </w:rPr>
        <w:t>initial implementation and verification points</w:t>
      </w:r>
      <w:r>
        <w:t>, rather than as the only sections at which remedial action may ultimately be required. Once the proposed controls have been implemented and demonstrated under representative operating conditions at the identified reference locations, the same functional philosophy should be systematically reviewed and progressively applied at other relevant sections where the comparable mechanism, operating condition and local geometry confirm that it is applicable.</w:t>
      </w:r>
    </w:p>
    <w:p w14:paraId="609F121F" w14:textId="77777777" w:rsidR="0010289D" w:rsidRDefault="00000000">
      <w:pPr>
        <w:pStyle w:val="Heading2"/>
      </w:pPr>
      <w:r>
        <w:t>3.2 System-Wide Fines / Scraper-Control Philosophy</w:t>
      </w:r>
    </w:p>
    <w:p w14:paraId="5187250C" w14:textId="77777777" w:rsidR="0010289D" w:rsidRDefault="00000000">
      <w:r>
        <w:t xml:space="preserve">The fines/carryback problem should be read as a </w:t>
      </w:r>
      <w:r>
        <w:rPr>
          <w:b/>
        </w:rPr>
        <w:t>system-wide conveyor-containment issue</w:t>
      </w:r>
      <w:r>
        <w:t>, separate from the location-specific side-skirt assessment and implementation philosophy presented in Section 3.3.</w:t>
      </w:r>
    </w:p>
    <w:p w14:paraId="48A52BE1" w14:textId="77777777" w:rsidR="0010289D" w:rsidRDefault="00000000">
      <w:r>
        <w:t>The summary-level requirements are:</w:t>
      </w:r>
    </w:p>
    <w:p w14:paraId="03912D82" w14:textId="77777777" w:rsidR="0010289D" w:rsidRDefault="00000000">
      <w:pPr>
        <w:pStyle w:val="ListBullet"/>
        <w:spacing w:after="40" w:line="250" w:lineRule="auto"/>
      </w:pPr>
      <w:r>
        <w:rPr>
          <w:sz w:val="18"/>
        </w:rPr>
        <w:t>fines accumulation was observed throughout the inspected conveyor ecosystem, although severity and immediate mechanism varied by location;</w:t>
      </w:r>
    </w:p>
    <w:p w14:paraId="738B94BD" w14:textId="77777777" w:rsidR="0010289D" w:rsidRDefault="00000000">
      <w:pPr>
        <w:pStyle w:val="ListBullet"/>
        <w:spacing w:after="40" w:line="250" w:lineRule="auto"/>
      </w:pPr>
      <w:r>
        <w:rPr>
          <w:sz w:val="18"/>
        </w:rPr>
        <w:t>CV09 should be used to prove the preferred upgraded cleaner-and-containment arrangement;</w:t>
      </w:r>
    </w:p>
    <w:p w14:paraId="4CD5FF8F" w14:textId="77777777" w:rsidR="0010289D" w:rsidRDefault="00000000">
      <w:pPr>
        <w:pStyle w:val="ListBullet"/>
        <w:spacing w:after="40" w:line="250" w:lineRule="auto"/>
      </w:pPr>
      <w:r>
        <w:rPr>
          <w:sz w:val="18"/>
        </w:rPr>
        <w:t xml:space="preserve">the preferred normal arrangement is </w:t>
      </w:r>
      <w:r>
        <w:rPr>
          <w:b/>
          <w:sz w:val="18"/>
        </w:rPr>
        <w:t>two effective cleaner/scraper stages</w:t>
      </w:r>
      <w:r>
        <w:rPr>
          <w:sz w:val="18"/>
        </w:rPr>
        <w:t xml:space="preserve"> where verified geometry permits;</w:t>
      </w:r>
    </w:p>
    <w:p w14:paraId="48B9F62D" w14:textId="77777777" w:rsidR="0010289D" w:rsidRDefault="00000000">
      <w:pPr>
        <w:pStyle w:val="ListBullet"/>
        <w:spacing w:after="40" w:line="250" w:lineRule="auto"/>
      </w:pPr>
      <w:r>
        <w:rPr>
          <w:sz w:val="18"/>
        </w:rPr>
        <w:t xml:space="preserve">the cleaner arrangement should incorporate </w:t>
      </w:r>
      <w:r>
        <w:rPr>
          <w:b/>
          <w:sz w:val="18"/>
        </w:rPr>
        <w:t>spring-loaded/self-tensioning wear compensation</w:t>
      </w:r>
      <w:r>
        <w:rPr>
          <w:sz w:val="18"/>
        </w:rPr>
        <w:t xml:space="preserve"> so that positive, controlled cleaner-to-belt contact is maintained as the cleaner elements wear;</w:t>
      </w:r>
    </w:p>
    <w:p w14:paraId="21260566" w14:textId="77777777" w:rsidR="0010289D" w:rsidRDefault="00000000">
      <w:pPr>
        <w:pStyle w:val="ListBullet"/>
        <w:spacing w:after="40" w:line="250" w:lineRule="auto"/>
      </w:pPr>
      <w:r>
        <w:rPr>
          <w:sz w:val="18"/>
        </w:rPr>
        <w:t>cleaner-removed fines should remain within the head/discharge-chute process rather than becoming a new spillage point;</w:t>
      </w:r>
    </w:p>
    <w:p w14:paraId="4AA9E6DB" w14:textId="77777777" w:rsidR="0010289D" w:rsidRDefault="00000000">
      <w:pPr>
        <w:pStyle w:val="ListBullet"/>
        <w:spacing w:after="40" w:line="250" w:lineRule="auto"/>
      </w:pPr>
      <w:r>
        <w:rPr>
          <w:sz w:val="18"/>
        </w:rPr>
        <w:t>after CV09 demonstrates satisfactory representative performance, the same cleaner-and-containment functional standard should be systematically reviewed and progressively implemented at relevant underground and surface conveyor discharge locations;</w:t>
      </w:r>
    </w:p>
    <w:p w14:paraId="730A405D" w14:textId="77777777" w:rsidR="0010289D" w:rsidRDefault="00000000">
      <w:pPr>
        <w:pStyle w:val="ListBullet"/>
        <w:spacing w:after="40" w:line="250" w:lineRule="auto"/>
      </w:pPr>
      <w:r>
        <w:rPr>
          <w:sz w:val="18"/>
        </w:rPr>
        <w:t>where verified geometry genuinely prevents two effective stages, one effective pulley-supported self-tensioning stage may be used as the constrained minimum;</w:t>
      </w:r>
    </w:p>
    <w:p w14:paraId="6B5423B2" w14:textId="77777777" w:rsidR="0010289D" w:rsidRDefault="00000000">
      <w:pPr>
        <w:pStyle w:val="ListBullet"/>
        <w:spacing w:after="40" w:line="250" w:lineRule="auto"/>
      </w:pPr>
      <w:r>
        <w:rPr>
          <w:sz w:val="18"/>
        </w:rPr>
        <w:t>geometry-specific exceptions, particularly U4, should be reviewed separately rather than forced into the conventional CV09 arrangement.</w:t>
      </w:r>
    </w:p>
    <w:p w14:paraId="15EA63DF" w14:textId="77777777" w:rsidR="0010289D" w:rsidRDefault="00000000">
      <w:r>
        <w:t xml:space="preserve">This is a </w:t>
      </w:r>
      <w:r>
        <w:rPr>
          <w:b/>
        </w:rPr>
        <w:t>system-wide scraper/cleaner rollout philosophy</w:t>
      </w:r>
      <w:r>
        <w:t>. It should not be confused with side skirting, which is selective and should only be applied where coarse-product containment evidence and local geometry justify it.</w:t>
      </w:r>
    </w:p>
    <w:p w14:paraId="5C060D65" w14:textId="77777777" w:rsidR="0010289D" w:rsidRDefault="00000000">
      <w:r>
        <w:t xml:space="preserve">CV06 remains an immediate </w:t>
      </w:r>
      <w:r>
        <w:rPr>
          <w:b/>
        </w:rPr>
        <w:t>cleaner-restoration and verification case</w:t>
      </w:r>
      <w:r>
        <w:t>. Missing blade coverage and the displaced support condition should be corrected, and the restored system should be verified under representative operating conditions. CV09 remains the proof-of-concept location for demonstrating the improved cleaner-and-containment functional standard.</w:t>
      </w:r>
    </w:p>
    <w:p w14:paraId="6F3CBC0C" w14:textId="77777777" w:rsidR="0010289D" w:rsidRDefault="00000000">
      <w:r>
        <w:t>Once the CV09 pilot has demonstrated the required cleaner-and-containment performance, and the CV06 cleaner function has been restored and verified under representative operating conditions, the same functional philosophy should be systematically reviewed and progressively implemented across the remaining relevant underground and surface conveyor discharge locations. The following subsections provide a high-level rollout planning view, with specific exceptions identified where conveyor topology or local geometry requires a different physical arrangement.</w:t>
      </w:r>
    </w:p>
    <w:p w14:paraId="5F917027" w14:textId="77777777" w:rsidR="004D668F" w:rsidRDefault="004D668F">
      <w:pPr>
        <w:spacing w:after="200" w:line="276" w:lineRule="auto"/>
        <w:rPr>
          <w:rFonts w:asciiTheme="majorHAnsi" w:eastAsiaTheme="majorEastAsia" w:hAnsiTheme="majorHAnsi" w:cstheme="majorBidi"/>
          <w:b/>
          <w:bCs/>
          <w:color w:val="244B70"/>
          <w:sz w:val="21"/>
        </w:rPr>
      </w:pPr>
      <w:r>
        <w:br w:type="page"/>
      </w:r>
    </w:p>
    <w:p w14:paraId="10EA7939" w14:textId="3C032439" w:rsidR="0010289D" w:rsidRDefault="00000000">
      <w:pPr>
        <w:pStyle w:val="Heading3"/>
      </w:pPr>
      <w:r>
        <w:lastRenderedPageBreak/>
        <w:t>3.2.1 Underground Sections — Proposed Rollout</w:t>
      </w:r>
    </w:p>
    <w:p w14:paraId="0E3928C5" w14:textId="77777777" w:rsidR="0010289D" w:rsidRDefault="00000000">
      <w:r>
        <w:rPr>
          <w:b/>
        </w:rPr>
        <w:t>Recommendation:</w:t>
      </w:r>
      <w:r>
        <w:t xml:space="preserve"> Following successful verification of the CV09 pilot and restoration/verification of CV06, the following underground locations should be systematically reviewed and planned for implementation of the cleaner-and-containment functional standard where the local discharge arrangement confirms applicability:</w:t>
      </w:r>
    </w:p>
    <w:p w14:paraId="41DDD5B9" w14:textId="77777777" w:rsidR="0010289D" w:rsidRDefault="00000000">
      <w:pPr>
        <w:pStyle w:val="ListNumber"/>
        <w:spacing w:after="40" w:line="250" w:lineRule="auto"/>
      </w:pPr>
      <w:r>
        <w:rPr>
          <w:b/>
          <w:sz w:val="18"/>
        </w:rPr>
        <w:t>Underground Crusher</w:t>
      </w:r>
    </w:p>
    <w:p w14:paraId="765CF0F9" w14:textId="77777777" w:rsidR="0010289D" w:rsidRDefault="00000000">
      <w:pPr>
        <w:pStyle w:val="ListNumber"/>
        <w:spacing w:after="40" w:line="250" w:lineRule="auto"/>
      </w:pPr>
      <w:r>
        <w:rPr>
          <w:b/>
          <w:sz w:val="18"/>
        </w:rPr>
        <w:t>UC05 / UC04 / UC03 / UC02 / UC01 continuous system</w:t>
      </w:r>
    </w:p>
    <w:p w14:paraId="66956755" w14:textId="77777777" w:rsidR="0010289D" w:rsidRDefault="00000000">
      <w:pPr>
        <w:pStyle w:val="ListBullet2"/>
        <w:spacing w:after="40" w:line="250" w:lineRule="auto"/>
      </w:pPr>
      <w:r>
        <w:rPr>
          <w:sz w:val="18"/>
        </w:rPr>
        <w:t>These conveyors are grouped because they form part of one interconnected conveyor system; however, each relevant discharge point should be assessed individually and the appropriate cleaner-and-containment arrangement defined for that location.</w:t>
      </w:r>
    </w:p>
    <w:p w14:paraId="0CAA10DB" w14:textId="77777777" w:rsidR="0010289D" w:rsidRDefault="00000000">
      <w:pPr>
        <w:pStyle w:val="ListNumber"/>
        <w:spacing w:after="40" w:line="250" w:lineRule="auto"/>
      </w:pPr>
      <w:r>
        <w:rPr>
          <w:b/>
          <w:sz w:val="18"/>
        </w:rPr>
        <w:t>U3 Conveyor</w:t>
      </w:r>
    </w:p>
    <w:p w14:paraId="73556764" w14:textId="77777777" w:rsidR="0010289D" w:rsidRDefault="00000000">
      <w:pPr>
        <w:pStyle w:val="ListNumber"/>
        <w:spacing w:after="40" w:line="250" w:lineRule="auto"/>
      </w:pPr>
      <w:r>
        <w:rPr>
          <w:b/>
          <w:sz w:val="18"/>
        </w:rPr>
        <w:t>U5A Conveyor</w:t>
      </w:r>
    </w:p>
    <w:p w14:paraId="2E6C4C42" w14:textId="77777777" w:rsidR="0010289D" w:rsidRDefault="00000000">
      <w:pPr>
        <w:pStyle w:val="ListNumber"/>
        <w:spacing w:after="40" w:line="250" w:lineRule="auto"/>
      </w:pPr>
      <w:r>
        <w:rPr>
          <w:b/>
          <w:sz w:val="18"/>
        </w:rPr>
        <w:t>U5B Conveyor</w:t>
      </w:r>
    </w:p>
    <w:p w14:paraId="0BB64D3B" w14:textId="77777777" w:rsidR="0010289D" w:rsidRDefault="00000000">
      <w:pPr>
        <w:pStyle w:val="ListNumber"/>
        <w:spacing w:after="40" w:line="250" w:lineRule="auto"/>
      </w:pPr>
      <w:r>
        <w:rPr>
          <w:b/>
          <w:sz w:val="18"/>
        </w:rPr>
        <w:t>Cable Belt Conveyor — site-identified rollout location</w:t>
      </w:r>
    </w:p>
    <w:p w14:paraId="6BBD8E52" w14:textId="77777777" w:rsidR="0010289D" w:rsidRDefault="00000000">
      <w:r>
        <w:rPr>
          <w:b/>
        </w:rPr>
        <w:t>U4 Tripper Car — geometry-specific exception:</w:t>
      </w:r>
      <w:r>
        <w:t xml:space="preserve"> The U4 cleaner arrangement differs from the conventional end-discharge configuration used at the other conveyor sections. Its cleaner is associated with the open silo/tripper arrangement and should therefore not simply duplicate the CV09 configuration. The U4 cleaner arrangement should instead be reviewed and adapted to incorporate an appropriate spring-loaded/self-tensioning wear-compensation mechanism capable of maintaining positive, controlled cleaner-to-belt contact, subject to verified local geometry and responsible design.</w:t>
      </w:r>
    </w:p>
    <w:p w14:paraId="6209E157" w14:textId="77777777" w:rsidR="0010289D" w:rsidRDefault="00000000">
      <w:pPr>
        <w:pStyle w:val="Heading3"/>
      </w:pPr>
      <w:r>
        <w:t>3.2.2 Surface Handling Sections — Proposed Rollout</w:t>
      </w:r>
    </w:p>
    <w:p w14:paraId="3016A2B2" w14:textId="77777777" w:rsidR="0010289D" w:rsidRDefault="00000000">
      <w:r>
        <w:rPr>
          <w:b/>
        </w:rPr>
        <w:t>Recommendation:</w:t>
      </w:r>
      <w:r>
        <w:t xml:space="preserve"> Following successful verification of the CV09 pilot and restoration/verification of CV06, the relevant surface-handling conveyor discharge locations should be systematically reviewed and planned for implementation of the cleaner-and-containment functional standard where applicable.</w:t>
      </w:r>
    </w:p>
    <w:p w14:paraId="6F6C4334" w14:textId="487D629B" w:rsidR="0010289D" w:rsidRDefault="006902FD">
      <w:r>
        <w:rPr>
          <w:b/>
        </w:rPr>
        <w:t>s</w:t>
      </w:r>
      <w:r w:rsidRPr="006902FD">
        <w:rPr>
          <w:b/>
        </w:rPr>
        <w:t>ite-identified rollout locations</w:t>
      </w:r>
      <w:r w:rsidR="00000000">
        <w:rPr>
          <w:b/>
        </w:rPr>
        <w:t>:</w:t>
      </w:r>
    </w:p>
    <w:p w14:paraId="275B191A" w14:textId="77777777" w:rsidR="0010289D" w:rsidRPr="004D668F" w:rsidRDefault="00000000">
      <w:pPr>
        <w:pStyle w:val="ListBullet"/>
        <w:spacing w:after="40" w:line="250" w:lineRule="auto"/>
        <w:rPr>
          <w:sz w:val="16"/>
          <w:szCs w:val="16"/>
        </w:rPr>
      </w:pPr>
      <w:r w:rsidRPr="004D668F">
        <w:rPr>
          <w:sz w:val="16"/>
          <w:szCs w:val="16"/>
        </w:rPr>
        <w:t>W10</w:t>
      </w:r>
    </w:p>
    <w:p w14:paraId="6CDED3FB" w14:textId="77777777" w:rsidR="0010289D" w:rsidRPr="004D668F" w:rsidRDefault="00000000">
      <w:pPr>
        <w:pStyle w:val="ListBullet"/>
        <w:spacing w:after="40" w:line="250" w:lineRule="auto"/>
        <w:rPr>
          <w:sz w:val="16"/>
          <w:szCs w:val="16"/>
        </w:rPr>
      </w:pPr>
      <w:r w:rsidRPr="004D668F">
        <w:rPr>
          <w:sz w:val="16"/>
          <w:szCs w:val="16"/>
        </w:rPr>
        <w:t>CV01</w:t>
      </w:r>
    </w:p>
    <w:p w14:paraId="3B7746B6" w14:textId="77777777" w:rsidR="0010289D" w:rsidRPr="004D668F" w:rsidRDefault="00000000">
      <w:pPr>
        <w:pStyle w:val="ListBullet"/>
        <w:spacing w:after="40" w:line="250" w:lineRule="auto"/>
        <w:rPr>
          <w:sz w:val="16"/>
          <w:szCs w:val="16"/>
        </w:rPr>
      </w:pPr>
      <w:r w:rsidRPr="004D668F">
        <w:rPr>
          <w:sz w:val="16"/>
          <w:szCs w:val="16"/>
        </w:rPr>
        <w:t>CV02</w:t>
      </w:r>
    </w:p>
    <w:p w14:paraId="69E077C6" w14:textId="77777777" w:rsidR="0010289D" w:rsidRPr="004D668F" w:rsidRDefault="00000000">
      <w:pPr>
        <w:pStyle w:val="ListBullet"/>
        <w:spacing w:after="40" w:line="250" w:lineRule="auto"/>
        <w:rPr>
          <w:sz w:val="16"/>
          <w:szCs w:val="16"/>
        </w:rPr>
      </w:pPr>
      <w:r w:rsidRPr="004D668F">
        <w:rPr>
          <w:sz w:val="16"/>
          <w:szCs w:val="16"/>
        </w:rPr>
        <w:t>CV03</w:t>
      </w:r>
    </w:p>
    <w:p w14:paraId="635FE7F4" w14:textId="77777777" w:rsidR="0010289D" w:rsidRPr="004D668F" w:rsidRDefault="00000000">
      <w:pPr>
        <w:pStyle w:val="ListBullet"/>
        <w:spacing w:after="40" w:line="250" w:lineRule="auto"/>
        <w:rPr>
          <w:sz w:val="16"/>
          <w:szCs w:val="16"/>
        </w:rPr>
      </w:pPr>
      <w:r w:rsidRPr="004D668F">
        <w:rPr>
          <w:sz w:val="16"/>
          <w:szCs w:val="16"/>
        </w:rPr>
        <w:t>CV04</w:t>
      </w:r>
    </w:p>
    <w:p w14:paraId="10DE1A61" w14:textId="77777777" w:rsidR="006902FD" w:rsidRPr="004D668F" w:rsidRDefault="006902FD" w:rsidP="006902FD">
      <w:pPr>
        <w:pStyle w:val="ListBullet"/>
        <w:spacing w:after="40" w:line="250" w:lineRule="auto"/>
        <w:rPr>
          <w:sz w:val="16"/>
          <w:szCs w:val="16"/>
        </w:rPr>
      </w:pPr>
      <w:r w:rsidRPr="004D668F">
        <w:rPr>
          <w:sz w:val="16"/>
          <w:szCs w:val="16"/>
        </w:rPr>
        <w:t>CV05</w:t>
      </w:r>
    </w:p>
    <w:p w14:paraId="33A6A9FF" w14:textId="77777777" w:rsidR="006902FD" w:rsidRPr="004D668F" w:rsidRDefault="006902FD" w:rsidP="006902FD">
      <w:pPr>
        <w:pStyle w:val="ListBullet"/>
        <w:spacing w:after="40" w:line="250" w:lineRule="auto"/>
        <w:rPr>
          <w:sz w:val="16"/>
          <w:szCs w:val="16"/>
        </w:rPr>
      </w:pPr>
      <w:r w:rsidRPr="004D668F">
        <w:rPr>
          <w:sz w:val="16"/>
          <w:szCs w:val="16"/>
        </w:rPr>
        <w:t>CV07</w:t>
      </w:r>
    </w:p>
    <w:p w14:paraId="79A93302" w14:textId="77777777" w:rsidR="006902FD" w:rsidRPr="004D668F" w:rsidRDefault="006902FD" w:rsidP="006902FD">
      <w:pPr>
        <w:pStyle w:val="ListBullet"/>
        <w:spacing w:after="40" w:line="250" w:lineRule="auto"/>
        <w:rPr>
          <w:sz w:val="16"/>
          <w:szCs w:val="16"/>
        </w:rPr>
      </w:pPr>
      <w:r w:rsidRPr="004D668F">
        <w:rPr>
          <w:sz w:val="16"/>
          <w:szCs w:val="16"/>
        </w:rPr>
        <w:t>CV08</w:t>
      </w:r>
    </w:p>
    <w:p w14:paraId="6B16CAA3" w14:textId="77777777" w:rsidR="006902FD" w:rsidRPr="004D668F" w:rsidRDefault="006902FD" w:rsidP="006902FD">
      <w:pPr>
        <w:pStyle w:val="ListBullet"/>
        <w:spacing w:after="40" w:line="250" w:lineRule="auto"/>
        <w:rPr>
          <w:sz w:val="16"/>
          <w:szCs w:val="16"/>
        </w:rPr>
      </w:pPr>
      <w:r w:rsidRPr="004D668F">
        <w:rPr>
          <w:sz w:val="16"/>
          <w:szCs w:val="16"/>
        </w:rPr>
        <w:t>CV10</w:t>
      </w:r>
    </w:p>
    <w:p w14:paraId="6468B33E" w14:textId="77777777" w:rsidR="006902FD" w:rsidRPr="004D668F" w:rsidRDefault="006902FD" w:rsidP="006902FD">
      <w:pPr>
        <w:pStyle w:val="ListBullet"/>
        <w:spacing w:after="40" w:line="250" w:lineRule="auto"/>
        <w:rPr>
          <w:sz w:val="16"/>
          <w:szCs w:val="16"/>
        </w:rPr>
      </w:pPr>
      <w:r w:rsidRPr="004D668F">
        <w:rPr>
          <w:sz w:val="16"/>
          <w:szCs w:val="16"/>
        </w:rPr>
        <w:t>CV11</w:t>
      </w:r>
    </w:p>
    <w:p w14:paraId="1FB13E3F" w14:textId="77777777" w:rsidR="006902FD" w:rsidRPr="004D668F" w:rsidRDefault="006902FD" w:rsidP="006902FD">
      <w:pPr>
        <w:pStyle w:val="ListBullet"/>
        <w:spacing w:after="40" w:line="250" w:lineRule="auto"/>
        <w:rPr>
          <w:sz w:val="16"/>
          <w:szCs w:val="16"/>
        </w:rPr>
      </w:pPr>
      <w:r w:rsidRPr="004D668F">
        <w:rPr>
          <w:sz w:val="16"/>
          <w:szCs w:val="16"/>
        </w:rPr>
        <w:t>CV12</w:t>
      </w:r>
    </w:p>
    <w:p w14:paraId="5AEB530E" w14:textId="3A28D934" w:rsidR="006902FD" w:rsidRPr="004D668F" w:rsidRDefault="006902FD" w:rsidP="006902FD">
      <w:pPr>
        <w:pStyle w:val="ListBullet"/>
        <w:spacing w:after="40" w:line="250" w:lineRule="auto"/>
        <w:rPr>
          <w:sz w:val="16"/>
          <w:szCs w:val="16"/>
        </w:rPr>
      </w:pPr>
      <w:r w:rsidRPr="004D668F">
        <w:rPr>
          <w:sz w:val="16"/>
          <w:szCs w:val="16"/>
        </w:rPr>
        <w:t>CV13</w:t>
      </w:r>
    </w:p>
    <w:p w14:paraId="71527399" w14:textId="77777777" w:rsidR="0010289D" w:rsidRPr="004D668F" w:rsidRDefault="00000000">
      <w:pPr>
        <w:pStyle w:val="ListBullet"/>
        <w:spacing w:after="40" w:line="250" w:lineRule="auto"/>
        <w:rPr>
          <w:sz w:val="16"/>
          <w:szCs w:val="16"/>
        </w:rPr>
      </w:pPr>
      <w:r w:rsidRPr="004D668F">
        <w:rPr>
          <w:sz w:val="16"/>
          <w:szCs w:val="16"/>
        </w:rPr>
        <w:t>CV14</w:t>
      </w:r>
    </w:p>
    <w:p w14:paraId="0329AD5F" w14:textId="77777777" w:rsidR="0010289D" w:rsidRPr="004D668F" w:rsidRDefault="00000000">
      <w:pPr>
        <w:pStyle w:val="ListBullet"/>
        <w:spacing w:after="40" w:line="250" w:lineRule="auto"/>
        <w:rPr>
          <w:sz w:val="16"/>
          <w:szCs w:val="16"/>
        </w:rPr>
      </w:pPr>
      <w:r w:rsidRPr="004D668F">
        <w:rPr>
          <w:sz w:val="16"/>
          <w:szCs w:val="16"/>
        </w:rPr>
        <w:t>CV15</w:t>
      </w:r>
    </w:p>
    <w:p w14:paraId="539F87A0" w14:textId="77777777" w:rsidR="0010289D" w:rsidRDefault="00000000">
      <w:r>
        <w:rPr>
          <w:b/>
        </w:rPr>
        <w:t>Early reference locations:</w:t>
      </w:r>
      <w:r>
        <w:t xml:space="preserve"> CV09 remains the selected proof-of-concept location for the upgraded cleaner-and-containment philosophy. CV06 is the early cleaner-restoration and verification case. These locations therefore serve different functions within the programme and should not both be described as pilot conveyors.</w:t>
      </w:r>
    </w:p>
    <w:p w14:paraId="2A22F080" w14:textId="77777777" w:rsidR="0010289D" w:rsidRDefault="00000000">
      <w:pPr>
        <w:pStyle w:val="Heading3"/>
      </w:pPr>
      <w:r>
        <w:t>3.2.3 Surface Loadout Sections — Proposed Rollout</w:t>
      </w:r>
    </w:p>
    <w:p w14:paraId="19711D25" w14:textId="77777777" w:rsidR="0010289D" w:rsidRDefault="00000000">
      <w:r>
        <w:rPr>
          <w:b/>
        </w:rPr>
        <w:t>Recommendation:</w:t>
      </w:r>
      <w:r>
        <w:t xml:space="preserve"> Following successful verification of the CV09 pilot and restoration/verification of CV06, the relevant Surface Loadout conveyor discharge locations should be reviewed against the same cleaner-and-containment functional standard and incorporated into the rollout programme where the local geometry confirms applicability.</w:t>
      </w:r>
    </w:p>
    <w:p w14:paraId="2377C23A" w14:textId="77777777" w:rsidR="0010289D" w:rsidRDefault="00000000">
      <w:r>
        <w:t>The proposed rollout locations are:</w:t>
      </w:r>
    </w:p>
    <w:p w14:paraId="4462DDDF" w14:textId="77777777" w:rsidR="0010289D" w:rsidRDefault="00000000">
      <w:pPr>
        <w:pStyle w:val="ListBullet"/>
        <w:spacing w:after="40" w:line="250" w:lineRule="auto"/>
      </w:pPr>
      <w:r>
        <w:rPr>
          <w:b/>
          <w:sz w:val="18"/>
        </w:rPr>
        <w:t>L1 Conveyor</w:t>
      </w:r>
    </w:p>
    <w:p w14:paraId="1FE693B3" w14:textId="77777777" w:rsidR="0010289D" w:rsidRDefault="00000000">
      <w:pPr>
        <w:pStyle w:val="ListBullet"/>
        <w:spacing w:after="40" w:line="250" w:lineRule="auto"/>
      </w:pPr>
      <w:r>
        <w:rPr>
          <w:b/>
          <w:sz w:val="18"/>
        </w:rPr>
        <w:t>L2 Conveyor</w:t>
      </w:r>
    </w:p>
    <w:p w14:paraId="6BBCEBC7" w14:textId="77777777" w:rsidR="0010289D" w:rsidRDefault="00000000">
      <w:pPr>
        <w:pStyle w:val="ListBullet"/>
        <w:spacing w:after="40" w:line="250" w:lineRule="auto"/>
      </w:pPr>
      <w:r>
        <w:rPr>
          <w:b/>
          <w:sz w:val="18"/>
        </w:rPr>
        <w:t>L3 Conveyor</w:t>
      </w:r>
    </w:p>
    <w:p w14:paraId="49AE2282" w14:textId="77777777" w:rsidR="0010289D" w:rsidRDefault="00000000">
      <w:pPr>
        <w:pStyle w:val="ListBullet"/>
        <w:spacing w:after="40" w:line="250" w:lineRule="auto"/>
      </w:pPr>
      <w:r>
        <w:rPr>
          <w:b/>
          <w:sz w:val="18"/>
        </w:rPr>
        <w:t>L4 Conveyor</w:t>
      </w:r>
    </w:p>
    <w:p w14:paraId="386EC0C0" w14:textId="77777777" w:rsidR="0010289D" w:rsidRDefault="00000000">
      <w:pPr>
        <w:pStyle w:val="ListBullet"/>
        <w:spacing w:after="40" w:line="250" w:lineRule="auto"/>
      </w:pPr>
      <w:r>
        <w:rPr>
          <w:b/>
          <w:sz w:val="18"/>
        </w:rPr>
        <w:t>Sample Conveyor 1</w:t>
      </w:r>
    </w:p>
    <w:p w14:paraId="0BE55255" w14:textId="77777777" w:rsidR="0010289D" w:rsidRDefault="00000000">
      <w:pPr>
        <w:pStyle w:val="ListBullet"/>
        <w:spacing w:after="40" w:line="250" w:lineRule="auto"/>
      </w:pPr>
      <w:r>
        <w:rPr>
          <w:b/>
          <w:sz w:val="18"/>
        </w:rPr>
        <w:t>Sample Conveyor 2</w:t>
      </w:r>
    </w:p>
    <w:p w14:paraId="77942C6A" w14:textId="77777777" w:rsidR="0010289D" w:rsidRDefault="00000000">
      <w:pPr>
        <w:pStyle w:val="ListBullet"/>
        <w:spacing w:after="40" w:line="250" w:lineRule="auto"/>
      </w:pPr>
      <w:r>
        <w:rPr>
          <w:b/>
          <w:sz w:val="18"/>
        </w:rPr>
        <w:t>Sample Conveyor 3</w:t>
      </w:r>
    </w:p>
    <w:p w14:paraId="0A78DECA" w14:textId="77777777" w:rsidR="0010289D" w:rsidRDefault="00000000">
      <w:r>
        <w:rPr>
          <w:b/>
        </w:rPr>
        <w:t>Programme distinction:</w:t>
      </w:r>
      <w:r>
        <w:t xml:space="preserve"> The rollout lists in Sections 3.2.1–3.2.3 address the </w:t>
      </w:r>
      <w:r>
        <w:rPr>
          <w:b/>
        </w:rPr>
        <w:t>system-wide fines/scraper-control programme</w:t>
      </w:r>
      <w:r>
        <w:t>. The Skirting Requirement Summary in Section 3.3 addresses a different question. Scraper/cleaner control should be systematically reviewed and progressively implemented at relevant discharge locations because fines are a system-wide issue. Side skirting is a selective containment measure and should only be implemented where coarse-product loss, the operating condition and local geometry justify it.</w:t>
      </w:r>
    </w:p>
    <w:p w14:paraId="5A079DA9" w14:textId="77777777" w:rsidR="0010289D" w:rsidRDefault="00000000">
      <w:pPr>
        <w:pStyle w:val="Heading2"/>
      </w:pPr>
      <w:r>
        <w:lastRenderedPageBreak/>
        <w:t>3.3 Skirting Requirement Summary</w:t>
      </w:r>
    </w:p>
    <w:p w14:paraId="713831A9" w14:textId="77777777" w:rsidR="0010289D" w:rsidRDefault="00000000">
      <w:r>
        <w:t xml:space="preserve">The purpose of the following tables is deliberately narrow: to show management </w:t>
      </w:r>
      <w:r>
        <w:rPr>
          <w:b/>
        </w:rPr>
        <w:t>where side skirting is required, where it may be worth considering, and where it is not presently indicated</w:t>
      </w:r>
      <w:r>
        <w:t>.</w:t>
      </w:r>
    </w:p>
    <w:p w14:paraId="13D6155C" w14:textId="77777777" w:rsidR="0010289D" w:rsidRDefault="00000000">
      <w:r>
        <w:t>The tables do not repeat fines/scraper information. Detailed mechanisms, evidence photographs and action-register content remain in the dedicated Product Spillage report.</w:t>
      </w:r>
    </w:p>
    <w:p w14:paraId="16FE32BB" w14:textId="77777777" w:rsidR="0010289D" w:rsidRDefault="00000000">
      <w:r>
        <w:rPr>
          <w:b/>
        </w:rPr>
        <w:t>Skirting Requirement Status</w:t>
      </w:r>
    </w:p>
    <w:p w14:paraId="30ECEE46" w14:textId="77777777" w:rsidR="0010289D" w:rsidRDefault="00000000">
      <w:pPr>
        <w:pStyle w:val="ListBullet"/>
        <w:spacing w:after="40" w:line="250" w:lineRule="auto"/>
      </w:pPr>
      <w:r>
        <w:rPr>
          <w:b/>
          <w:sz w:val="18"/>
        </w:rPr>
        <w:t>IMPLEMENT</w:t>
      </w:r>
      <w:r>
        <w:rPr>
          <w:sz w:val="18"/>
        </w:rPr>
        <w:t xml:space="preserve"> — the issued audit supports side-skirt/spill-seal implementation as part of the early corrective programme.</w:t>
      </w:r>
    </w:p>
    <w:p w14:paraId="0C7DD211" w14:textId="55E07AD4" w:rsidR="0010289D" w:rsidRDefault="00000000">
      <w:pPr>
        <w:pStyle w:val="ListBullet"/>
        <w:spacing w:after="40" w:line="250" w:lineRule="auto"/>
      </w:pPr>
      <w:r>
        <w:rPr>
          <w:b/>
          <w:sz w:val="18"/>
        </w:rPr>
        <w:t>POSSIBLE</w:t>
      </w:r>
      <w:r>
        <w:rPr>
          <w:sz w:val="18"/>
        </w:rPr>
        <w:t xml:space="preserve"> — coarse-product evidence makes the location a reasonable candidate for later site review</w:t>
      </w:r>
      <w:r w:rsidR="008953D3">
        <w:rPr>
          <w:sz w:val="18"/>
        </w:rPr>
        <w:t>.</w:t>
      </w:r>
    </w:p>
    <w:p w14:paraId="51F09976" w14:textId="77777777" w:rsidR="0010289D" w:rsidRDefault="00000000">
      <w:pPr>
        <w:pStyle w:val="ListBullet"/>
        <w:spacing w:after="40" w:line="250" w:lineRule="auto"/>
      </w:pPr>
      <w:r>
        <w:rPr>
          <w:b/>
          <w:sz w:val="18"/>
        </w:rPr>
        <w:t>REVIEW</w:t>
      </w:r>
      <w:r>
        <w:rPr>
          <w:sz w:val="18"/>
        </w:rPr>
        <w:t xml:space="preserve"> — another primary condition should first be corrected or quantified before a skirting decision is made.</w:t>
      </w:r>
    </w:p>
    <w:p w14:paraId="163C220E" w14:textId="77777777" w:rsidR="0010289D" w:rsidRDefault="00000000">
      <w:pPr>
        <w:pStyle w:val="ListBullet"/>
        <w:spacing w:after="40" w:line="250" w:lineRule="auto"/>
      </w:pPr>
      <w:r>
        <w:rPr>
          <w:b/>
          <w:sz w:val="18"/>
        </w:rPr>
        <w:t>NO</w:t>
      </w:r>
      <w:r>
        <w:rPr>
          <w:sz w:val="18"/>
        </w:rPr>
        <w:t xml:space="preserve"> — no current audit-supported reason to introduce side skirting.</w:t>
      </w:r>
    </w:p>
    <w:p w14:paraId="1BF332ED" w14:textId="77777777" w:rsidR="0010289D" w:rsidRDefault="00000000">
      <w:r>
        <w:rPr>
          <w:b/>
        </w:rPr>
        <w:t>Coarse-product condition</w:t>
      </w:r>
    </w:p>
    <w:p w14:paraId="5BF57EA5" w14:textId="77777777" w:rsidR="0010289D" w:rsidRDefault="00000000">
      <w:pPr>
        <w:pStyle w:val="ListBullet"/>
        <w:spacing w:after="40" w:line="250" w:lineRule="auto"/>
      </w:pPr>
      <w:r>
        <w:rPr>
          <w:b/>
          <w:sz w:val="18"/>
        </w:rPr>
        <w:t>Localized</w:t>
      </w:r>
      <w:r>
        <w:rPr>
          <w:sz w:val="18"/>
        </w:rPr>
        <w:t xml:space="preserve"> — isolated/local areas rather than general loss along the conveyor.</w:t>
      </w:r>
    </w:p>
    <w:p w14:paraId="740863E5" w14:textId="77777777" w:rsidR="0010289D" w:rsidRDefault="00000000">
      <w:pPr>
        <w:pStyle w:val="ListBullet"/>
        <w:spacing w:after="40" w:line="250" w:lineRule="auto"/>
      </w:pPr>
      <w:r>
        <w:rPr>
          <w:b/>
          <w:sz w:val="18"/>
        </w:rPr>
        <w:t>Widespread / significant</w:t>
      </w:r>
      <w:r>
        <w:rPr>
          <w:sz w:val="18"/>
        </w:rPr>
        <w:t xml:space="preserve"> — substantial or recurring coarse-product loss over a broader section or high-impact area.</w:t>
      </w:r>
    </w:p>
    <w:p w14:paraId="00ED2DE0" w14:textId="77777777" w:rsidR="0010289D" w:rsidRDefault="00000000">
      <w:pPr>
        <w:pStyle w:val="ListBullet"/>
        <w:spacing w:after="40" w:line="250" w:lineRule="auto"/>
      </w:pPr>
      <w:r>
        <w:rPr>
          <w:b/>
          <w:sz w:val="18"/>
        </w:rPr>
        <w:t>Not a principal coarse-product finding</w:t>
      </w:r>
      <w:r>
        <w:rPr>
          <w:sz w:val="18"/>
        </w:rPr>
        <w:t xml:space="preserve"> — the inspected condition was dominated by fines, water, cleaner condition, structure or another issue.</w:t>
      </w:r>
    </w:p>
    <w:p w14:paraId="26058A39" w14:textId="77777777" w:rsidR="0010289D" w:rsidRDefault="00000000">
      <w:pPr>
        <w:pStyle w:val="Heading3"/>
      </w:pPr>
      <w:r>
        <w:t>Underground</w:t>
      </w: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088"/>
        <w:gridCol w:w="2232"/>
        <w:gridCol w:w="1944"/>
        <w:gridCol w:w="3672"/>
      </w:tblGrid>
      <w:tr w:rsidR="0010289D" w14:paraId="2D640E06" w14:textId="77777777" w:rsidTr="000E63E2">
        <w:trPr>
          <w:cantSplit/>
          <w:tblHeader/>
          <w:jc w:val="center"/>
        </w:trPr>
        <w:tc>
          <w:tcPr>
            <w:tcW w:w="2088" w:type="dxa"/>
            <w:shd w:val="clear" w:color="auto" w:fill="244B70"/>
            <w:tcMar>
              <w:top w:w="55" w:type="dxa"/>
              <w:left w:w="65" w:type="dxa"/>
              <w:bottom w:w="55" w:type="dxa"/>
              <w:right w:w="65" w:type="dxa"/>
            </w:tcMar>
          </w:tcPr>
          <w:p w14:paraId="3D9467C1" w14:textId="77777777" w:rsidR="0010289D" w:rsidRDefault="00000000">
            <w:pPr>
              <w:spacing w:after="0"/>
            </w:pPr>
            <w:r>
              <w:rPr>
                <w:b/>
                <w:color w:val="FFFFFF"/>
                <w:sz w:val="15"/>
              </w:rPr>
              <w:t>Conveyor / section</w:t>
            </w:r>
          </w:p>
        </w:tc>
        <w:tc>
          <w:tcPr>
            <w:tcW w:w="2232" w:type="dxa"/>
            <w:shd w:val="clear" w:color="auto" w:fill="244B70"/>
            <w:tcMar>
              <w:top w:w="55" w:type="dxa"/>
              <w:left w:w="65" w:type="dxa"/>
              <w:bottom w:w="55" w:type="dxa"/>
              <w:right w:w="65" w:type="dxa"/>
            </w:tcMar>
          </w:tcPr>
          <w:p w14:paraId="015D1B31" w14:textId="77777777" w:rsidR="0010289D" w:rsidRDefault="00000000">
            <w:pPr>
              <w:spacing w:after="0"/>
            </w:pPr>
            <w:r>
              <w:rPr>
                <w:b/>
                <w:color w:val="FFFFFF"/>
                <w:sz w:val="15"/>
              </w:rPr>
              <w:t>Coarse-product condition</w:t>
            </w:r>
          </w:p>
        </w:tc>
        <w:tc>
          <w:tcPr>
            <w:tcW w:w="1944" w:type="dxa"/>
            <w:shd w:val="clear" w:color="auto" w:fill="244B70"/>
            <w:tcMar>
              <w:top w:w="55" w:type="dxa"/>
              <w:left w:w="65" w:type="dxa"/>
              <w:bottom w:w="55" w:type="dxa"/>
              <w:right w:w="65" w:type="dxa"/>
            </w:tcMar>
          </w:tcPr>
          <w:p w14:paraId="6BE8C7EB" w14:textId="77777777" w:rsidR="0010289D" w:rsidRDefault="00000000">
            <w:pPr>
              <w:spacing w:after="0"/>
            </w:pPr>
            <w:r>
              <w:rPr>
                <w:b/>
                <w:color w:val="FFFFFF"/>
                <w:sz w:val="15"/>
              </w:rPr>
              <w:t>Skirting Requirement Status</w:t>
            </w:r>
          </w:p>
        </w:tc>
        <w:tc>
          <w:tcPr>
            <w:tcW w:w="3672" w:type="dxa"/>
            <w:shd w:val="clear" w:color="auto" w:fill="244B70"/>
            <w:tcMar>
              <w:top w:w="55" w:type="dxa"/>
              <w:left w:w="65" w:type="dxa"/>
              <w:bottom w:w="55" w:type="dxa"/>
              <w:right w:w="65" w:type="dxa"/>
            </w:tcMar>
          </w:tcPr>
          <w:p w14:paraId="5C4A6726" w14:textId="77777777" w:rsidR="0010289D" w:rsidRDefault="00000000">
            <w:pPr>
              <w:spacing w:after="0"/>
            </w:pPr>
            <w:r>
              <w:rPr>
                <w:b/>
                <w:color w:val="FFFFFF"/>
                <w:sz w:val="15"/>
              </w:rPr>
              <w:t>Summary note</w:t>
            </w:r>
          </w:p>
        </w:tc>
      </w:tr>
      <w:tr w:rsidR="0010289D" w14:paraId="00166C77" w14:textId="77777777" w:rsidTr="000E63E2">
        <w:trPr>
          <w:cantSplit/>
          <w:jc w:val="center"/>
        </w:trPr>
        <w:tc>
          <w:tcPr>
            <w:tcW w:w="2088" w:type="dxa"/>
            <w:tcMar>
              <w:top w:w="55" w:type="dxa"/>
              <w:left w:w="65" w:type="dxa"/>
              <w:bottom w:w="55" w:type="dxa"/>
              <w:right w:w="65" w:type="dxa"/>
            </w:tcMar>
          </w:tcPr>
          <w:p w14:paraId="727AC143" w14:textId="77777777" w:rsidR="0010289D" w:rsidRDefault="00000000">
            <w:pPr>
              <w:spacing w:after="0"/>
            </w:pPr>
            <w:r>
              <w:rPr>
                <w:sz w:val="15"/>
              </w:rPr>
              <w:t>Underground Crusher</w:t>
            </w:r>
          </w:p>
        </w:tc>
        <w:tc>
          <w:tcPr>
            <w:tcW w:w="2232" w:type="dxa"/>
            <w:tcMar>
              <w:top w:w="55" w:type="dxa"/>
              <w:left w:w="65" w:type="dxa"/>
              <w:bottom w:w="55" w:type="dxa"/>
              <w:right w:w="65" w:type="dxa"/>
            </w:tcMar>
          </w:tcPr>
          <w:p w14:paraId="6A55134F" w14:textId="77777777" w:rsidR="0010289D" w:rsidRDefault="00000000">
            <w:pPr>
              <w:spacing w:after="0"/>
            </w:pPr>
            <w:r>
              <w:rPr>
                <w:sz w:val="15"/>
              </w:rPr>
              <w:t>Localized</w:t>
            </w:r>
          </w:p>
        </w:tc>
        <w:tc>
          <w:tcPr>
            <w:tcW w:w="1944" w:type="dxa"/>
            <w:shd w:val="clear" w:color="auto" w:fill="FDE9D9" w:themeFill="accent6" w:themeFillTint="33"/>
            <w:tcMar>
              <w:top w:w="55" w:type="dxa"/>
              <w:left w:w="65" w:type="dxa"/>
              <w:bottom w:w="55" w:type="dxa"/>
              <w:right w:w="65" w:type="dxa"/>
            </w:tcMar>
          </w:tcPr>
          <w:p w14:paraId="5CD2B429" w14:textId="3844B5AC" w:rsidR="0010289D" w:rsidRDefault="000E63E2" w:rsidP="004F6DCE">
            <w:pPr>
              <w:spacing w:after="0"/>
              <w:jc w:val="center"/>
            </w:pPr>
            <w:r w:rsidRPr="000E63E2">
              <w:rPr>
                <w:b/>
                <w:sz w:val="15"/>
              </w:rPr>
              <w:t>POSSIBLE</w:t>
            </w:r>
          </w:p>
        </w:tc>
        <w:tc>
          <w:tcPr>
            <w:tcW w:w="3672" w:type="dxa"/>
            <w:tcMar>
              <w:top w:w="55" w:type="dxa"/>
              <w:left w:w="65" w:type="dxa"/>
              <w:bottom w:w="55" w:type="dxa"/>
              <w:right w:w="65" w:type="dxa"/>
            </w:tcMar>
          </w:tcPr>
          <w:p w14:paraId="1A566968" w14:textId="77777777" w:rsidR="0010289D" w:rsidRDefault="00000000">
            <w:pPr>
              <w:spacing w:after="0"/>
            </w:pPr>
            <w:r>
              <w:rPr>
                <w:sz w:val="15"/>
              </w:rPr>
              <w:t>Mixed coarse/lump and fines were present, but the audit directs attention to local material/water contributors rather than side skirting.</w:t>
            </w:r>
          </w:p>
        </w:tc>
      </w:tr>
      <w:tr w:rsidR="0010289D" w14:paraId="28B3EC58" w14:textId="77777777" w:rsidTr="000E63E2">
        <w:trPr>
          <w:cantSplit/>
          <w:jc w:val="center"/>
        </w:trPr>
        <w:tc>
          <w:tcPr>
            <w:tcW w:w="2088" w:type="dxa"/>
            <w:tcMar>
              <w:top w:w="55" w:type="dxa"/>
              <w:left w:w="65" w:type="dxa"/>
              <w:bottom w:w="55" w:type="dxa"/>
              <w:right w:w="65" w:type="dxa"/>
            </w:tcMar>
          </w:tcPr>
          <w:p w14:paraId="774BAEC0" w14:textId="77777777" w:rsidR="0010289D" w:rsidRDefault="00000000">
            <w:pPr>
              <w:spacing w:after="0"/>
            </w:pPr>
            <w:r>
              <w:rPr>
                <w:sz w:val="15"/>
              </w:rPr>
              <w:t>UC05 / UC04 / UC03 / UC02 / UC01 continuous system</w:t>
            </w:r>
          </w:p>
        </w:tc>
        <w:tc>
          <w:tcPr>
            <w:tcW w:w="2232" w:type="dxa"/>
            <w:tcMar>
              <w:top w:w="55" w:type="dxa"/>
              <w:left w:w="65" w:type="dxa"/>
              <w:bottom w:w="55" w:type="dxa"/>
              <w:right w:w="65" w:type="dxa"/>
            </w:tcMar>
          </w:tcPr>
          <w:p w14:paraId="2D7BEB52" w14:textId="77777777" w:rsidR="0010289D" w:rsidRDefault="00000000">
            <w:pPr>
              <w:spacing w:after="0"/>
            </w:pPr>
            <w:r>
              <w:rPr>
                <w:sz w:val="15"/>
              </w:rPr>
              <w:t>Localized</w:t>
            </w:r>
          </w:p>
        </w:tc>
        <w:tc>
          <w:tcPr>
            <w:tcW w:w="1944" w:type="dxa"/>
            <w:shd w:val="clear" w:color="auto" w:fill="E7E6E6"/>
            <w:tcMar>
              <w:top w:w="55" w:type="dxa"/>
              <w:left w:w="65" w:type="dxa"/>
              <w:bottom w:w="55" w:type="dxa"/>
              <w:right w:w="65" w:type="dxa"/>
            </w:tcMar>
          </w:tcPr>
          <w:p w14:paraId="05FF7BBD" w14:textId="77777777" w:rsidR="0010289D" w:rsidRDefault="00000000" w:rsidP="004F6DCE">
            <w:pPr>
              <w:spacing w:after="0"/>
              <w:jc w:val="center"/>
            </w:pPr>
            <w:r>
              <w:rPr>
                <w:b/>
                <w:sz w:val="15"/>
              </w:rPr>
              <w:t>NO</w:t>
            </w:r>
          </w:p>
        </w:tc>
        <w:tc>
          <w:tcPr>
            <w:tcW w:w="3672" w:type="dxa"/>
            <w:tcMar>
              <w:top w:w="55" w:type="dxa"/>
              <w:left w:w="65" w:type="dxa"/>
              <w:bottom w:w="55" w:type="dxa"/>
              <w:right w:w="65" w:type="dxa"/>
            </w:tcMar>
          </w:tcPr>
          <w:p w14:paraId="353AB80F" w14:textId="77777777" w:rsidR="0010289D" w:rsidRDefault="00000000">
            <w:pPr>
              <w:spacing w:after="0"/>
            </w:pPr>
            <w:r>
              <w:rPr>
                <w:sz w:val="15"/>
              </w:rPr>
              <w:t>Mixed coarse fragments occur within a predominantly fines/carryback recurrence story; no specific skirting requirement was established.</w:t>
            </w:r>
          </w:p>
        </w:tc>
      </w:tr>
      <w:tr w:rsidR="0010289D" w14:paraId="51136EB0" w14:textId="77777777" w:rsidTr="000E63E2">
        <w:trPr>
          <w:cantSplit/>
          <w:jc w:val="center"/>
        </w:trPr>
        <w:tc>
          <w:tcPr>
            <w:tcW w:w="2088" w:type="dxa"/>
            <w:tcMar>
              <w:top w:w="55" w:type="dxa"/>
              <w:left w:w="65" w:type="dxa"/>
              <w:bottom w:w="55" w:type="dxa"/>
              <w:right w:w="65" w:type="dxa"/>
            </w:tcMar>
          </w:tcPr>
          <w:p w14:paraId="197EBE18" w14:textId="77777777" w:rsidR="0010289D" w:rsidRDefault="00000000">
            <w:pPr>
              <w:spacing w:after="0"/>
            </w:pPr>
            <w:r>
              <w:rPr>
                <w:sz w:val="15"/>
              </w:rPr>
              <w:t>U3 Conveyor</w:t>
            </w:r>
          </w:p>
        </w:tc>
        <w:tc>
          <w:tcPr>
            <w:tcW w:w="2232" w:type="dxa"/>
            <w:tcMar>
              <w:top w:w="55" w:type="dxa"/>
              <w:left w:w="65" w:type="dxa"/>
              <w:bottom w:w="55" w:type="dxa"/>
              <w:right w:w="65" w:type="dxa"/>
            </w:tcMar>
          </w:tcPr>
          <w:p w14:paraId="2E4F5531" w14:textId="77777777" w:rsidR="0010289D" w:rsidRDefault="00000000">
            <w:pPr>
              <w:spacing w:after="0"/>
            </w:pPr>
            <w:r>
              <w:rPr>
                <w:sz w:val="15"/>
              </w:rPr>
              <w:t>Localized / origin uncertain</w:t>
            </w:r>
          </w:p>
        </w:tc>
        <w:tc>
          <w:tcPr>
            <w:tcW w:w="1944" w:type="dxa"/>
            <w:shd w:val="clear" w:color="auto" w:fill="D6E3BC" w:themeFill="accent3" w:themeFillTint="66"/>
            <w:tcMar>
              <w:top w:w="55" w:type="dxa"/>
              <w:left w:w="65" w:type="dxa"/>
              <w:bottom w:w="55" w:type="dxa"/>
              <w:right w:w="65" w:type="dxa"/>
            </w:tcMar>
          </w:tcPr>
          <w:p w14:paraId="348414AA" w14:textId="2A2C0900" w:rsidR="0010289D" w:rsidRDefault="008953D3" w:rsidP="004F6DCE">
            <w:pPr>
              <w:spacing w:after="0"/>
              <w:jc w:val="center"/>
            </w:pPr>
            <w:r w:rsidRPr="008953D3">
              <w:rPr>
                <w:b/>
                <w:sz w:val="15"/>
              </w:rPr>
              <w:t>IMPLEMENT</w:t>
            </w:r>
          </w:p>
        </w:tc>
        <w:tc>
          <w:tcPr>
            <w:tcW w:w="3672" w:type="dxa"/>
            <w:tcMar>
              <w:top w:w="55" w:type="dxa"/>
              <w:left w:w="65" w:type="dxa"/>
              <w:bottom w:w="55" w:type="dxa"/>
              <w:right w:w="65" w:type="dxa"/>
            </w:tcMar>
          </w:tcPr>
          <w:p w14:paraId="4A198BC2" w14:textId="77777777" w:rsidR="0010289D" w:rsidRDefault="00000000">
            <w:pPr>
              <w:spacing w:after="0"/>
            </w:pPr>
            <w:r>
              <w:rPr>
                <w:sz w:val="15"/>
              </w:rPr>
              <w:t>Local mixed accumulation was recorded, but roadway coarse rock cannot automatically be attributed to conveyor loss.</w:t>
            </w:r>
          </w:p>
        </w:tc>
      </w:tr>
      <w:tr w:rsidR="0010289D" w14:paraId="47BA61B7" w14:textId="77777777" w:rsidTr="000E63E2">
        <w:trPr>
          <w:cantSplit/>
          <w:jc w:val="center"/>
        </w:trPr>
        <w:tc>
          <w:tcPr>
            <w:tcW w:w="2088" w:type="dxa"/>
            <w:tcMar>
              <w:top w:w="55" w:type="dxa"/>
              <w:left w:w="65" w:type="dxa"/>
              <w:bottom w:w="55" w:type="dxa"/>
              <w:right w:w="65" w:type="dxa"/>
            </w:tcMar>
          </w:tcPr>
          <w:p w14:paraId="718A2E46" w14:textId="77777777" w:rsidR="0010289D" w:rsidRDefault="00000000">
            <w:pPr>
              <w:spacing w:after="0"/>
            </w:pPr>
            <w:r>
              <w:rPr>
                <w:sz w:val="15"/>
              </w:rPr>
              <w:t>U4 Tripper Car</w:t>
            </w:r>
          </w:p>
        </w:tc>
        <w:tc>
          <w:tcPr>
            <w:tcW w:w="2232" w:type="dxa"/>
            <w:tcMar>
              <w:top w:w="55" w:type="dxa"/>
              <w:left w:w="65" w:type="dxa"/>
              <w:bottom w:w="55" w:type="dxa"/>
              <w:right w:w="65" w:type="dxa"/>
            </w:tcMar>
          </w:tcPr>
          <w:p w14:paraId="5D1E398D" w14:textId="77777777" w:rsidR="0010289D" w:rsidRDefault="00000000">
            <w:pPr>
              <w:spacing w:after="0"/>
            </w:pPr>
            <w:r>
              <w:rPr>
                <w:sz w:val="15"/>
              </w:rPr>
              <w:t>Localized / one-sided</w:t>
            </w:r>
          </w:p>
        </w:tc>
        <w:tc>
          <w:tcPr>
            <w:tcW w:w="1944" w:type="dxa"/>
            <w:shd w:val="clear" w:color="auto" w:fill="D9D9D9" w:themeFill="background1" w:themeFillShade="D9"/>
            <w:tcMar>
              <w:top w:w="55" w:type="dxa"/>
              <w:left w:w="65" w:type="dxa"/>
              <w:bottom w:w="55" w:type="dxa"/>
              <w:right w:w="65" w:type="dxa"/>
            </w:tcMar>
          </w:tcPr>
          <w:p w14:paraId="6B92B574" w14:textId="547EACE3" w:rsidR="0010289D" w:rsidRDefault="008953D3" w:rsidP="004F6DCE">
            <w:pPr>
              <w:spacing w:after="0"/>
              <w:jc w:val="center"/>
            </w:pPr>
            <w:r>
              <w:rPr>
                <w:b/>
                <w:sz w:val="15"/>
              </w:rPr>
              <w:t>NO</w:t>
            </w:r>
          </w:p>
        </w:tc>
        <w:tc>
          <w:tcPr>
            <w:tcW w:w="3672" w:type="dxa"/>
            <w:tcMar>
              <w:top w:w="55" w:type="dxa"/>
              <w:left w:w="65" w:type="dxa"/>
              <w:bottom w:w="55" w:type="dxa"/>
              <w:right w:w="65" w:type="dxa"/>
            </w:tcMar>
          </w:tcPr>
          <w:p w14:paraId="76481E2B" w14:textId="77777777" w:rsidR="0010289D" w:rsidRDefault="00000000">
            <w:pPr>
              <w:spacing w:after="0"/>
            </w:pPr>
            <w:r>
              <w:rPr>
                <w:sz w:val="15"/>
              </w:rPr>
              <w:t>Correct and verify tracking/alignment first; then reassess the remaining coarse-product containment need.</w:t>
            </w:r>
          </w:p>
        </w:tc>
      </w:tr>
      <w:tr w:rsidR="0010289D" w14:paraId="3D238E5D" w14:textId="77777777" w:rsidTr="000E63E2">
        <w:trPr>
          <w:cantSplit/>
          <w:jc w:val="center"/>
        </w:trPr>
        <w:tc>
          <w:tcPr>
            <w:tcW w:w="2088" w:type="dxa"/>
            <w:tcMar>
              <w:top w:w="55" w:type="dxa"/>
              <w:left w:w="65" w:type="dxa"/>
              <w:bottom w:w="55" w:type="dxa"/>
              <w:right w:w="65" w:type="dxa"/>
            </w:tcMar>
          </w:tcPr>
          <w:p w14:paraId="54437A54" w14:textId="77777777" w:rsidR="0010289D" w:rsidRDefault="00000000">
            <w:pPr>
              <w:spacing w:after="0"/>
            </w:pPr>
            <w:r>
              <w:rPr>
                <w:sz w:val="15"/>
              </w:rPr>
              <w:t>U5A Conveyor</w:t>
            </w:r>
          </w:p>
        </w:tc>
        <w:tc>
          <w:tcPr>
            <w:tcW w:w="2232" w:type="dxa"/>
            <w:tcMar>
              <w:top w:w="55" w:type="dxa"/>
              <w:left w:w="65" w:type="dxa"/>
              <w:bottom w:w="55" w:type="dxa"/>
              <w:right w:w="65" w:type="dxa"/>
            </w:tcMar>
          </w:tcPr>
          <w:p w14:paraId="3BB8C1FB"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39F68F61" w14:textId="77777777" w:rsidR="0010289D" w:rsidRDefault="00000000" w:rsidP="004F6DCE">
            <w:pPr>
              <w:spacing w:after="0"/>
              <w:jc w:val="center"/>
            </w:pPr>
            <w:r>
              <w:rPr>
                <w:b/>
                <w:sz w:val="15"/>
              </w:rPr>
              <w:t>NO</w:t>
            </w:r>
          </w:p>
        </w:tc>
        <w:tc>
          <w:tcPr>
            <w:tcW w:w="3672" w:type="dxa"/>
            <w:tcMar>
              <w:top w:w="55" w:type="dxa"/>
              <w:left w:w="65" w:type="dxa"/>
              <w:bottom w:w="55" w:type="dxa"/>
              <w:right w:w="65" w:type="dxa"/>
            </w:tcMar>
          </w:tcPr>
          <w:p w14:paraId="42E743DF" w14:textId="77777777" w:rsidR="0010289D" w:rsidRDefault="00000000">
            <w:pPr>
              <w:spacing w:after="0"/>
            </w:pPr>
            <w:r>
              <w:rPr>
                <w:sz w:val="15"/>
              </w:rPr>
              <w:t>The dominant issue is extensive dry fines/carryback.</w:t>
            </w:r>
          </w:p>
        </w:tc>
      </w:tr>
      <w:tr w:rsidR="0010289D" w14:paraId="7E0C4AAA" w14:textId="77777777" w:rsidTr="000E63E2">
        <w:trPr>
          <w:cantSplit/>
          <w:jc w:val="center"/>
        </w:trPr>
        <w:tc>
          <w:tcPr>
            <w:tcW w:w="2088" w:type="dxa"/>
            <w:tcMar>
              <w:top w:w="55" w:type="dxa"/>
              <w:left w:w="65" w:type="dxa"/>
              <w:bottom w:w="55" w:type="dxa"/>
              <w:right w:w="65" w:type="dxa"/>
            </w:tcMar>
          </w:tcPr>
          <w:p w14:paraId="18196326" w14:textId="77777777" w:rsidR="0010289D" w:rsidRDefault="00000000">
            <w:pPr>
              <w:spacing w:after="0"/>
            </w:pPr>
            <w:r>
              <w:rPr>
                <w:sz w:val="15"/>
              </w:rPr>
              <w:t>U5B Conveyor</w:t>
            </w:r>
          </w:p>
        </w:tc>
        <w:tc>
          <w:tcPr>
            <w:tcW w:w="2232" w:type="dxa"/>
            <w:tcMar>
              <w:top w:w="55" w:type="dxa"/>
              <w:left w:w="65" w:type="dxa"/>
              <w:bottom w:w="55" w:type="dxa"/>
              <w:right w:w="65" w:type="dxa"/>
            </w:tcMar>
          </w:tcPr>
          <w:p w14:paraId="20FD68B9"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34A7325C" w14:textId="77777777" w:rsidR="0010289D" w:rsidRDefault="00000000" w:rsidP="004F6DCE">
            <w:pPr>
              <w:spacing w:after="0"/>
              <w:jc w:val="center"/>
            </w:pPr>
            <w:r>
              <w:rPr>
                <w:b/>
                <w:sz w:val="15"/>
              </w:rPr>
              <w:t>NO</w:t>
            </w:r>
          </w:p>
        </w:tc>
        <w:tc>
          <w:tcPr>
            <w:tcW w:w="3672" w:type="dxa"/>
            <w:tcMar>
              <w:top w:w="55" w:type="dxa"/>
              <w:left w:w="65" w:type="dxa"/>
              <w:bottom w:w="55" w:type="dxa"/>
              <w:right w:w="65" w:type="dxa"/>
            </w:tcMar>
          </w:tcPr>
          <w:p w14:paraId="0D43D342" w14:textId="77777777" w:rsidR="0010289D" w:rsidRDefault="00000000">
            <w:pPr>
              <w:spacing w:after="0"/>
            </w:pPr>
            <w:r>
              <w:rPr>
                <w:sz w:val="15"/>
              </w:rPr>
              <w:t>The audit treats this mainly as a localized fines condition rather than a side-containment problem.</w:t>
            </w:r>
          </w:p>
        </w:tc>
      </w:tr>
      <w:tr w:rsidR="004F6DCE" w14:paraId="06349F2D" w14:textId="77777777" w:rsidTr="000E63E2">
        <w:trPr>
          <w:cantSplit/>
          <w:jc w:val="center"/>
        </w:trPr>
        <w:tc>
          <w:tcPr>
            <w:tcW w:w="2088" w:type="dxa"/>
            <w:tcMar>
              <w:top w:w="55" w:type="dxa"/>
              <w:left w:w="65" w:type="dxa"/>
              <w:bottom w:w="55" w:type="dxa"/>
              <w:right w:w="65" w:type="dxa"/>
            </w:tcMar>
          </w:tcPr>
          <w:p w14:paraId="4AAD8AFF" w14:textId="1E245995" w:rsidR="004F6DCE" w:rsidRDefault="004F6DCE">
            <w:pPr>
              <w:spacing w:after="0"/>
              <w:rPr>
                <w:sz w:val="15"/>
              </w:rPr>
            </w:pPr>
            <w:r w:rsidRPr="000E63E2">
              <w:rPr>
                <w:sz w:val="15"/>
              </w:rPr>
              <w:t>Cable Belt Conveyor</w:t>
            </w:r>
          </w:p>
        </w:tc>
        <w:tc>
          <w:tcPr>
            <w:tcW w:w="2232" w:type="dxa"/>
            <w:tcMar>
              <w:top w:w="55" w:type="dxa"/>
              <w:left w:w="65" w:type="dxa"/>
              <w:bottom w:w="55" w:type="dxa"/>
              <w:right w:w="65" w:type="dxa"/>
            </w:tcMar>
          </w:tcPr>
          <w:p w14:paraId="7EBA237D" w14:textId="1AE9EF72" w:rsidR="004F6DCE" w:rsidRDefault="004F6DCE">
            <w:pPr>
              <w:spacing w:after="0"/>
              <w:rPr>
                <w:sz w:val="15"/>
              </w:rPr>
            </w:pPr>
            <w:r>
              <w:rPr>
                <w:sz w:val="15"/>
              </w:rPr>
              <w:t>Localized</w:t>
            </w:r>
          </w:p>
        </w:tc>
        <w:tc>
          <w:tcPr>
            <w:tcW w:w="1944" w:type="dxa"/>
            <w:shd w:val="clear" w:color="auto" w:fill="E7E6E6"/>
            <w:tcMar>
              <w:top w:w="55" w:type="dxa"/>
              <w:left w:w="65" w:type="dxa"/>
              <w:bottom w:w="55" w:type="dxa"/>
              <w:right w:w="65" w:type="dxa"/>
            </w:tcMar>
          </w:tcPr>
          <w:p w14:paraId="45F05DDB" w14:textId="0210C201" w:rsidR="004F6DCE" w:rsidRDefault="004F6DCE" w:rsidP="004F6DCE">
            <w:pPr>
              <w:spacing w:after="0"/>
              <w:jc w:val="center"/>
              <w:rPr>
                <w:b/>
                <w:sz w:val="15"/>
              </w:rPr>
            </w:pPr>
            <w:r>
              <w:rPr>
                <w:b/>
                <w:sz w:val="15"/>
              </w:rPr>
              <w:t>NO</w:t>
            </w:r>
          </w:p>
        </w:tc>
        <w:tc>
          <w:tcPr>
            <w:tcW w:w="3672" w:type="dxa"/>
            <w:tcMar>
              <w:top w:w="55" w:type="dxa"/>
              <w:left w:w="65" w:type="dxa"/>
              <w:bottom w:w="55" w:type="dxa"/>
              <w:right w:w="65" w:type="dxa"/>
            </w:tcMar>
          </w:tcPr>
          <w:p w14:paraId="314D86AE" w14:textId="73B20C60" w:rsidR="004F6DCE" w:rsidRDefault="004F6DCE">
            <w:pPr>
              <w:spacing w:after="0"/>
              <w:rPr>
                <w:sz w:val="15"/>
              </w:rPr>
            </w:pPr>
            <w:r>
              <w:rPr>
                <w:sz w:val="15"/>
              </w:rPr>
              <w:t>Mixed coarse fragments occur within a predominantly fines/carryback recurrence story; no specific skirting requirement was established</w:t>
            </w:r>
          </w:p>
        </w:tc>
      </w:tr>
    </w:tbl>
    <w:p w14:paraId="389944BC" w14:textId="77777777" w:rsidR="0010289D" w:rsidRDefault="0010289D">
      <w:pPr>
        <w:spacing w:after="20"/>
      </w:pPr>
    </w:p>
    <w:p w14:paraId="6AEEA634" w14:textId="77777777" w:rsidR="0010289D" w:rsidRDefault="00000000">
      <w:pPr>
        <w:pStyle w:val="Heading3"/>
      </w:pPr>
      <w:r>
        <w:t>Surface — Screening / Transfer</w:t>
      </w:r>
    </w:p>
    <w:tbl>
      <w:tblPr>
        <w:tblW w:w="0" w:type="auto"/>
        <w:jc w:val="center"/>
        <w:tblBorders>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088"/>
        <w:gridCol w:w="2232"/>
        <w:gridCol w:w="1944"/>
        <w:gridCol w:w="3672"/>
      </w:tblGrid>
      <w:tr w:rsidR="0010289D" w14:paraId="5998764B" w14:textId="77777777" w:rsidTr="000E63E2">
        <w:trPr>
          <w:cantSplit/>
          <w:tblHeader/>
          <w:jc w:val="center"/>
        </w:trPr>
        <w:tc>
          <w:tcPr>
            <w:tcW w:w="2088" w:type="dxa"/>
            <w:shd w:val="clear" w:color="auto" w:fill="244B70"/>
            <w:tcMar>
              <w:top w:w="55" w:type="dxa"/>
              <w:left w:w="65" w:type="dxa"/>
              <w:bottom w:w="55" w:type="dxa"/>
              <w:right w:w="65" w:type="dxa"/>
            </w:tcMar>
          </w:tcPr>
          <w:p w14:paraId="606B04C9" w14:textId="77777777" w:rsidR="0010289D" w:rsidRDefault="00000000">
            <w:pPr>
              <w:spacing w:after="0"/>
            </w:pPr>
            <w:r>
              <w:rPr>
                <w:b/>
                <w:color w:val="FFFFFF"/>
                <w:sz w:val="15"/>
              </w:rPr>
              <w:t>Conveyor / section</w:t>
            </w:r>
          </w:p>
        </w:tc>
        <w:tc>
          <w:tcPr>
            <w:tcW w:w="2232" w:type="dxa"/>
            <w:shd w:val="clear" w:color="auto" w:fill="244B70"/>
            <w:tcMar>
              <w:top w:w="55" w:type="dxa"/>
              <w:left w:w="65" w:type="dxa"/>
              <w:bottom w:w="55" w:type="dxa"/>
              <w:right w:w="65" w:type="dxa"/>
            </w:tcMar>
          </w:tcPr>
          <w:p w14:paraId="04A38271" w14:textId="77777777" w:rsidR="0010289D" w:rsidRDefault="00000000">
            <w:pPr>
              <w:spacing w:after="0"/>
            </w:pPr>
            <w:r>
              <w:rPr>
                <w:b/>
                <w:color w:val="FFFFFF"/>
                <w:sz w:val="15"/>
              </w:rPr>
              <w:t>Coarse-product condition</w:t>
            </w:r>
          </w:p>
        </w:tc>
        <w:tc>
          <w:tcPr>
            <w:tcW w:w="1944" w:type="dxa"/>
            <w:shd w:val="clear" w:color="auto" w:fill="244B70"/>
            <w:tcMar>
              <w:top w:w="55" w:type="dxa"/>
              <w:left w:w="65" w:type="dxa"/>
              <w:bottom w:w="55" w:type="dxa"/>
              <w:right w:w="65" w:type="dxa"/>
            </w:tcMar>
          </w:tcPr>
          <w:p w14:paraId="0FCFE05A" w14:textId="77777777" w:rsidR="0010289D" w:rsidRDefault="00000000">
            <w:pPr>
              <w:spacing w:after="0"/>
            </w:pPr>
            <w:r>
              <w:rPr>
                <w:b/>
                <w:color w:val="FFFFFF"/>
                <w:sz w:val="15"/>
              </w:rPr>
              <w:t>Skirting Requirement Status</w:t>
            </w:r>
          </w:p>
        </w:tc>
        <w:tc>
          <w:tcPr>
            <w:tcW w:w="3672" w:type="dxa"/>
            <w:shd w:val="clear" w:color="auto" w:fill="244B70"/>
            <w:tcMar>
              <w:top w:w="55" w:type="dxa"/>
              <w:left w:w="65" w:type="dxa"/>
              <w:bottom w:w="55" w:type="dxa"/>
              <w:right w:w="65" w:type="dxa"/>
            </w:tcMar>
          </w:tcPr>
          <w:p w14:paraId="34DE921F" w14:textId="77777777" w:rsidR="0010289D" w:rsidRDefault="00000000">
            <w:pPr>
              <w:spacing w:after="0"/>
            </w:pPr>
            <w:r>
              <w:rPr>
                <w:b/>
                <w:color w:val="FFFFFF"/>
                <w:sz w:val="15"/>
              </w:rPr>
              <w:t>Summary note</w:t>
            </w:r>
          </w:p>
        </w:tc>
      </w:tr>
      <w:tr w:rsidR="0010289D" w14:paraId="21AD406E" w14:textId="77777777" w:rsidTr="000E63E2">
        <w:trPr>
          <w:cantSplit/>
          <w:jc w:val="center"/>
        </w:trPr>
        <w:tc>
          <w:tcPr>
            <w:tcW w:w="2088" w:type="dxa"/>
            <w:tcMar>
              <w:top w:w="55" w:type="dxa"/>
              <w:left w:w="65" w:type="dxa"/>
              <w:bottom w:w="55" w:type="dxa"/>
              <w:right w:w="65" w:type="dxa"/>
            </w:tcMar>
          </w:tcPr>
          <w:p w14:paraId="48FEFC94" w14:textId="77777777" w:rsidR="0010289D" w:rsidRDefault="00000000">
            <w:pPr>
              <w:spacing w:after="0"/>
            </w:pPr>
            <w:r>
              <w:rPr>
                <w:sz w:val="15"/>
              </w:rPr>
              <w:t>W10</w:t>
            </w:r>
          </w:p>
        </w:tc>
        <w:tc>
          <w:tcPr>
            <w:tcW w:w="2232" w:type="dxa"/>
            <w:tcMar>
              <w:top w:w="55" w:type="dxa"/>
              <w:left w:w="65" w:type="dxa"/>
              <w:bottom w:w="55" w:type="dxa"/>
              <w:right w:w="65" w:type="dxa"/>
            </w:tcMar>
          </w:tcPr>
          <w:p w14:paraId="792C91BA" w14:textId="77777777" w:rsidR="0010289D" w:rsidRDefault="00000000">
            <w:pPr>
              <w:spacing w:after="0"/>
            </w:pPr>
            <w:r>
              <w:rPr>
                <w:sz w:val="15"/>
              </w:rPr>
              <w:t>Widespread / significant</w:t>
            </w:r>
          </w:p>
        </w:tc>
        <w:tc>
          <w:tcPr>
            <w:tcW w:w="1944" w:type="dxa"/>
            <w:shd w:val="clear" w:color="auto" w:fill="E2F0D9"/>
            <w:tcMar>
              <w:top w:w="55" w:type="dxa"/>
              <w:left w:w="65" w:type="dxa"/>
              <w:bottom w:w="55" w:type="dxa"/>
              <w:right w:w="65" w:type="dxa"/>
            </w:tcMar>
          </w:tcPr>
          <w:p w14:paraId="3DDF9637" w14:textId="77777777" w:rsidR="0010289D" w:rsidRDefault="00000000" w:rsidP="008953D3">
            <w:pPr>
              <w:spacing w:after="0"/>
              <w:jc w:val="center"/>
            </w:pPr>
            <w:r>
              <w:rPr>
                <w:b/>
                <w:sz w:val="15"/>
              </w:rPr>
              <w:t>IMPLEMENT</w:t>
            </w:r>
          </w:p>
        </w:tc>
        <w:tc>
          <w:tcPr>
            <w:tcW w:w="3672" w:type="dxa"/>
            <w:tcMar>
              <w:top w:w="55" w:type="dxa"/>
              <w:left w:w="65" w:type="dxa"/>
              <w:bottom w:w="55" w:type="dxa"/>
              <w:right w:w="65" w:type="dxa"/>
            </w:tcMar>
          </w:tcPr>
          <w:p w14:paraId="45928962" w14:textId="77777777" w:rsidR="0010289D" w:rsidRDefault="00000000">
            <w:pPr>
              <w:spacing w:after="0"/>
            </w:pPr>
            <w:r>
              <w:rPr>
                <w:sz w:val="15"/>
              </w:rPr>
              <w:t>Principal side-skirt/spill-seal proof location; verify loading, tracking and local geometry before finalizing the arrangement.</w:t>
            </w:r>
          </w:p>
        </w:tc>
      </w:tr>
      <w:tr w:rsidR="0010289D" w14:paraId="6F83B01C" w14:textId="77777777" w:rsidTr="000E63E2">
        <w:trPr>
          <w:cantSplit/>
          <w:jc w:val="center"/>
        </w:trPr>
        <w:tc>
          <w:tcPr>
            <w:tcW w:w="2088" w:type="dxa"/>
            <w:tcMar>
              <w:top w:w="55" w:type="dxa"/>
              <w:left w:w="65" w:type="dxa"/>
              <w:bottom w:w="55" w:type="dxa"/>
              <w:right w:w="65" w:type="dxa"/>
            </w:tcMar>
          </w:tcPr>
          <w:p w14:paraId="0E8D8EE9" w14:textId="77777777" w:rsidR="0010289D" w:rsidRDefault="00000000">
            <w:pPr>
              <w:spacing w:after="0"/>
            </w:pPr>
            <w:r>
              <w:rPr>
                <w:sz w:val="15"/>
              </w:rPr>
              <w:t>CV01</w:t>
            </w:r>
          </w:p>
        </w:tc>
        <w:tc>
          <w:tcPr>
            <w:tcW w:w="2232" w:type="dxa"/>
            <w:tcMar>
              <w:top w:w="55" w:type="dxa"/>
              <w:left w:w="65" w:type="dxa"/>
              <w:bottom w:w="55" w:type="dxa"/>
              <w:right w:w="65" w:type="dxa"/>
            </w:tcMar>
          </w:tcPr>
          <w:p w14:paraId="67B0370A"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6E3C75E3" w14:textId="77777777" w:rsidR="0010289D" w:rsidRDefault="00000000" w:rsidP="008953D3">
            <w:pPr>
              <w:spacing w:after="0"/>
              <w:jc w:val="center"/>
            </w:pPr>
            <w:r>
              <w:rPr>
                <w:b/>
                <w:sz w:val="15"/>
              </w:rPr>
              <w:t>NO</w:t>
            </w:r>
          </w:p>
        </w:tc>
        <w:tc>
          <w:tcPr>
            <w:tcW w:w="3672" w:type="dxa"/>
            <w:tcMar>
              <w:top w:w="55" w:type="dxa"/>
              <w:left w:w="65" w:type="dxa"/>
              <w:bottom w:w="55" w:type="dxa"/>
              <w:right w:w="65" w:type="dxa"/>
            </w:tcMar>
          </w:tcPr>
          <w:p w14:paraId="20837DF4" w14:textId="77777777" w:rsidR="0010289D" w:rsidRDefault="00000000">
            <w:pPr>
              <w:spacing w:after="0"/>
            </w:pPr>
            <w:r>
              <w:rPr>
                <w:sz w:val="15"/>
              </w:rPr>
              <w:t>Wet fines/slurry, pooled water and roller condition dominate the finding.</w:t>
            </w:r>
          </w:p>
        </w:tc>
      </w:tr>
      <w:tr w:rsidR="0010289D" w14:paraId="6C5C5684" w14:textId="77777777" w:rsidTr="000E63E2">
        <w:trPr>
          <w:cantSplit/>
          <w:jc w:val="center"/>
        </w:trPr>
        <w:tc>
          <w:tcPr>
            <w:tcW w:w="2088" w:type="dxa"/>
            <w:tcMar>
              <w:top w:w="55" w:type="dxa"/>
              <w:left w:w="65" w:type="dxa"/>
              <w:bottom w:w="55" w:type="dxa"/>
              <w:right w:w="65" w:type="dxa"/>
            </w:tcMar>
          </w:tcPr>
          <w:p w14:paraId="2A082466" w14:textId="77777777" w:rsidR="0010289D" w:rsidRDefault="00000000">
            <w:pPr>
              <w:spacing w:after="0"/>
            </w:pPr>
            <w:r>
              <w:rPr>
                <w:sz w:val="15"/>
              </w:rPr>
              <w:t>CV02</w:t>
            </w:r>
          </w:p>
        </w:tc>
        <w:tc>
          <w:tcPr>
            <w:tcW w:w="2232" w:type="dxa"/>
            <w:tcMar>
              <w:top w:w="55" w:type="dxa"/>
              <w:left w:w="65" w:type="dxa"/>
              <w:bottom w:w="55" w:type="dxa"/>
              <w:right w:w="65" w:type="dxa"/>
            </w:tcMar>
          </w:tcPr>
          <w:p w14:paraId="15692B35" w14:textId="77777777" w:rsidR="0010289D" w:rsidRDefault="00000000">
            <w:pPr>
              <w:spacing w:after="0"/>
            </w:pPr>
            <w:r>
              <w:rPr>
                <w:sz w:val="15"/>
              </w:rPr>
              <w:t>Localized mixed/lump accumulation</w:t>
            </w:r>
          </w:p>
        </w:tc>
        <w:tc>
          <w:tcPr>
            <w:tcW w:w="1944" w:type="dxa"/>
            <w:shd w:val="clear" w:color="auto" w:fill="FFF2CC"/>
            <w:tcMar>
              <w:top w:w="55" w:type="dxa"/>
              <w:left w:w="65" w:type="dxa"/>
              <w:bottom w:w="55" w:type="dxa"/>
              <w:right w:w="65" w:type="dxa"/>
            </w:tcMar>
          </w:tcPr>
          <w:p w14:paraId="7EAB5509" w14:textId="77777777" w:rsidR="0010289D" w:rsidRDefault="00000000" w:rsidP="008953D3">
            <w:pPr>
              <w:spacing w:after="0"/>
              <w:jc w:val="center"/>
            </w:pPr>
            <w:r>
              <w:rPr>
                <w:b/>
                <w:sz w:val="15"/>
              </w:rPr>
              <w:t>POSSIBLE</w:t>
            </w:r>
          </w:p>
        </w:tc>
        <w:tc>
          <w:tcPr>
            <w:tcW w:w="3672" w:type="dxa"/>
            <w:tcMar>
              <w:top w:w="55" w:type="dxa"/>
              <w:left w:w="65" w:type="dxa"/>
              <w:bottom w:w="55" w:type="dxa"/>
              <w:right w:w="65" w:type="dxa"/>
            </w:tcMar>
          </w:tcPr>
          <w:p w14:paraId="0DEA30BC" w14:textId="77777777" w:rsidR="0010289D" w:rsidRDefault="00000000">
            <w:pPr>
              <w:spacing w:after="0"/>
            </w:pPr>
            <w:r>
              <w:rPr>
                <w:sz w:val="15"/>
              </w:rPr>
              <w:t>Site review may be worthwhile if the localized mixed/lump loss is confirmed as a recurring lateral-containment issue; not an original explicit skirt recommendation.</w:t>
            </w:r>
          </w:p>
        </w:tc>
      </w:tr>
      <w:tr w:rsidR="0010289D" w14:paraId="6BEEBCE3" w14:textId="77777777" w:rsidTr="000E63E2">
        <w:trPr>
          <w:cantSplit/>
          <w:jc w:val="center"/>
        </w:trPr>
        <w:tc>
          <w:tcPr>
            <w:tcW w:w="2088" w:type="dxa"/>
            <w:tcMar>
              <w:top w:w="55" w:type="dxa"/>
              <w:left w:w="65" w:type="dxa"/>
              <w:bottom w:w="55" w:type="dxa"/>
              <w:right w:w="65" w:type="dxa"/>
            </w:tcMar>
          </w:tcPr>
          <w:p w14:paraId="2D6FE4F7" w14:textId="77777777" w:rsidR="0010289D" w:rsidRDefault="00000000">
            <w:pPr>
              <w:spacing w:after="0"/>
            </w:pPr>
            <w:r>
              <w:rPr>
                <w:sz w:val="15"/>
              </w:rPr>
              <w:t>CV03</w:t>
            </w:r>
          </w:p>
        </w:tc>
        <w:tc>
          <w:tcPr>
            <w:tcW w:w="2232" w:type="dxa"/>
            <w:tcMar>
              <w:top w:w="55" w:type="dxa"/>
              <w:left w:w="65" w:type="dxa"/>
              <w:bottom w:w="55" w:type="dxa"/>
              <w:right w:w="65" w:type="dxa"/>
            </w:tcMar>
          </w:tcPr>
          <w:p w14:paraId="38AF977F" w14:textId="77777777" w:rsidR="0010289D" w:rsidRDefault="00000000">
            <w:pPr>
              <w:spacing w:after="0"/>
            </w:pPr>
            <w:r>
              <w:rPr>
                <w:sz w:val="15"/>
              </w:rPr>
              <w:t>No significant coarse-product loss in inspected condition</w:t>
            </w:r>
          </w:p>
        </w:tc>
        <w:tc>
          <w:tcPr>
            <w:tcW w:w="1944" w:type="dxa"/>
            <w:shd w:val="clear" w:color="auto" w:fill="E7E6E6"/>
            <w:tcMar>
              <w:top w:w="55" w:type="dxa"/>
              <w:left w:w="65" w:type="dxa"/>
              <w:bottom w:w="55" w:type="dxa"/>
              <w:right w:w="65" w:type="dxa"/>
            </w:tcMar>
          </w:tcPr>
          <w:p w14:paraId="4353ACB7" w14:textId="77777777" w:rsidR="0010289D" w:rsidRDefault="00000000" w:rsidP="008953D3">
            <w:pPr>
              <w:spacing w:after="0"/>
              <w:jc w:val="center"/>
            </w:pPr>
            <w:r>
              <w:rPr>
                <w:b/>
                <w:sz w:val="15"/>
              </w:rPr>
              <w:t>NO</w:t>
            </w:r>
          </w:p>
        </w:tc>
        <w:tc>
          <w:tcPr>
            <w:tcW w:w="3672" w:type="dxa"/>
            <w:tcMar>
              <w:top w:w="55" w:type="dxa"/>
              <w:left w:w="65" w:type="dxa"/>
              <w:bottom w:w="55" w:type="dxa"/>
              <w:right w:w="65" w:type="dxa"/>
            </w:tcMar>
          </w:tcPr>
          <w:p w14:paraId="7C15D08D" w14:textId="77777777" w:rsidR="0010289D" w:rsidRDefault="00000000">
            <w:pPr>
              <w:spacing w:after="0"/>
            </w:pPr>
            <w:r>
              <w:rPr>
                <w:sz w:val="15"/>
              </w:rPr>
              <w:t>Retain as a time-specific comparator.</w:t>
            </w:r>
          </w:p>
        </w:tc>
      </w:tr>
      <w:tr w:rsidR="0010289D" w14:paraId="21228FCE" w14:textId="77777777" w:rsidTr="000E63E2">
        <w:trPr>
          <w:cantSplit/>
          <w:jc w:val="center"/>
        </w:trPr>
        <w:tc>
          <w:tcPr>
            <w:tcW w:w="2088" w:type="dxa"/>
            <w:tcMar>
              <w:top w:w="55" w:type="dxa"/>
              <w:left w:w="65" w:type="dxa"/>
              <w:bottom w:w="55" w:type="dxa"/>
              <w:right w:w="65" w:type="dxa"/>
            </w:tcMar>
          </w:tcPr>
          <w:p w14:paraId="40D1407C" w14:textId="77777777" w:rsidR="0010289D" w:rsidRDefault="00000000">
            <w:pPr>
              <w:spacing w:after="0"/>
            </w:pPr>
            <w:r>
              <w:rPr>
                <w:sz w:val="15"/>
              </w:rPr>
              <w:t>CV04</w:t>
            </w:r>
          </w:p>
        </w:tc>
        <w:tc>
          <w:tcPr>
            <w:tcW w:w="2232" w:type="dxa"/>
            <w:tcMar>
              <w:top w:w="55" w:type="dxa"/>
              <w:left w:w="65" w:type="dxa"/>
              <w:bottom w:w="55" w:type="dxa"/>
              <w:right w:w="65" w:type="dxa"/>
            </w:tcMar>
          </w:tcPr>
          <w:p w14:paraId="36A39DCE"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3DE9A9A0" w14:textId="77777777" w:rsidR="0010289D" w:rsidRDefault="00000000" w:rsidP="008953D3">
            <w:pPr>
              <w:spacing w:after="0"/>
              <w:jc w:val="center"/>
            </w:pPr>
            <w:r>
              <w:rPr>
                <w:b/>
                <w:sz w:val="15"/>
              </w:rPr>
              <w:t>NO</w:t>
            </w:r>
          </w:p>
        </w:tc>
        <w:tc>
          <w:tcPr>
            <w:tcW w:w="3672" w:type="dxa"/>
            <w:tcMar>
              <w:top w:w="55" w:type="dxa"/>
              <w:left w:w="65" w:type="dxa"/>
              <w:bottom w:w="55" w:type="dxa"/>
              <w:right w:w="65" w:type="dxa"/>
            </w:tcMar>
          </w:tcPr>
          <w:p w14:paraId="481D2508" w14:textId="77777777" w:rsidR="0010289D" w:rsidRDefault="00000000">
            <w:pPr>
              <w:spacing w:after="0"/>
            </w:pPr>
            <w:r>
              <w:rPr>
                <w:sz w:val="15"/>
              </w:rPr>
              <w:t>Saturated wet fines/slurry and unresolved water/material source dominate the finding.</w:t>
            </w:r>
          </w:p>
        </w:tc>
      </w:tr>
      <w:tr w:rsidR="004F6DCE" w14:paraId="74362A57" w14:textId="77777777" w:rsidTr="000E63E2">
        <w:trPr>
          <w:cantSplit/>
          <w:jc w:val="center"/>
        </w:trPr>
        <w:tc>
          <w:tcPr>
            <w:tcW w:w="2088" w:type="dxa"/>
            <w:tcMar>
              <w:top w:w="55" w:type="dxa"/>
              <w:left w:w="65" w:type="dxa"/>
              <w:bottom w:w="55" w:type="dxa"/>
              <w:right w:w="65" w:type="dxa"/>
            </w:tcMar>
          </w:tcPr>
          <w:p w14:paraId="672477AE" w14:textId="42AC4FED" w:rsidR="004F6DCE" w:rsidRDefault="004F6DCE">
            <w:pPr>
              <w:spacing w:after="0"/>
              <w:rPr>
                <w:sz w:val="15"/>
              </w:rPr>
            </w:pPr>
            <w:r>
              <w:rPr>
                <w:sz w:val="15"/>
              </w:rPr>
              <w:t>CV05</w:t>
            </w:r>
          </w:p>
        </w:tc>
        <w:tc>
          <w:tcPr>
            <w:tcW w:w="2232" w:type="dxa"/>
            <w:tcMar>
              <w:top w:w="55" w:type="dxa"/>
              <w:left w:w="65" w:type="dxa"/>
              <w:bottom w:w="55" w:type="dxa"/>
              <w:right w:w="65" w:type="dxa"/>
            </w:tcMar>
          </w:tcPr>
          <w:p w14:paraId="7D103349" w14:textId="77777777" w:rsidR="004F6DCE" w:rsidRDefault="004F6DCE">
            <w:pPr>
              <w:spacing w:after="0"/>
              <w:rPr>
                <w:sz w:val="15"/>
              </w:rPr>
            </w:pPr>
          </w:p>
        </w:tc>
        <w:tc>
          <w:tcPr>
            <w:tcW w:w="1944" w:type="dxa"/>
            <w:shd w:val="clear" w:color="auto" w:fill="E7E6E6"/>
            <w:tcMar>
              <w:top w:w="55" w:type="dxa"/>
              <w:left w:w="65" w:type="dxa"/>
              <w:bottom w:w="55" w:type="dxa"/>
              <w:right w:w="65" w:type="dxa"/>
            </w:tcMar>
          </w:tcPr>
          <w:p w14:paraId="718C78FE" w14:textId="77777777" w:rsidR="004F6DCE" w:rsidRDefault="004F6DCE" w:rsidP="008953D3">
            <w:pPr>
              <w:spacing w:after="0"/>
              <w:jc w:val="center"/>
              <w:rPr>
                <w:b/>
                <w:sz w:val="15"/>
              </w:rPr>
            </w:pPr>
          </w:p>
        </w:tc>
        <w:tc>
          <w:tcPr>
            <w:tcW w:w="3672" w:type="dxa"/>
            <w:tcMar>
              <w:top w:w="55" w:type="dxa"/>
              <w:left w:w="65" w:type="dxa"/>
              <w:bottom w:w="55" w:type="dxa"/>
              <w:right w:w="65" w:type="dxa"/>
            </w:tcMar>
          </w:tcPr>
          <w:p w14:paraId="350AA3AE" w14:textId="77777777" w:rsidR="004F6DCE" w:rsidRDefault="004F6DCE">
            <w:pPr>
              <w:spacing w:after="0"/>
              <w:rPr>
                <w:sz w:val="15"/>
              </w:rPr>
            </w:pPr>
          </w:p>
        </w:tc>
      </w:tr>
      <w:tr w:rsidR="0010289D" w14:paraId="7DB99F47" w14:textId="77777777" w:rsidTr="000E63E2">
        <w:trPr>
          <w:cantSplit/>
          <w:jc w:val="center"/>
        </w:trPr>
        <w:tc>
          <w:tcPr>
            <w:tcW w:w="2088" w:type="dxa"/>
            <w:tcMar>
              <w:top w:w="55" w:type="dxa"/>
              <w:left w:w="65" w:type="dxa"/>
              <w:bottom w:w="55" w:type="dxa"/>
              <w:right w:w="65" w:type="dxa"/>
            </w:tcMar>
          </w:tcPr>
          <w:p w14:paraId="45F39AE4" w14:textId="77777777" w:rsidR="0010289D" w:rsidRDefault="00000000">
            <w:pPr>
              <w:spacing w:after="0"/>
            </w:pPr>
            <w:r>
              <w:rPr>
                <w:sz w:val="15"/>
              </w:rPr>
              <w:t>CV06</w:t>
            </w:r>
          </w:p>
        </w:tc>
        <w:tc>
          <w:tcPr>
            <w:tcW w:w="2232" w:type="dxa"/>
            <w:tcMar>
              <w:top w:w="55" w:type="dxa"/>
              <w:left w:w="65" w:type="dxa"/>
              <w:bottom w:w="55" w:type="dxa"/>
              <w:right w:w="65" w:type="dxa"/>
            </w:tcMar>
          </w:tcPr>
          <w:p w14:paraId="2D89FA7D"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215B6933"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4ADF908F" w14:textId="77777777" w:rsidR="0010289D" w:rsidRDefault="00000000">
            <w:pPr>
              <w:spacing w:after="0"/>
            </w:pPr>
            <w:r>
              <w:rPr>
                <w:sz w:val="15"/>
              </w:rPr>
              <w:t>Cleaner restoration is the required response.</w:t>
            </w:r>
          </w:p>
        </w:tc>
      </w:tr>
      <w:tr w:rsidR="004F6DCE" w14:paraId="15EE0381" w14:textId="77777777" w:rsidTr="000E63E2">
        <w:trPr>
          <w:cantSplit/>
          <w:jc w:val="center"/>
        </w:trPr>
        <w:tc>
          <w:tcPr>
            <w:tcW w:w="2088" w:type="dxa"/>
            <w:tcMar>
              <w:top w:w="55" w:type="dxa"/>
              <w:left w:w="65" w:type="dxa"/>
              <w:bottom w:w="55" w:type="dxa"/>
              <w:right w:w="65" w:type="dxa"/>
            </w:tcMar>
          </w:tcPr>
          <w:p w14:paraId="2C1E0875" w14:textId="741CEEF6" w:rsidR="004F6DCE" w:rsidRDefault="004F6DCE">
            <w:pPr>
              <w:spacing w:after="0"/>
              <w:rPr>
                <w:sz w:val="15"/>
              </w:rPr>
            </w:pPr>
            <w:r>
              <w:rPr>
                <w:sz w:val="15"/>
              </w:rPr>
              <w:t>CV07</w:t>
            </w:r>
          </w:p>
        </w:tc>
        <w:tc>
          <w:tcPr>
            <w:tcW w:w="2232" w:type="dxa"/>
            <w:tcMar>
              <w:top w:w="55" w:type="dxa"/>
              <w:left w:w="65" w:type="dxa"/>
              <w:bottom w:w="55" w:type="dxa"/>
              <w:right w:w="65" w:type="dxa"/>
            </w:tcMar>
          </w:tcPr>
          <w:p w14:paraId="1737343E" w14:textId="548F8279" w:rsidR="004F6DCE" w:rsidRDefault="000E63E2">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3BDBE9CB" w14:textId="467B87F9" w:rsidR="004F6DCE" w:rsidRDefault="000E63E2" w:rsidP="000E63E2">
            <w:pPr>
              <w:spacing w:after="0"/>
              <w:jc w:val="center"/>
              <w:rPr>
                <w:b/>
                <w:sz w:val="15"/>
              </w:rPr>
            </w:pPr>
            <w:r>
              <w:rPr>
                <w:b/>
                <w:sz w:val="15"/>
              </w:rPr>
              <w:t>NO</w:t>
            </w:r>
          </w:p>
        </w:tc>
        <w:tc>
          <w:tcPr>
            <w:tcW w:w="3672" w:type="dxa"/>
            <w:tcMar>
              <w:top w:w="55" w:type="dxa"/>
              <w:left w:w="65" w:type="dxa"/>
              <w:bottom w:w="55" w:type="dxa"/>
              <w:right w:w="65" w:type="dxa"/>
            </w:tcMar>
          </w:tcPr>
          <w:p w14:paraId="7EA4DE38" w14:textId="0E0F9B45" w:rsidR="004F6DCE" w:rsidRDefault="000E63E2">
            <w:pPr>
              <w:spacing w:after="0"/>
              <w:rPr>
                <w:sz w:val="15"/>
              </w:rPr>
            </w:pPr>
            <w:r>
              <w:rPr>
                <w:sz w:val="15"/>
              </w:rPr>
              <w:t>Retain as a time-specific comparator.</w:t>
            </w:r>
          </w:p>
        </w:tc>
      </w:tr>
      <w:tr w:rsidR="004F6DCE" w14:paraId="30486C25" w14:textId="77777777" w:rsidTr="000E63E2">
        <w:trPr>
          <w:cantSplit/>
          <w:jc w:val="center"/>
        </w:trPr>
        <w:tc>
          <w:tcPr>
            <w:tcW w:w="2088" w:type="dxa"/>
            <w:tcMar>
              <w:top w:w="55" w:type="dxa"/>
              <w:left w:w="65" w:type="dxa"/>
              <w:bottom w:w="55" w:type="dxa"/>
              <w:right w:w="65" w:type="dxa"/>
            </w:tcMar>
          </w:tcPr>
          <w:p w14:paraId="22B6CEC8" w14:textId="0A747E9E" w:rsidR="004F6DCE" w:rsidRDefault="004F6DCE">
            <w:pPr>
              <w:spacing w:after="0"/>
              <w:rPr>
                <w:sz w:val="15"/>
              </w:rPr>
            </w:pPr>
            <w:r>
              <w:rPr>
                <w:sz w:val="15"/>
              </w:rPr>
              <w:lastRenderedPageBreak/>
              <w:t>CV08</w:t>
            </w:r>
          </w:p>
        </w:tc>
        <w:tc>
          <w:tcPr>
            <w:tcW w:w="2232" w:type="dxa"/>
            <w:tcMar>
              <w:top w:w="55" w:type="dxa"/>
              <w:left w:w="65" w:type="dxa"/>
              <w:bottom w:w="55" w:type="dxa"/>
              <w:right w:w="65" w:type="dxa"/>
            </w:tcMar>
          </w:tcPr>
          <w:p w14:paraId="5A27844E" w14:textId="458FB09D" w:rsidR="004F6DCE" w:rsidRDefault="000E63E2">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390B8046" w14:textId="26F9161A" w:rsidR="004F6DCE" w:rsidRDefault="00AC03E3" w:rsidP="000E63E2">
            <w:pPr>
              <w:spacing w:after="0"/>
              <w:jc w:val="center"/>
              <w:rPr>
                <w:b/>
                <w:sz w:val="15"/>
              </w:rPr>
            </w:pPr>
            <w:r>
              <w:rPr>
                <w:b/>
                <w:sz w:val="15"/>
              </w:rPr>
              <w:t>NO</w:t>
            </w:r>
          </w:p>
        </w:tc>
        <w:tc>
          <w:tcPr>
            <w:tcW w:w="3672" w:type="dxa"/>
            <w:tcMar>
              <w:top w:w="55" w:type="dxa"/>
              <w:left w:w="65" w:type="dxa"/>
              <w:bottom w:w="55" w:type="dxa"/>
              <w:right w:w="65" w:type="dxa"/>
            </w:tcMar>
          </w:tcPr>
          <w:p w14:paraId="0944D267" w14:textId="4065AF49" w:rsidR="004F6DCE" w:rsidRDefault="000E63E2">
            <w:pPr>
              <w:spacing w:after="0"/>
              <w:rPr>
                <w:sz w:val="15"/>
              </w:rPr>
            </w:pPr>
            <w:r>
              <w:rPr>
                <w:sz w:val="15"/>
              </w:rPr>
              <w:t>Retain as a time-specific comparator.</w:t>
            </w:r>
          </w:p>
        </w:tc>
      </w:tr>
      <w:tr w:rsidR="0010289D" w14:paraId="517C9610" w14:textId="77777777" w:rsidTr="000E63E2">
        <w:trPr>
          <w:cantSplit/>
          <w:jc w:val="center"/>
        </w:trPr>
        <w:tc>
          <w:tcPr>
            <w:tcW w:w="2088" w:type="dxa"/>
            <w:tcMar>
              <w:top w:w="55" w:type="dxa"/>
              <w:left w:w="65" w:type="dxa"/>
              <w:bottom w:w="55" w:type="dxa"/>
              <w:right w:w="65" w:type="dxa"/>
            </w:tcMar>
          </w:tcPr>
          <w:p w14:paraId="5520651F" w14:textId="77777777" w:rsidR="0010289D" w:rsidRDefault="00000000">
            <w:pPr>
              <w:spacing w:after="0"/>
            </w:pPr>
            <w:r>
              <w:rPr>
                <w:sz w:val="15"/>
              </w:rPr>
              <w:t>CV09</w:t>
            </w:r>
          </w:p>
        </w:tc>
        <w:tc>
          <w:tcPr>
            <w:tcW w:w="2232" w:type="dxa"/>
            <w:tcMar>
              <w:top w:w="55" w:type="dxa"/>
              <w:left w:w="65" w:type="dxa"/>
              <w:bottom w:w="55" w:type="dxa"/>
              <w:right w:w="65" w:type="dxa"/>
            </w:tcMar>
          </w:tcPr>
          <w:p w14:paraId="56D439B1"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26B61691"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328C754B" w14:textId="77777777" w:rsidR="0010289D" w:rsidRDefault="00000000">
            <w:pPr>
              <w:spacing w:after="0"/>
            </w:pPr>
            <w:r>
              <w:rPr>
                <w:sz w:val="15"/>
              </w:rPr>
              <w:t>This is the cleaner-and-containment pilot for fines control, not a side-skirt case.</w:t>
            </w:r>
          </w:p>
        </w:tc>
      </w:tr>
      <w:tr w:rsidR="004F6DCE" w14:paraId="12B8A8D9" w14:textId="77777777" w:rsidTr="000E63E2">
        <w:trPr>
          <w:cantSplit/>
          <w:jc w:val="center"/>
        </w:trPr>
        <w:tc>
          <w:tcPr>
            <w:tcW w:w="2088" w:type="dxa"/>
            <w:tcMar>
              <w:top w:w="55" w:type="dxa"/>
              <w:left w:w="65" w:type="dxa"/>
              <w:bottom w:w="55" w:type="dxa"/>
              <w:right w:w="65" w:type="dxa"/>
            </w:tcMar>
          </w:tcPr>
          <w:p w14:paraId="361BEB43" w14:textId="31BABCB9" w:rsidR="004F6DCE" w:rsidRDefault="004F6DCE">
            <w:pPr>
              <w:spacing w:after="0"/>
              <w:rPr>
                <w:sz w:val="15"/>
              </w:rPr>
            </w:pPr>
            <w:r>
              <w:rPr>
                <w:sz w:val="15"/>
              </w:rPr>
              <w:t>CV10</w:t>
            </w:r>
          </w:p>
        </w:tc>
        <w:tc>
          <w:tcPr>
            <w:tcW w:w="2232" w:type="dxa"/>
            <w:tcMar>
              <w:top w:w="55" w:type="dxa"/>
              <w:left w:w="65" w:type="dxa"/>
              <w:bottom w:w="55" w:type="dxa"/>
              <w:right w:w="65" w:type="dxa"/>
            </w:tcMar>
          </w:tcPr>
          <w:p w14:paraId="681D3C49" w14:textId="309A3054"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449E9948" w14:textId="0F0BB051"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136B340E" w14:textId="16030513" w:rsidR="004F6DCE" w:rsidRDefault="000E63E2">
            <w:pPr>
              <w:spacing w:after="0"/>
              <w:rPr>
                <w:sz w:val="15"/>
              </w:rPr>
            </w:pPr>
            <w:r>
              <w:rPr>
                <w:sz w:val="15"/>
              </w:rPr>
              <w:t>Retain as a time-specific comparator.</w:t>
            </w:r>
          </w:p>
        </w:tc>
      </w:tr>
      <w:tr w:rsidR="004F6DCE" w14:paraId="1FE2C606" w14:textId="77777777" w:rsidTr="000E63E2">
        <w:trPr>
          <w:cantSplit/>
          <w:jc w:val="center"/>
        </w:trPr>
        <w:tc>
          <w:tcPr>
            <w:tcW w:w="2088" w:type="dxa"/>
            <w:tcMar>
              <w:top w:w="55" w:type="dxa"/>
              <w:left w:w="65" w:type="dxa"/>
              <w:bottom w:w="55" w:type="dxa"/>
              <w:right w:w="65" w:type="dxa"/>
            </w:tcMar>
          </w:tcPr>
          <w:p w14:paraId="44BC3EF4" w14:textId="76A98E42" w:rsidR="004F6DCE" w:rsidRDefault="004F6DCE">
            <w:pPr>
              <w:spacing w:after="0"/>
              <w:rPr>
                <w:sz w:val="15"/>
              </w:rPr>
            </w:pPr>
            <w:r>
              <w:rPr>
                <w:sz w:val="15"/>
              </w:rPr>
              <w:t>CV11</w:t>
            </w:r>
          </w:p>
        </w:tc>
        <w:tc>
          <w:tcPr>
            <w:tcW w:w="2232" w:type="dxa"/>
            <w:tcMar>
              <w:top w:w="55" w:type="dxa"/>
              <w:left w:w="65" w:type="dxa"/>
              <w:bottom w:w="55" w:type="dxa"/>
              <w:right w:w="65" w:type="dxa"/>
            </w:tcMar>
          </w:tcPr>
          <w:p w14:paraId="04C7F667" w14:textId="02DACA67"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06448624" w14:textId="00DEEE4E"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0DDAD9D0" w14:textId="23CE1177" w:rsidR="004F6DCE" w:rsidRDefault="000E63E2">
            <w:pPr>
              <w:spacing w:after="0"/>
              <w:rPr>
                <w:sz w:val="15"/>
              </w:rPr>
            </w:pPr>
            <w:r>
              <w:rPr>
                <w:sz w:val="15"/>
              </w:rPr>
              <w:t>Retain as a time-specific comparator.</w:t>
            </w:r>
          </w:p>
        </w:tc>
      </w:tr>
      <w:tr w:rsidR="004F6DCE" w14:paraId="76B3DFBB" w14:textId="77777777" w:rsidTr="000E63E2">
        <w:trPr>
          <w:cantSplit/>
          <w:jc w:val="center"/>
        </w:trPr>
        <w:tc>
          <w:tcPr>
            <w:tcW w:w="2088" w:type="dxa"/>
            <w:tcMar>
              <w:top w:w="55" w:type="dxa"/>
              <w:left w:w="65" w:type="dxa"/>
              <w:bottom w:w="55" w:type="dxa"/>
              <w:right w:w="65" w:type="dxa"/>
            </w:tcMar>
          </w:tcPr>
          <w:p w14:paraId="271EB3CF" w14:textId="6E9FB7D8" w:rsidR="004F6DCE" w:rsidRDefault="004F6DCE">
            <w:pPr>
              <w:spacing w:after="0"/>
              <w:rPr>
                <w:sz w:val="15"/>
              </w:rPr>
            </w:pPr>
            <w:r>
              <w:rPr>
                <w:sz w:val="15"/>
              </w:rPr>
              <w:t>CV12</w:t>
            </w:r>
          </w:p>
        </w:tc>
        <w:tc>
          <w:tcPr>
            <w:tcW w:w="2232" w:type="dxa"/>
            <w:tcMar>
              <w:top w:w="55" w:type="dxa"/>
              <w:left w:w="65" w:type="dxa"/>
              <w:bottom w:w="55" w:type="dxa"/>
              <w:right w:w="65" w:type="dxa"/>
            </w:tcMar>
          </w:tcPr>
          <w:p w14:paraId="5FE4E24A" w14:textId="40A7BA53"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6ACA25C5" w14:textId="01B16F15"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6817DE31" w14:textId="09ECB711" w:rsidR="004F6DCE" w:rsidRDefault="000E63E2">
            <w:pPr>
              <w:spacing w:after="0"/>
              <w:rPr>
                <w:sz w:val="15"/>
              </w:rPr>
            </w:pPr>
            <w:r>
              <w:rPr>
                <w:sz w:val="15"/>
              </w:rPr>
              <w:t>Retain as a time-specific comparator.</w:t>
            </w:r>
          </w:p>
        </w:tc>
      </w:tr>
      <w:tr w:rsidR="004F6DCE" w14:paraId="6FF9775F" w14:textId="77777777" w:rsidTr="000E63E2">
        <w:trPr>
          <w:cantSplit/>
          <w:jc w:val="center"/>
        </w:trPr>
        <w:tc>
          <w:tcPr>
            <w:tcW w:w="2088" w:type="dxa"/>
            <w:tcMar>
              <w:top w:w="55" w:type="dxa"/>
              <w:left w:w="65" w:type="dxa"/>
              <w:bottom w:w="55" w:type="dxa"/>
              <w:right w:w="65" w:type="dxa"/>
            </w:tcMar>
          </w:tcPr>
          <w:p w14:paraId="09B52BF9" w14:textId="40A1BFEA" w:rsidR="004F6DCE" w:rsidRDefault="004F6DCE">
            <w:pPr>
              <w:spacing w:after="0"/>
              <w:rPr>
                <w:sz w:val="15"/>
              </w:rPr>
            </w:pPr>
            <w:r>
              <w:rPr>
                <w:sz w:val="15"/>
              </w:rPr>
              <w:t>CV13</w:t>
            </w:r>
          </w:p>
        </w:tc>
        <w:tc>
          <w:tcPr>
            <w:tcW w:w="2232" w:type="dxa"/>
            <w:tcMar>
              <w:top w:w="55" w:type="dxa"/>
              <w:left w:w="65" w:type="dxa"/>
              <w:bottom w:w="55" w:type="dxa"/>
              <w:right w:w="65" w:type="dxa"/>
            </w:tcMar>
          </w:tcPr>
          <w:p w14:paraId="0664B0A6" w14:textId="1C5F7788" w:rsidR="004F6DCE" w:rsidRDefault="008953D3">
            <w:pPr>
              <w:spacing w:after="0"/>
              <w:rPr>
                <w:sz w:val="15"/>
              </w:rPr>
            </w:pPr>
            <w:r>
              <w:rPr>
                <w:sz w:val="15"/>
              </w:rPr>
              <w:t>Not a principal coarse-product finding</w:t>
            </w:r>
          </w:p>
        </w:tc>
        <w:tc>
          <w:tcPr>
            <w:tcW w:w="1944" w:type="dxa"/>
            <w:shd w:val="clear" w:color="auto" w:fill="E7E6E6"/>
            <w:tcMar>
              <w:top w:w="55" w:type="dxa"/>
              <w:left w:w="65" w:type="dxa"/>
              <w:bottom w:w="55" w:type="dxa"/>
              <w:right w:w="65" w:type="dxa"/>
            </w:tcMar>
          </w:tcPr>
          <w:p w14:paraId="5FD984D4" w14:textId="0030521A" w:rsidR="004F6DCE" w:rsidRDefault="004F6DCE" w:rsidP="000E63E2">
            <w:pPr>
              <w:spacing w:after="0"/>
              <w:jc w:val="center"/>
              <w:rPr>
                <w:b/>
                <w:sz w:val="15"/>
              </w:rPr>
            </w:pPr>
            <w:r>
              <w:rPr>
                <w:b/>
                <w:sz w:val="15"/>
              </w:rPr>
              <w:t>NO</w:t>
            </w:r>
          </w:p>
        </w:tc>
        <w:tc>
          <w:tcPr>
            <w:tcW w:w="3672" w:type="dxa"/>
            <w:tcMar>
              <w:top w:w="55" w:type="dxa"/>
              <w:left w:w="65" w:type="dxa"/>
              <w:bottom w:w="55" w:type="dxa"/>
              <w:right w:w="65" w:type="dxa"/>
            </w:tcMar>
          </w:tcPr>
          <w:p w14:paraId="36C99F85" w14:textId="30C371FA" w:rsidR="004F6DCE" w:rsidRDefault="000E63E2">
            <w:pPr>
              <w:spacing w:after="0"/>
              <w:rPr>
                <w:sz w:val="15"/>
              </w:rPr>
            </w:pPr>
            <w:r>
              <w:rPr>
                <w:sz w:val="15"/>
              </w:rPr>
              <w:t>Retain as a time-specific comparator.</w:t>
            </w:r>
          </w:p>
        </w:tc>
      </w:tr>
      <w:tr w:rsidR="0010289D" w14:paraId="1F8FDAE6" w14:textId="77777777" w:rsidTr="000E63E2">
        <w:trPr>
          <w:cantSplit/>
          <w:jc w:val="center"/>
        </w:trPr>
        <w:tc>
          <w:tcPr>
            <w:tcW w:w="2088" w:type="dxa"/>
            <w:tcMar>
              <w:top w:w="55" w:type="dxa"/>
              <w:left w:w="65" w:type="dxa"/>
              <w:bottom w:w="55" w:type="dxa"/>
              <w:right w:w="65" w:type="dxa"/>
            </w:tcMar>
          </w:tcPr>
          <w:p w14:paraId="3395B928" w14:textId="77777777" w:rsidR="0010289D" w:rsidRDefault="00000000">
            <w:pPr>
              <w:spacing w:after="0"/>
            </w:pPr>
            <w:r>
              <w:rPr>
                <w:sz w:val="15"/>
              </w:rPr>
              <w:t>CV14</w:t>
            </w:r>
          </w:p>
        </w:tc>
        <w:tc>
          <w:tcPr>
            <w:tcW w:w="2232" w:type="dxa"/>
            <w:tcMar>
              <w:top w:w="55" w:type="dxa"/>
              <w:left w:w="65" w:type="dxa"/>
              <w:bottom w:w="55" w:type="dxa"/>
              <w:right w:w="65" w:type="dxa"/>
            </w:tcMar>
          </w:tcPr>
          <w:p w14:paraId="11ED091A"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4D82EE8E"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33069BB2" w14:textId="77777777" w:rsidR="0010289D" w:rsidRDefault="00000000">
            <w:pPr>
              <w:spacing w:after="0"/>
            </w:pPr>
            <w:r>
              <w:rPr>
                <w:sz w:val="15"/>
              </w:rPr>
              <w:t>Low-severity dry fines/carryback condition.</w:t>
            </w:r>
          </w:p>
        </w:tc>
      </w:tr>
      <w:tr w:rsidR="0010289D" w14:paraId="60069495" w14:textId="77777777" w:rsidTr="000E63E2">
        <w:trPr>
          <w:cantSplit/>
          <w:jc w:val="center"/>
        </w:trPr>
        <w:tc>
          <w:tcPr>
            <w:tcW w:w="2088" w:type="dxa"/>
            <w:tcMar>
              <w:top w:w="55" w:type="dxa"/>
              <w:left w:w="65" w:type="dxa"/>
              <w:bottom w:w="55" w:type="dxa"/>
              <w:right w:w="65" w:type="dxa"/>
            </w:tcMar>
          </w:tcPr>
          <w:p w14:paraId="6CCD7E39" w14:textId="77777777" w:rsidR="0010289D" w:rsidRDefault="00000000">
            <w:pPr>
              <w:spacing w:after="0"/>
            </w:pPr>
            <w:r>
              <w:rPr>
                <w:sz w:val="15"/>
              </w:rPr>
              <w:t>CV15</w:t>
            </w:r>
          </w:p>
        </w:tc>
        <w:tc>
          <w:tcPr>
            <w:tcW w:w="2232" w:type="dxa"/>
            <w:tcMar>
              <w:top w:w="55" w:type="dxa"/>
              <w:left w:w="65" w:type="dxa"/>
              <w:bottom w:w="55" w:type="dxa"/>
              <w:right w:w="65" w:type="dxa"/>
            </w:tcMar>
          </w:tcPr>
          <w:p w14:paraId="2270344A"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4592BDCB"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2987F674" w14:textId="77777777" w:rsidR="0010289D" w:rsidRDefault="00000000">
            <w:pPr>
              <w:spacing w:after="0"/>
            </w:pPr>
            <w:r>
              <w:rPr>
                <w:sz w:val="15"/>
              </w:rPr>
              <w:t>Distributed fines/carryback and cleaner/discharge functionality dominate the finding.</w:t>
            </w:r>
          </w:p>
        </w:tc>
      </w:tr>
      <w:tr w:rsidR="0010289D" w14:paraId="11AA6F01" w14:textId="77777777" w:rsidTr="000E63E2">
        <w:trPr>
          <w:cantSplit/>
          <w:jc w:val="center"/>
        </w:trPr>
        <w:tc>
          <w:tcPr>
            <w:tcW w:w="2088" w:type="dxa"/>
            <w:tcMar>
              <w:top w:w="55" w:type="dxa"/>
              <w:left w:w="65" w:type="dxa"/>
              <w:bottom w:w="55" w:type="dxa"/>
              <w:right w:w="65" w:type="dxa"/>
            </w:tcMar>
          </w:tcPr>
          <w:p w14:paraId="777F0D2A" w14:textId="77777777" w:rsidR="0010289D" w:rsidRDefault="00000000">
            <w:pPr>
              <w:spacing w:after="0"/>
            </w:pPr>
            <w:r>
              <w:rPr>
                <w:sz w:val="15"/>
              </w:rPr>
              <w:t>Screens / screen chutes</w:t>
            </w:r>
          </w:p>
        </w:tc>
        <w:tc>
          <w:tcPr>
            <w:tcW w:w="2232" w:type="dxa"/>
            <w:tcMar>
              <w:top w:w="55" w:type="dxa"/>
              <w:left w:w="65" w:type="dxa"/>
              <w:bottom w:w="55" w:type="dxa"/>
              <w:right w:w="65" w:type="dxa"/>
            </w:tcMar>
          </w:tcPr>
          <w:p w14:paraId="6028F9D2" w14:textId="77777777" w:rsidR="0010289D" w:rsidRDefault="00000000">
            <w:pPr>
              <w:spacing w:after="0"/>
            </w:pPr>
            <w:r>
              <w:rPr>
                <w:sz w:val="15"/>
              </w:rPr>
              <w:t>Not a principal coarse-product finding</w:t>
            </w:r>
          </w:p>
        </w:tc>
        <w:tc>
          <w:tcPr>
            <w:tcW w:w="1944" w:type="dxa"/>
            <w:shd w:val="clear" w:color="auto" w:fill="E7E6E6"/>
            <w:tcMar>
              <w:top w:w="55" w:type="dxa"/>
              <w:left w:w="65" w:type="dxa"/>
              <w:bottom w:w="55" w:type="dxa"/>
              <w:right w:w="65" w:type="dxa"/>
            </w:tcMar>
          </w:tcPr>
          <w:p w14:paraId="1F04C6FB"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15524EEC" w14:textId="77777777" w:rsidR="0010289D" w:rsidRDefault="00000000">
            <w:pPr>
              <w:spacing w:after="0"/>
            </w:pPr>
            <w:r>
              <w:rPr>
                <w:sz w:val="15"/>
              </w:rPr>
              <w:t>Process-water containment and structural condition require separate action.</w:t>
            </w:r>
          </w:p>
        </w:tc>
      </w:tr>
    </w:tbl>
    <w:p w14:paraId="527146D7" w14:textId="77777777" w:rsidR="0010289D" w:rsidRDefault="0010289D">
      <w:pPr>
        <w:spacing w:after="20"/>
      </w:pPr>
    </w:p>
    <w:p w14:paraId="5EB778E6" w14:textId="77777777" w:rsidR="0010289D" w:rsidRDefault="00000000">
      <w:pPr>
        <w:pStyle w:val="Heading3"/>
      </w:pPr>
      <w:r>
        <w:t>Surface — Loading Station</w:t>
      </w: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088"/>
        <w:gridCol w:w="2232"/>
        <w:gridCol w:w="1944"/>
        <w:gridCol w:w="3672"/>
      </w:tblGrid>
      <w:tr w:rsidR="0010289D" w14:paraId="22228ED7" w14:textId="77777777" w:rsidTr="000E63E2">
        <w:trPr>
          <w:cantSplit/>
          <w:tblHeader/>
          <w:jc w:val="center"/>
        </w:trPr>
        <w:tc>
          <w:tcPr>
            <w:tcW w:w="2088" w:type="dxa"/>
            <w:shd w:val="clear" w:color="auto" w:fill="244B70"/>
            <w:tcMar>
              <w:top w:w="55" w:type="dxa"/>
              <w:left w:w="65" w:type="dxa"/>
              <w:bottom w:w="55" w:type="dxa"/>
              <w:right w:w="65" w:type="dxa"/>
            </w:tcMar>
          </w:tcPr>
          <w:p w14:paraId="3FA604BE" w14:textId="77777777" w:rsidR="0010289D" w:rsidRDefault="00000000">
            <w:pPr>
              <w:spacing w:after="0"/>
            </w:pPr>
            <w:r>
              <w:rPr>
                <w:b/>
                <w:color w:val="FFFFFF"/>
                <w:sz w:val="15"/>
              </w:rPr>
              <w:t>Conveyor / section</w:t>
            </w:r>
          </w:p>
        </w:tc>
        <w:tc>
          <w:tcPr>
            <w:tcW w:w="2232" w:type="dxa"/>
            <w:shd w:val="clear" w:color="auto" w:fill="244B70"/>
            <w:tcMar>
              <w:top w:w="55" w:type="dxa"/>
              <w:left w:w="65" w:type="dxa"/>
              <w:bottom w:w="55" w:type="dxa"/>
              <w:right w:w="65" w:type="dxa"/>
            </w:tcMar>
          </w:tcPr>
          <w:p w14:paraId="5F10CA28" w14:textId="77777777" w:rsidR="0010289D" w:rsidRDefault="00000000">
            <w:pPr>
              <w:spacing w:after="0"/>
            </w:pPr>
            <w:r>
              <w:rPr>
                <w:b/>
                <w:color w:val="FFFFFF"/>
                <w:sz w:val="15"/>
              </w:rPr>
              <w:t>Coarse-product condition</w:t>
            </w:r>
          </w:p>
        </w:tc>
        <w:tc>
          <w:tcPr>
            <w:tcW w:w="1944" w:type="dxa"/>
            <w:shd w:val="clear" w:color="auto" w:fill="244B70"/>
            <w:tcMar>
              <w:top w:w="55" w:type="dxa"/>
              <w:left w:w="65" w:type="dxa"/>
              <w:bottom w:w="55" w:type="dxa"/>
              <w:right w:w="65" w:type="dxa"/>
            </w:tcMar>
          </w:tcPr>
          <w:p w14:paraId="22285845" w14:textId="77777777" w:rsidR="0010289D" w:rsidRDefault="00000000">
            <w:pPr>
              <w:spacing w:after="0"/>
            </w:pPr>
            <w:r>
              <w:rPr>
                <w:b/>
                <w:color w:val="FFFFFF"/>
                <w:sz w:val="15"/>
              </w:rPr>
              <w:t>Skirting Requirement Status</w:t>
            </w:r>
          </w:p>
        </w:tc>
        <w:tc>
          <w:tcPr>
            <w:tcW w:w="3672" w:type="dxa"/>
            <w:shd w:val="clear" w:color="auto" w:fill="244B70"/>
            <w:tcMar>
              <w:top w:w="55" w:type="dxa"/>
              <w:left w:w="65" w:type="dxa"/>
              <w:bottom w:w="55" w:type="dxa"/>
              <w:right w:w="65" w:type="dxa"/>
            </w:tcMar>
          </w:tcPr>
          <w:p w14:paraId="00CF0C96" w14:textId="77777777" w:rsidR="0010289D" w:rsidRDefault="00000000">
            <w:pPr>
              <w:spacing w:after="0"/>
            </w:pPr>
            <w:r>
              <w:rPr>
                <w:b/>
                <w:color w:val="FFFFFF"/>
                <w:sz w:val="15"/>
              </w:rPr>
              <w:t>Summary note</w:t>
            </w:r>
          </w:p>
        </w:tc>
      </w:tr>
      <w:tr w:rsidR="0010289D" w14:paraId="2F725394" w14:textId="77777777" w:rsidTr="000E63E2">
        <w:trPr>
          <w:cantSplit/>
          <w:jc w:val="center"/>
        </w:trPr>
        <w:tc>
          <w:tcPr>
            <w:tcW w:w="2088" w:type="dxa"/>
            <w:tcMar>
              <w:top w:w="55" w:type="dxa"/>
              <w:left w:w="65" w:type="dxa"/>
              <w:bottom w:w="55" w:type="dxa"/>
              <w:right w:w="65" w:type="dxa"/>
            </w:tcMar>
          </w:tcPr>
          <w:p w14:paraId="22CE985D" w14:textId="77777777" w:rsidR="0010289D" w:rsidRDefault="00000000">
            <w:pPr>
              <w:spacing w:after="0"/>
            </w:pPr>
            <w:r>
              <w:rPr>
                <w:sz w:val="15"/>
              </w:rPr>
              <w:t>L1 Conveyor</w:t>
            </w:r>
          </w:p>
        </w:tc>
        <w:tc>
          <w:tcPr>
            <w:tcW w:w="2232" w:type="dxa"/>
            <w:tcMar>
              <w:top w:w="55" w:type="dxa"/>
              <w:left w:w="65" w:type="dxa"/>
              <w:bottom w:w="55" w:type="dxa"/>
              <w:right w:w="65" w:type="dxa"/>
            </w:tcMar>
          </w:tcPr>
          <w:p w14:paraId="6AB7E6FC" w14:textId="77777777" w:rsidR="0010289D" w:rsidRDefault="00000000">
            <w:pPr>
              <w:spacing w:after="0"/>
            </w:pPr>
            <w:r>
              <w:rPr>
                <w:sz w:val="15"/>
              </w:rPr>
              <w:t>Not defined as a primary lateral coarse-product loss</w:t>
            </w:r>
          </w:p>
        </w:tc>
        <w:tc>
          <w:tcPr>
            <w:tcW w:w="1944" w:type="dxa"/>
            <w:shd w:val="clear" w:color="auto" w:fill="E7E6E6"/>
            <w:tcMar>
              <w:top w:w="55" w:type="dxa"/>
              <w:left w:w="65" w:type="dxa"/>
              <w:bottom w:w="55" w:type="dxa"/>
              <w:right w:w="65" w:type="dxa"/>
            </w:tcMar>
          </w:tcPr>
          <w:p w14:paraId="2C2546C6"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2D18E768" w14:textId="77777777" w:rsidR="0010289D" w:rsidRDefault="00000000">
            <w:pPr>
              <w:spacing w:after="0"/>
            </w:pPr>
            <w:r>
              <w:rPr>
                <w:sz w:val="15"/>
              </w:rPr>
              <w:t>Structural deterioration and belt-clearance verification are the priority workstreams.</w:t>
            </w:r>
          </w:p>
        </w:tc>
      </w:tr>
      <w:tr w:rsidR="0010289D" w14:paraId="264C0D00" w14:textId="77777777" w:rsidTr="000E63E2">
        <w:trPr>
          <w:cantSplit/>
          <w:jc w:val="center"/>
        </w:trPr>
        <w:tc>
          <w:tcPr>
            <w:tcW w:w="2088" w:type="dxa"/>
            <w:tcMar>
              <w:top w:w="55" w:type="dxa"/>
              <w:left w:w="65" w:type="dxa"/>
              <w:bottom w:w="55" w:type="dxa"/>
              <w:right w:w="65" w:type="dxa"/>
            </w:tcMar>
          </w:tcPr>
          <w:p w14:paraId="4FFD2397" w14:textId="77777777" w:rsidR="0010289D" w:rsidRDefault="00000000">
            <w:pPr>
              <w:spacing w:after="0"/>
            </w:pPr>
            <w:r>
              <w:rPr>
                <w:sz w:val="15"/>
              </w:rPr>
              <w:t>L2 Conveyor</w:t>
            </w:r>
          </w:p>
        </w:tc>
        <w:tc>
          <w:tcPr>
            <w:tcW w:w="2232" w:type="dxa"/>
            <w:tcMar>
              <w:top w:w="55" w:type="dxa"/>
              <w:left w:w="65" w:type="dxa"/>
              <w:bottom w:w="55" w:type="dxa"/>
              <w:right w:w="65" w:type="dxa"/>
            </w:tcMar>
          </w:tcPr>
          <w:p w14:paraId="3D4B34FE" w14:textId="77777777" w:rsidR="0010289D" w:rsidRDefault="00000000">
            <w:pPr>
              <w:spacing w:after="0"/>
            </w:pPr>
            <w:r>
              <w:rPr>
                <w:sz w:val="15"/>
              </w:rPr>
              <w:t>No significant coarse-product loss in inspected condition</w:t>
            </w:r>
          </w:p>
        </w:tc>
        <w:tc>
          <w:tcPr>
            <w:tcW w:w="1944" w:type="dxa"/>
            <w:shd w:val="clear" w:color="auto" w:fill="E7E6E6"/>
            <w:tcMar>
              <w:top w:w="55" w:type="dxa"/>
              <w:left w:w="65" w:type="dxa"/>
              <w:bottom w:w="55" w:type="dxa"/>
              <w:right w:w="65" w:type="dxa"/>
            </w:tcMar>
          </w:tcPr>
          <w:p w14:paraId="093CC5A6"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7B772ED1" w14:textId="77777777" w:rsidR="0010289D" w:rsidRDefault="00000000">
            <w:pPr>
              <w:spacing w:after="0"/>
            </w:pPr>
            <w:r>
              <w:rPr>
                <w:sz w:val="15"/>
              </w:rPr>
              <w:t>Retain as a time-specific comparator.</w:t>
            </w:r>
          </w:p>
        </w:tc>
      </w:tr>
      <w:tr w:rsidR="0010289D" w14:paraId="711CB479" w14:textId="77777777" w:rsidTr="000E63E2">
        <w:trPr>
          <w:cantSplit/>
          <w:jc w:val="center"/>
        </w:trPr>
        <w:tc>
          <w:tcPr>
            <w:tcW w:w="2088" w:type="dxa"/>
            <w:tcMar>
              <w:top w:w="55" w:type="dxa"/>
              <w:left w:w="65" w:type="dxa"/>
              <w:bottom w:w="55" w:type="dxa"/>
              <w:right w:w="65" w:type="dxa"/>
            </w:tcMar>
          </w:tcPr>
          <w:p w14:paraId="4E9B8341" w14:textId="77777777" w:rsidR="0010289D" w:rsidRDefault="00000000">
            <w:pPr>
              <w:spacing w:after="0"/>
            </w:pPr>
            <w:r>
              <w:rPr>
                <w:sz w:val="15"/>
              </w:rPr>
              <w:t>L3 Conveyor</w:t>
            </w:r>
          </w:p>
        </w:tc>
        <w:tc>
          <w:tcPr>
            <w:tcW w:w="2232" w:type="dxa"/>
            <w:tcMar>
              <w:top w:w="55" w:type="dxa"/>
              <w:left w:w="65" w:type="dxa"/>
              <w:bottom w:w="55" w:type="dxa"/>
              <w:right w:w="65" w:type="dxa"/>
            </w:tcMar>
          </w:tcPr>
          <w:p w14:paraId="3F072EAD" w14:textId="77777777" w:rsidR="0010289D" w:rsidRDefault="00000000">
            <w:pPr>
              <w:spacing w:after="0"/>
            </w:pPr>
            <w:r>
              <w:rPr>
                <w:sz w:val="15"/>
              </w:rPr>
              <w:t>No significant solid-product causal chain established</w:t>
            </w:r>
          </w:p>
        </w:tc>
        <w:tc>
          <w:tcPr>
            <w:tcW w:w="1944" w:type="dxa"/>
            <w:shd w:val="clear" w:color="auto" w:fill="E7E6E6"/>
            <w:tcMar>
              <w:top w:w="55" w:type="dxa"/>
              <w:left w:w="65" w:type="dxa"/>
              <w:bottom w:w="55" w:type="dxa"/>
              <w:right w:w="65" w:type="dxa"/>
            </w:tcMar>
          </w:tcPr>
          <w:p w14:paraId="1196896D" w14:textId="77777777" w:rsidR="0010289D" w:rsidRDefault="00000000" w:rsidP="000E63E2">
            <w:pPr>
              <w:spacing w:after="0"/>
              <w:jc w:val="center"/>
            </w:pPr>
            <w:r>
              <w:rPr>
                <w:b/>
                <w:sz w:val="15"/>
              </w:rPr>
              <w:t>NO</w:t>
            </w:r>
          </w:p>
        </w:tc>
        <w:tc>
          <w:tcPr>
            <w:tcW w:w="3672" w:type="dxa"/>
            <w:tcMar>
              <w:top w:w="55" w:type="dxa"/>
              <w:left w:w="65" w:type="dxa"/>
              <w:bottom w:w="55" w:type="dxa"/>
              <w:right w:w="65" w:type="dxa"/>
            </w:tcMar>
          </w:tcPr>
          <w:p w14:paraId="5722E79F" w14:textId="77777777" w:rsidR="0010289D" w:rsidRDefault="00000000">
            <w:pPr>
              <w:spacing w:after="0"/>
            </w:pPr>
            <w:r>
              <w:rPr>
                <w:sz w:val="15"/>
              </w:rPr>
              <w:t>Quantify alignment/live tracking and reassess fines separately.</w:t>
            </w:r>
          </w:p>
        </w:tc>
      </w:tr>
      <w:tr w:rsidR="0010289D" w14:paraId="110A9712" w14:textId="77777777" w:rsidTr="000E63E2">
        <w:trPr>
          <w:cantSplit/>
          <w:jc w:val="center"/>
        </w:trPr>
        <w:tc>
          <w:tcPr>
            <w:tcW w:w="2088" w:type="dxa"/>
            <w:tcMar>
              <w:top w:w="55" w:type="dxa"/>
              <w:left w:w="65" w:type="dxa"/>
              <w:bottom w:w="55" w:type="dxa"/>
              <w:right w:w="65" w:type="dxa"/>
            </w:tcMar>
          </w:tcPr>
          <w:p w14:paraId="75446D81" w14:textId="77777777" w:rsidR="0010289D" w:rsidRDefault="00000000">
            <w:pPr>
              <w:spacing w:after="0"/>
            </w:pPr>
            <w:r>
              <w:rPr>
                <w:sz w:val="15"/>
              </w:rPr>
              <w:t>L4 Conveyor</w:t>
            </w:r>
          </w:p>
        </w:tc>
        <w:tc>
          <w:tcPr>
            <w:tcW w:w="2232" w:type="dxa"/>
            <w:tcMar>
              <w:top w:w="55" w:type="dxa"/>
              <w:left w:w="65" w:type="dxa"/>
              <w:bottom w:w="55" w:type="dxa"/>
              <w:right w:w="65" w:type="dxa"/>
            </w:tcMar>
          </w:tcPr>
          <w:p w14:paraId="5D29EF43" w14:textId="77777777" w:rsidR="0010289D" w:rsidRDefault="00000000">
            <w:pPr>
              <w:spacing w:after="0"/>
            </w:pPr>
            <w:r>
              <w:rPr>
                <w:sz w:val="15"/>
              </w:rPr>
              <w:t>Localized coarse/lump accumulation</w:t>
            </w:r>
          </w:p>
        </w:tc>
        <w:tc>
          <w:tcPr>
            <w:tcW w:w="1944" w:type="dxa"/>
            <w:shd w:val="clear" w:color="auto" w:fill="FFF2CC"/>
            <w:tcMar>
              <w:top w:w="55" w:type="dxa"/>
              <w:left w:w="65" w:type="dxa"/>
              <w:bottom w:w="55" w:type="dxa"/>
              <w:right w:w="65" w:type="dxa"/>
            </w:tcMar>
          </w:tcPr>
          <w:p w14:paraId="2CCCD1DB" w14:textId="77777777" w:rsidR="0010289D" w:rsidRDefault="00000000" w:rsidP="000E63E2">
            <w:pPr>
              <w:spacing w:after="0"/>
              <w:jc w:val="center"/>
            </w:pPr>
            <w:r>
              <w:rPr>
                <w:b/>
                <w:sz w:val="15"/>
              </w:rPr>
              <w:t>POSSIBLE</w:t>
            </w:r>
          </w:p>
        </w:tc>
        <w:tc>
          <w:tcPr>
            <w:tcW w:w="3672" w:type="dxa"/>
            <w:tcMar>
              <w:top w:w="55" w:type="dxa"/>
              <w:left w:w="65" w:type="dxa"/>
              <w:bottom w:w="55" w:type="dxa"/>
              <w:right w:w="65" w:type="dxa"/>
            </w:tcMar>
          </w:tcPr>
          <w:p w14:paraId="489B8358" w14:textId="77777777" w:rsidR="0010289D" w:rsidRDefault="00000000">
            <w:pPr>
              <w:spacing w:after="0"/>
            </w:pPr>
            <w:r>
              <w:rPr>
                <w:sz w:val="15"/>
              </w:rPr>
              <w:t>Candidate for site review if operating evidence confirms recurring lateral coarse-product loss.</w:t>
            </w:r>
          </w:p>
        </w:tc>
      </w:tr>
      <w:tr w:rsidR="0010289D" w14:paraId="0A0EDECF" w14:textId="77777777" w:rsidTr="000E63E2">
        <w:trPr>
          <w:cantSplit/>
          <w:jc w:val="center"/>
        </w:trPr>
        <w:tc>
          <w:tcPr>
            <w:tcW w:w="2088" w:type="dxa"/>
            <w:tcMar>
              <w:top w:w="55" w:type="dxa"/>
              <w:left w:w="65" w:type="dxa"/>
              <w:bottom w:w="55" w:type="dxa"/>
              <w:right w:w="65" w:type="dxa"/>
            </w:tcMar>
          </w:tcPr>
          <w:p w14:paraId="5E5247AF" w14:textId="77777777" w:rsidR="0010289D" w:rsidRDefault="00000000">
            <w:pPr>
              <w:spacing w:after="0"/>
            </w:pPr>
            <w:r>
              <w:rPr>
                <w:sz w:val="15"/>
              </w:rPr>
              <w:t>Sample Conveyor 1</w:t>
            </w:r>
          </w:p>
        </w:tc>
        <w:tc>
          <w:tcPr>
            <w:tcW w:w="2232" w:type="dxa"/>
            <w:tcMar>
              <w:top w:w="55" w:type="dxa"/>
              <w:left w:w="65" w:type="dxa"/>
              <w:bottom w:w="55" w:type="dxa"/>
              <w:right w:w="65" w:type="dxa"/>
            </w:tcMar>
          </w:tcPr>
          <w:p w14:paraId="1594DC9E" w14:textId="77777777" w:rsidR="0010289D" w:rsidRDefault="00000000">
            <w:pPr>
              <w:spacing w:after="0"/>
            </w:pPr>
            <w:r>
              <w:rPr>
                <w:sz w:val="15"/>
              </w:rPr>
              <w:t>Widespread mixed fines/coarse accumulation</w:t>
            </w:r>
          </w:p>
        </w:tc>
        <w:tc>
          <w:tcPr>
            <w:tcW w:w="1944" w:type="dxa"/>
            <w:shd w:val="clear" w:color="auto" w:fill="FFF2CC"/>
            <w:tcMar>
              <w:top w:w="55" w:type="dxa"/>
              <w:left w:w="65" w:type="dxa"/>
              <w:bottom w:w="55" w:type="dxa"/>
              <w:right w:w="65" w:type="dxa"/>
            </w:tcMar>
          </w:tcPr>
          <w:p w14:paraId="0AE05D49" w14:textId="77777777" w:rsidR="0010289D" w:rsidRDefault="00000000" w:rsidP="000E63E2">
            <w:pPr>
              <w:spacing w:after="0"/>
              <w:jc w:val="center"/>
            </w:pPr>
            <w:r>
              <w:rPr>
                <w:b/>
                <w:sz w:val="15"/>
              </w:rPr>
              <w:t>POSSIBLE</w:t>
            </w:r>
          </w:p>
        </w:tc>
        <w:tc>
          <w:tcPr>
            <w:tcW w:w="3672" w:type="dxa"/>
            <w:tcMar>
              <w:top w:w="55" w:type="dxa"/>
              <w:left w:w="65" w:type="dxa"/>
              <w:bottom w:w="55" w:type="dxa"/>
              <w:right w:w="65" w:type="dxa"/>
            </w:tcMar>
          </w:tcPr>
          <w:p w14:paraId="5C6782B9" w14:textId="77777777" w:rsidR="0010289D" w:rsidRDefault="00000000">
            <w:pPr>
              <w:spacing w:after="0"/>
            </w:pPr>
            <w:r>
              <w:rPr>
                <w:sz w:val="15"/>
              </w:rPr>
              <w:t>Significant mixed accumulation justifies a targeted site review, but the issued audit did not explicitly require a skirt at this conveyor.</w:t>
            </w:r>
          </w:p>
        </w:tc>
      </w:tr>
      <w:tr w:rsidR="0010289D" w14:paraId="59083D97" w14:textId="77777777" w:rsidTr="000E63E2">
        <w:trPr>
          <w:cantSplit/>
          <w:jc w:val="center"/>
        </w:trPr>
        <w:tc>
          <w:tcPr>
            <w:tcW w:w="2088" w:type="dxa"/>
            <w:tcMar>
              <w:top w:w="55" w:type="dxa"/>
              <w:left w:w="65" w:type="dxa"/>
              <w:bottom w:w="55" w:type="dxa"/>
              <w:right w:w="65" w:type="dxa"/>
            </w:tcMar>
          </w:tcPr>
          <w:p w14:paraId="77865861" w14:textId="77777777" w:rsidR="0010289D" w:rsidRDefault="00000000">
            <w:pPr>
              <w:spacing w:after="0"/>
            </w:pPr>
            <w:r>
              <w:rPr>
                <w:sz w:val="15"/>
              </w:rPr>
              <w:t>Sample Conveyor 2</w:t>
            </w:r>
          </w:p>
        </w:tc>
        <w:tc>
          <w:tcPr>
            <w:tcW w:w="2232" w:type="dxa"/>
            <w:tcMar>
              <w:top w:w="55" w:type="dxa"/>
              <w:left w:w="65" w:type="dxa"/>
              <w:bottom w:w="55" w:type="dxa"/>
              <w:right w:w="65" w:type="dxa"/>
            </w:tcMar>
          </w:tcPr>
          <w:p w14:paraId="77F96F61" w14:textId="77777777" w:rsidR="0010289D" w:rsidRDefault="00000000">
            <w:pPr>
              <w:spacing w:after="0"/>
            </w:pPr>
            <w:r>
              <w:rPr>
                <w:sz w:val="15"/>
              </w:rPr>
              <w:t>Widespread / significant</w:t>
            </w:r>
          </w:p>
        </w:tc>
        <w:tc>
          <w:tcPr>
            <w:tcW w:w="1944" w:type="dxa"/>
            <w:shd w:val="clear" w:color="auto" w:fill="E2F0D9"/>
            <w:tcMar>
              <w:top w:w="55" w:type="dxa"/>
              <w:left w:w="65" w:type="dxa"/>
              <w:bottom w:w="55" w:type="dxa"/>
              <w:right w:w="65" w:type="dxa"/>
            </w:tcMar>
          </w:tcPr>
          <w:p w14:paraId="3732DD0A" w14:textId="77777777" w:rsidR="0010289D" w:rsidRDefault="00000000" w:rsidP="000E63E2">
            <w:pPr>
              <w:spacing w:after="0"/>
              <w:jc w:val="center"/>
            </w:pPr>
            <w:r>
              <w:rPr>
                <w:b/>
                <w:sz w:val="15"/>
              </w:rPr>
              <w:t>IMPLEMENT</w:t>
            </w:r>
          </w:p>
        </w:tc>
        <w:tc>
          <w:tcPr>
            <w:tcW w:w="3672" w:type="dxa"/>
            <w:tcMar>
              <w:top w:w="55" w:type="dxa"/>
              <w:left w:w="65" w:type="dxa"/>
              <w:bottom w:w="55" w:type="dxa"/>
              <w:right w:w="65" w:type="dxa"/>
            </w:tcMar>
          </w:tcPr>
          <w:p w14:paraId="3556ABC4" w14:textId="77777777" w:rsidR="0010289D" w:rsidRDefault="00000000">
            <w:pPr>
              <w:spacing w:after="0"/>
            </w:pPr>
            <w:r>
              <w:rPr>
                <w:sz w:val="15"/>
              </w:rPr>
              <w:t>Verify/correct feed, loading, belt position and interference, then install/adapt belt-compatible side skirting to the corrected condition.</w:t>
            </w:r>
          </w:p>
        </w:tc>
      </w:tr>
      <w:tr w:rsidR="0010289D" w14:paraId="38354937" w14:textId="77777777" w:rsidTr="000E63E2">
        <w:trPr>
          <w:cantSplit/>
          <w:jc w:val="center"/>
        </w:trPr>
        <w:tc>
          <w:tcPr>
            <w:tcW w:w="2088" w:type="dxa"/>
            <w:tcMar>
              <w:top w:w="55" w:type="dxa"/>
              <w:left w:w="65" w:type="dxa"/>
              <w:bottom w:w="55" w:type="dxa"/>
              <w:right w:w="65" w:type="dxa"/>
            </w:tcMar>
          </w:tcPr>
          <w:p w14:paraId="2C2FBD52" w14:textId="77777777" w:rsidR="0010289D" w:rsidRDefault="00000000">
            <w:pPr>
              <w:spacing w:after="0"/>
            </w:pPr>
            <w:r>
              <w:rPr>
                <w:sz w:val="15"/>
              </w:rPr>
              <w:t>Sample Conveyor 3</w:t>
            </w:r>
          </w:p>
        </w:tc>
        <w:tc>
          <w:tcPr>
            <w:tcW w:w="2232" w:type="dxa"/>
            <w:tcMar>
              <w:top w:w="55" w:type="dxa"/>
              <w:left w:w="65" w:type="dxa"/>
              <w:bottom w:w="55" w:type="dxa"/>
              <w:right w:w="65" w:type="dxa"/>
            </w:tcMar>
          </w:tcPr>
          <w:p w14:paraId="3E7EC91B" w14:textId="77777777" w:rsidR="0010289D" w:rsidRDefault="00000000">
            <w:pPr>
              <w:spacing w:after="0"/>
            </w:pPr>
            <w:r>
              <w:rPr>
                <w:sz w:val="15"/>
              </w:rPr>
              <w:t>Widespread / significant</w:t>
            </w:r>
          </w:p>
        </w:tc>
        <w:tc>
          <w:tcPr>
            <w:tcW w:w="1944" w:type="dxa"/>
            <w:shd w:val="clear" w:color="auto" w:fill="E2F0D9"/>
            <w:tcMar>
              <w:top w:w="55" w:type="dxa"/>
              <w:left w:w="65" w:type="dxa"/>
              <w:bottom w:w="55" w:type="dxa"/>
              <w:right w:w="65" w:type="dxa"/>
            </w:tcMar>
          </w:tcPr>
          <w:p w14:paraId="20F5F43E" w14:textId="77777777" w:rsidR="0010289D" w:rsidRDefault="00000000" w:rsidP="000E63E2">
            <w:pPr>
              <w:spacing w:after="0"/>
              <w:jc w:val="center"/>
            </w:pPr>
            <w:r>
              <w:rPr>
                <w:b/>
                <w:sz w:val="15"/>
              </w:rPr>
              <w:t>IMPLEMENT</w:t>
            </w:r>
          </w:p>
        </w:tc>
        <w:tc>
          <w:tcPr>
            <w:tcW w:w="3672" w:type="dxa"/>
            <w:tcMar>
              <w:top w:w="55" w:type="dxa"/>
              <w:left w:w="65" w:type="dxa"/>
              <w:bottom w:w="55" w:type="dxa"/>
              <w:right w:w="65" w:type="dxa"/>
            </w:tcMar>
          </w:tcPr>
          <w:p w14:paraId="16A7A36D" w14:textId="77777777" w:rsidR="0010289D" w:rsidRDefault="00000000">
            <w:pPr>
              <w:spacing w:after="0"/>
            </w:pPr>
            <w:r>
              <w:rPr>
                <w:sz w:val="15"/>
              </w:rPr>
              <w:t>Verify/correct feed, loading and tracking/alignment, then install/adapt belt-compatible side skirting to the corrected condition.</w:t>
            </w:r>
          </w:p>
        </w:tc>
      </w:tr>
    </w:tbl>
    <w:p w14:paraId="6F469ACB" w14:textId="77777777" w:rsidR="0010289D" w:rsidRDefault="0010289D">
      <w:pPr>
        <w:spacing w:after="20"/>
      </w:pPr>
    </w:p>
    <w:p w14:paraId="02AD5975" w14:textId="62B43D36" w:rsidR="0010289D" w:rsidRDefault="00000000">
      <w:r>
        <w:t xml:space="preserve">The </w:t>
      </w:r>
      <w:r w:rsidR="004F6DCE">
        <w:rPr>
          <w:b/>
        </w:rPr>
        <w:t>possible</w:t>
      </w:r>
      <w:r>
        <w:t xml:space="preserve"> entries above are intentionally conservative. They identify locations where a site review for side containment may be useful based on coarse-product evidence, but they must not be presented as original audit requirements unless the local mechanism and geometry are subsequently confirmed.</w:t>
      </w:r>
    </w:p>
    <w:p w14:paraId="4F4D8CC8" w14:textId="77777777" w:rsidR="0010289D" w:rsidRDefault="00000000">
      <w:r>
        <w:t xml:space="preserve">Additional locations identified from site knowledge can be added later as </w:t>
      </w:r>
      <w:r>
        <w:rPr>
          <w:b/>
        </w:rPr>
        <w:t>site review / user-identified candidates</w:t>
      </w:r>
      <w:r>
        <w:t xml:space="preserve"> without changing the historical audit record.</w:t>
      </w:r>
    </w:p>
    <w:p w14:paraId="6D1EC619" w14:textId="77777777" w:rsidR="0010289D" w:rsidRDefault="00000000">
      <w:pPr>
        <w:pStyle w:val="Heading2"/>
      </w:pPr>
      <w:r>
        <w:t>3.4 Localized Coarse / Large-Product Containment</w:t>
      </w:r>
    </w:p>
    <w:p w14:paraId="50A29E13" w14:textId="77777777" w:rsidR="0010289D" w:rsidRDefault="00000000">
      <w:r>
        <w:t>Coarse and mixed-product loss requires a different approach from the system-wide fines programme because it is not universal across the conveyor route.</w:t>
      </w:r>
    </w:p>
    <w:p w14:paraId="09971573" w14:textId="77777777" w:rsidR="0010289D" w:rsidRDefault="00000000">
      <w:r>
        <w:t>W10 remains the principal demonstration location for the belt-edge side-skirt/spill-seal concept. The final arrangement should be based on verified loading, belt tracking and local conveyor geometry, with confirmed primary contributors corrected before the side-containment duty is finalized.</w:t>
      </w:r>
    </w:p>
    <w:p w14:paraId="041E8864" w14:textId="77777777" w:rsidR="0010289D" w:rsidRDefault="00000000">
      <w:r>
        <w:t>Sample Conveyors 2 and 3 should form part of the early high-impact implementation programme. Their final skirt arrangements should follow verification and correction of the relevant feed quantity/variation, product-size distribution, loading position, belt position, tracking/alignment and local congestion/geometry conditions.</w:t>
      </w:r>
    </w:p>
    <w:p w14:paraId="22630CDE" w14:textId="77777777" w:rsidR="0010289D" w:rsidRDefault="00000000">
      <w:r>
        <w:t>Once representative performance is demonstrated, the same side-containment principle may be adapted elsewhere where a comparable recurring lateral-product-loss mechanism and suitable geometry are confirmed. It should not be treated as a universal requirement across the conveyor ecosystem.</w:t>
      </w:r>
    </w:p>
    <w:p w14:paraId="4CF15E64" w14:textId="77777777" w:rsidR="0010289D" w:rsidRDefault="00000000">
      <w:pPr>
        <w:pStyle w:val="Heading2"/>
      </w:pPr>
      <w:r>
        <w:lastRenderedPageBreak/>
        <w:t>3.5 Supporting Local Workstreams</w:t>
      </w:r>
    </w:p>
    <w:p w14:paraId="62BEEF94" w14:textId="77777777" w:rsidR="0010289D" w:rsidRDefault="00000000">
      <w:r>
        <w:rPr>
          <w:b/>
        </w:rPr>
        <w:t>U4 Tripper Car.</w:t>
      </w:r>
      <w:r>
        <w:t xml:space="preserve"> Quantify and correct the tracking/alignment condition and verify the tripper over its full normal travel under representative loading. Reassess the one-sided coarse-product accumulation and the separate fines condition after correction. U4 should remain a geometry-specific cleaner exception.</w:t>
      </w:r>
    </w:p>
    <w:p w14:paraId="51F9E505" w14:textId="77777777" w:rsidR="0010289D" w:rsidRDefault="00000000">
      <w:r>
        <w:rPr>
          <w:b/>
        </w:rPr>
        <w:t>L3.</w:t>
      </w:r>
      <w:r>
        <w:t xml:space="preserve"> Quantify tail-end alignment and live tracking. Correct any confirmed defect and reassess the fines condition separately rather than assuming the alignment issue explains the fines accumulation.</w:t>
      </w:r>
    </w:p>
    <w:p w14:paraId="7AD3CC00" w14:textId="77777777" w:rsidR="0010289D" w:rsidRDefault="00000000">
      <w:r>
        <w:rPr>
          <w:b/>
        </w:rPr>
        <w:t>Screens — water and structure.</w:t>
      </w:r>
      <w:r>
        <w:t xml:space="preserve"> The active process-water escape requires planned shutdown investigation to establish the internal source before the final modification is defined. The separate corrosion and cut/notched structural-support findings require competent structural assessment and formal repair/as-left acceptance.</w:t>
      </w:r>
    </w:p>
    <w:p w14:paraId="2A461E60" w14:textId="77777777" w:rsidR="0010289D" w:rsidRDefault="00000000">
      <w:r>
        <w:rPr>
          <w:b/>
        </w:rPr>
        <w:t>L1.</w:t>
      </w:r>
      <w:r>
        <w:t xml:space="preserve"> Structural deterioration and the evidence of previous/intermittent belt-to-structure contact require separate structural and mechanical assessment. The belt was running clear in the inspected operating condition, so the historical contact evidence should not be presented as proof of continuous current contact.</w:t>
      </w:r>
    </w:p>
    <w:p w14:paraId="5F0824CF" w14:textId="77777777" w:rsidR="0010289D" w:rsidRDefault="00000000">
      <w:r>
        <w:rPr>
          <w:b/>
        </w:rPr>
        <w:t>CV01 and CV04.</w:t>
      </w:r>
      <w:r>
        <w:t xml:space="preserve"> Wet-fines/slurry and water are present, but the initiating source is unresolved. These locations require source investigation without transferring the Screens mechanism to them without evidence.</w:t>
      </w:r>
    </w:p>
    <w:p w14:paraId="56791488" w14:textId="77777777" w:rsidR="0010289D" w:rsidRDefault="00000000">
      <w:r>
        <w:rPr>
          <w:b/>
        </w:rPr>
        <w:t>Trip/restart and housekeeping.</w:t>
      </w:r>
      <w:r>
        <w:t xml:space="preserve"> Temporary product removal associated with trips or restart preparation should remain under controlled handling and approved recovery/reintroduction arrangements. Housekeeping is required for access and recovery, but repeat accumulation should remain feedback to the engineering source-control programme.</w:t>
      </w:r>
    </w:p>
    <w:p w14:paraId="7E157E7E" w14:textId="77777777" w:rsidR="0010289D" w:rsidRDefault="00000000">
      <w:pPr>
        <w:pStyle w:val="Heading2"/>
      </w:pPr>
      <w:r>
        <w:t>3.6 Product-Spillage Implementation Sequence</w:t>
      </w:r>
    </w:p>
    <w:p w14:paraId="19A2A6DB" w14:textId="77777777" w:rsidR="0010289D" w:rsidRDefault="00000000">
      <w:r>
        <w:t>The high-level sequence is:</w:t>
      </w:r>
    </w:p>
    <w:p w14:paraId="0FE7D56F" w14:textId="77777777" w:rsidR="0010289D" w:rsidRDefault="00000000">
      <w:r>
        <w:rPr>
          <w:b/>
        </w:rPr>
        <w:t>prove the principal control concepts and restore obvious cleaner defects → address other high-impact local loss/tracking conditions, including the Sample Conveyors → complete water/structural workstreams → systematically extend demonstrated controls → maintain trip/restart and housekeeping governance.</w:t>
      </w:r>
    </w:p>
    <w:p w14:paraId="4BF3CDCD" w14:textId="77777777" w:rsidR="0010289D" w:rsidRDefault="00000000">
      <w:r>
        <w:t>The formal Priority 1A–5 labels and detailed action register remain in the dedicated Product Spillage report.</w:t>
      </w:r>
    </w:p>
    <w:p w14:paraId="632B2071" w14:textId="77777777" w:rsidR="0010289D" w:rsidRDefault="00000000">
      <w:pPr>
        <w:pStyle w:val="Heading2"/>
      </w:pPr>
      <w:r>
        <w:t>3.7 Verification and Close-Out</w:t>
      </w:r>
    </w:p>
    <w:p w14:paraId="08886945" w14:textId="77777777" w:rsidR="0010289D" w:rsidRDefault="00000000">
      <w:r>
        <w:t>A physical modification or clean-up is not, by itself, proof of success.</w:t>
      </w:r>
    </w:p>
    <w:p w14:paraId="743B23DA" w14:textId="77777777" w:rsidR="0010289D" w:rsidRDefault="00000000">
      <w:r>
        <w:t>The required close-out philosophy is:</w:t>
      </w:r>
    </w:p>
    <w:p w14:paraId="1BDB4D58" w14:textId="77777777" w:rsidR="0010289D" w:rsidRDefault="00000000">
      <w:r>
        <w:rPr>
          <w:b/>
        </w:rPr>
        <w:t>establish the as-found baseline → implement the corrective intervention → verify performance under representative operation → record the as-left condition and performance → close the action or authorize wider rollout.</w:t>
      </w:r>
    </w:p>
    <w:p w14:paraId="4732F938" w14:textId="77777777" w:rsidR="0010289D" w:rsidRDefault="00000000">
      <w:r>
        <w:t>This is particularly important for CV09, W10, Sample Conveyors 2 and 3, CV06, tracking/alignment corrections and water-containment work.</w:t>
      </w:r>
    </w:p>
    <w:p w14:paraId="098FA16E" w14:textId="77777777" w:rsidR="0010289D" w:rsidRDefault="00000000">
      <w:pPr>
        <w:pStyle w:val="Heading1"/>
        <w:pBdr>
          <w:bottom w:val="single" w:sz="6" w:space="1" w:color="173A5E"/>
        </w:pBdr>
      </w:pPr>
      <w:r>
        <w:t>4. Cable Belt Sheaves</w:t>
      </w:r>
    </w:p>
    <w:p w14:paraId="6630A265" w14:textId="77777777" w:rsidR="0010289D" w:rsidRDefault="00000000">
      <w:r>
        <w:t>The three Cable Belt inspection locations support one broader Cable Belt system but should retain their local causal distinctions. The Angle Station and Main Drive require corrective engineering attention; the Upper Gantry Guide Sheaves remain serviceable and principally require condition monitoring.</w:t>
      </w:r>
    </w:p>
    <w:p w14:paraId="72D2E7B0" w14:textId="77777777" w:rsidR="0010289D" w:rsidRDefault="00000000">
      <w:pPr>
        <w:pStyle w:val="Heading2"/>
      </w:pPr>
      <w:r>
        <w:t>4.1 Angle Station Sheaves</w:t>
      </w:r>
    </w:p>
    <w:p w14:paraId="200F3377" w14:textId="77777777" w:rsidR="0010289D" w:rsidRDefault="00000000">
      <w:r>
        <w:t>The Angle Station operates as an eight-sheave coupled mechanism. The inspection findings indicate that the non-zero fleet-angle/off-centre rope path is a significant contributing mechanism to repeated groove-sidewall contact and asymmetric groove wear. That condition is also consistent with increased localized rope/strand stress and accelerated rope wear.</w:t>
      </w:r>
    </w:p>
    <w:p w14:paraId="02361EB2" w14:textId="77777777" w:rsidR="0010289D" w:rsidRDefault="00000000">
      <w:r>
        <w:t>The same rope-path geometry introduces abnormal lateral and overturning reactions into the sheave/bearing system and is considered a credible contributor to reduced bearing life. It should not, however, be presented as the proven sole cause of any individual bearing failure.</w:t>
      </w:r>
    </w:p>
    <w:p w14:paraId="71444A8F" w14:textId="77777777" w:rsidR="0010289D" w:rsidRDefault="00000000">
      <w:r>
        <w:t>The remedial philosophy is to correct the rope path rather than simply replace worn components. The target is for the rope to enter and leave the relevant sheaves on the intended centre plane, at 0° fleet angle or as close to that condition as practicable. Final geometry requires a formal survey and responsible engineering design.</w:t>
      </w:r>
    </w:p>
    <w:p w14:paraId="63ED3D1F" w14:textId="77777777" w:rsidR="0010289D" w:rsidRDefault="00000000">
      <w:r>
        <w:t>A controlled proof-of-concept may be implemented on one representative/problematic rope path. The complete intervention should then be verified through groove condition, rope behaviour, bearing response and representative service performance before wider rollout. This pilot approach should not delay condition-based intervention on other components that independently require attention.</w:t>
      </w:r>
    </w:p>
    <w:p w14:paraId="1F4EB1B2" w14:textId="77777777" w:rsidR="0010289D" w:rsidRDefault="00000000">
      <w:pPr>
        <w:pStyle w:val="Heading2"/>
      </w:pPr>
      <w:r>
        <w:lastRenderedPageBreak/>
        <w:t>4.2 Main Drive Sheaves</w:t>
      </w:r>
    </w:p>
    <w:p w14:paraId="2903AE91" w14:textId="77777777" w:rsidR="0010289D" w:rsidRDefault="00000000">
      <w:r>
        <w:t>The Main Drive findings form a related but independent geometry/alignment problem. The asymmetric liner/groove wear is consistent with off-centre or lateral loading through the Drive Wheels and Deflector-Guide arrangement, but the final geometry should be established by measurement rather than inferred from wear alone.</w:t>
      </w:r>
    </w:p>
    <w:p w14:paraId="0D4CAD4C" w14:textId="77777777" w:rsidR="0010289D" w:rsidRDefault="00000000">
      <w:r>
        <w:t>The high-level corrective sequence is:</w:t>
      </w:r>
    </w:p>
    <w:p w14:paraId="51A0EE10" w14:textId="77777777" w:rsidR="0010289D" w:rsidRDefault="00000000">
      <w:r>
        <w:rPr>
          <w:b/>
        </w:rPr>
        <w:t>measure the existing geometry → define the required correction → correct the sheave/guide positions → renew worn Drive Wheel liners and Deflector-Guide sheaves as a coordinated intervention → verify centred tracking and establish an as-left baseline.</w:t>
      </w:r>
    </w:p>
    <w:p w14:paraId="25D9B128" w14:textId="77777777" w:rsidR="0010289D" w:rsidRDefault="00000000">
      <w:r>
        <w:t>The Main Drive condition may contribute to rope wear, but it should not be merged with the Angle Station eight-sheave mechanism.</w:t>
      </w:r>
    </w:p>
    <w:p w14:paraId="2B6E211A" w14:textId="77777777" w:rsidR="0010289D" w:rsidRDefault="00000000">
      <w:pPr>
        <w:pStyle w:val="Heading2"/>
      </w:pPr>
      <w:r>
        <w:t>4.3 Upper Gantry Guide Sheaves</w:t>
      </w:r>
    </w:p>
    <w:p w14:paraId="3AF8A68E" w14:textId="77777777" w:rsidR="0010289D" w:rsidRDefault="00000000">
      <w:r>
        <w:t>The four Upper Gantry Guide Sheaves remain serviceable within the inspection scope and do not presently require major corrective intervention.</w:t>
      </w:r>
    </w:p>
    <w:p w14:paraId="701A73B1" w14:textId="77777777" w:rsidR="0010289D" w:rsidRDefault="00000000">
      <w:r>
        <w:t>The rear sheaves were generally in good condition. Groove-base scoring on the front sheaves warrants closer initial monitoring so that groove depth/profile, scoring and any future progression can be assessed against the inspection baseline.</w:t>
      </w:r>
    </w:p>
    <w:p w14:paraId="41D552E6" w14:textId="77777777" w:rsidR="0010289D" w:rsidRDefault="00000000">
      <w:r>
        <w:t>Detailed measurements and monitoring criteria remain in the dedicated Upper Gantry report.</w:t>
      </w:r>
    </w:p>
    <w:p w14:paraId="2FDA164D" w14:textId="77777777" w:rsidR="0010289D" w:rsidRDefault="00000000">
      <w:pPr>
        <w:pStyle w:val="Heading1"/>
        <w:pBdr>
          <w:bottom w:val="single" w:sz="6" w:space="1" w:color="173A5E"/>
        </w:pBdr>
      </w:pPr>
      <w:r>
        <w:t>5. Main Shaft Head Sheaves</w:t>
      </w:r>
    </w:p>
    <w:p w14:paraId="5C964C28" w14:textId="77777777" w:rsidR="0010289D" w:rsidRDefault="00000000">
      <w:r>
        <w:t>The Underlay, Overlay and Service Winder head sheaves should be treated collectively at summary level. The inspections found the sheaves acceptable/serviceable within the inspection scope. Minor groove wear was recorded, but the findings do not indicate a current requirement for repair or replacement.</w:t>
      </w:r>
    </w:p>
    <w:p w14:paraId="0CF47F9D" w14:textId="77777777" w:rsidR="0010289D" w:rsidRDefault="00000000">
      <w:r>
        <w:t>No immediate remedial intervention is therefore proposed. The present inspection condition should be retained as the baseline for future comparison, with six-monthly monitoring used to identify whether groove condition or other relevant wear characteristics are changing over time.</w:t>
      </w:r>
    </w:p>
    <w:p w14:paraId="1AD05ECA" w14:textId="77777777" w:rsidR="0010289D" w:rsidRDefault="00000000">
      <w:r>
        <w:t>Detailed groove measurements, acceptance-criterion governance and individual sheave evidence remain in the dedicated Main Shaft Head Sheaves report.</w:t>
      </w:r>
    </w:p>
    <w:p w14:paraId="46D11A10" w14:textId="77777777" w:rsidR="0010289D" w:rsidRDefault="00000000">
      <w:pPr>
        <w:pStyle w:val="Heading1"/>
        <w:pBdr>
          <w:bottom w:val="single" w:sz="6" w:space="1" w:color="173A5E"/>
        </w:pBdr>
      </w:pPr>
      <w:r>
        <w:t>6. Integrated Remedial Strategy</w:t>
      </w:r>
    </w:p>
    <w:p w14:paraId="5EE1B7DE" w14:textId="77777777" w:rsidR="0010289D" w:rsidRDefault="00000000">
      <w:r>
        <w:t>The three audited subject areas are independent and should not be forced into one causal chain. They can nevertheless be managed under a common engineering-control philosophy.</w:t>
      </w:r>
    </w:p>
    <w:p w14:paraId="1457BA9C" w14:textId="77777777" w:rsidR="0010289D" w:rsidRDefault="00000000">
      <w:r>
        <w:t>The Main Shaft Head Sheaves require monitoring rather than immediate corrective work.</w:t>
      </w:r>
    </w:p>
    <w:p w14:paraId="049EA8ED" w14:textId="77777777" w:rsidR="0010289D" w:rsidRDefault="00000000">
      <w:r>
        <w:t>The Cable Belt system requires focused geometry/alignment correction at the Angle Station and Main Drive, with verification before wider application of any repeated modification. The Upper Gantry remains a monitoring workstream.</w:t>
      </w:r>
    </w:p>
    <w:p w14:paraId="55C32CB1" w14:textId="77777777" w:rsidR="0010289D" w:rsidRDefault="00000000">
      <w:r>
        <w:t>The Product Spillage programme requires a system-level fines-control rollout after CV09 proves the required function, a targeted side-containment programme centred on W10 and the Sample Conveyors, and concise local workstreams for alignment, water, structure and operational controls.</w:t>
      </w:r>
    </w:p>
    <w:p w14:paraId="3B965CAA" w14:textId="77777777" w:rsidR="0010289D" w:rsidRDefault="00000000">
      <w:r>
        <w:t>Across these workstreams, the recurring implementation principles are:</w:t>
      </w:r>
    </w:p>
    <w:p w14:paraId="126DC1D9" w14:textId="77777777" w:rsidR="0010289D" w:rsidRDefault="00000000">
      <w:pPr>
        <w:pStyle w:val="ListBullet"/>
        <w:spacing w:after="40" w:line="250" w:lineRule="auto"/>
      </w:pPr>
      <w:r>
        <w:rPr>
          <w:sz w:val="18"/>
        </w:rPr>
        <w:t>verify the as-found condition before finalizing corrective design;</w:t>
      </w:r>
    </w:p>
    <w:p w14:paraId="17B25E60" w14:textId="77777777" w:rsidR="0010289D" w:rsidRDefault="00000000">
      <w:pPr>
        <w:pStyle w:val="ListBullet"/>
        <w:spacing w:after="40" w:line="250" w:lineRule="auto"/>
      </w:pPr>
      <w:r>
        <w:rPr>
          <w:sz w:val="18"/>
        </w:rPr>
        <w:t>address underlying geometry/source mechanisms rather than only visible symptoms;</w:t>
      </w:r>
    </w:p>
    <w:p w14:paraId="30DB59B9" w14:textId="77777777" w:rsidR="0010289D" w:rsidRDefault="00000000">
      <w:pPr>
        <w:pStyle w:val="ListBullet"/>
        <w:spacing w:after="40" w:line="250" w:lineRule="auto"/>
      </w:pPr>
      <w:r>
        <w:rPr>
          <w:sz w:val="18"/>
        </w:rPr>
        <w:t>use proof-of-concept where a repeated solution is proposed;</w:t>
      </w:r>
    </w:p>
    <w:p w14:paraId="6A0DE7AB" w14:textId="77777777" w:rsidR="0010289D" w:rsidRDefault="00000000">
      <w:pPr>
        <w:pStyle w:val="ListBullet"/>
        <w:spacing w:after="40" w:line="250" w:lineRule="auto"/>
      </w:pPr>
      <w:r>
        <w:rPr>
          <w:sz w:val="18"/>
        </w:rPr>
        <w:t>confirm representative operating performance before wider rollout or close-out;</w:t>
      </w:r>
    </w:p>
    <w:p w14:paraId="327D86AE" w14:textId="77777777" w:rsidR="0010289D" w:rsidRDefault="00000000">
      <w:pPr>
        <w:pStyle w:val="ListBullet"/>
        <w:spacing w:after="40" w:line="250" w:lineRule="auto"/>
      </w:pPr>
      <w:r>
        <w:rPr>
          <w:sz w:val="18"/>
        </w:rPr>
        <w:t>retain the dedicated source reports as the detailed engineering and evidence references.</w:t>
      </w:r>
    </w:p>
    <w:p w14:paraId="14A488D8" w14:textId="77777777" w:rsidR="0010289D" w:rsidRDefault="00000000">
      <w:r>
        <w:t>The workstreams may be planned in parallel according to South32 operational, maintenance and project constraints. This summary does not impose a single cross-system priority ranking where the underlying systems are independent.</w:t>
      </w:r>
    </w:p>
    <w:p w14:paraId="50909E33" w14:textId="77777777" w:rsidR="004D668F" w:rsidRDefault="004D668F">
      <w:pPr>
        <w:spacing w:after="200" w:line="276" w:lineRule="auto"/>
        <w:rPr>
          <w:rFonts w:asciiTheme="majorHAnsi" w:eastAsiaTheme="majorEastAsia" w:hAnsiTheme="majorHAnsi" w:cstheme="majorBidi"/>
          <w:b/>
          <w:bCs/>
          <w:color w:val="173A5E"/>
          <w:sz w:val="32"/>
          <w:szCs w:val="28"/>
        </w:rPr>
      </w:pPr>
      <w:r>
        <w:br w:type="page"/>
      </w:r>
    </w:p>
    <w:p w14:paraId="072292D3" w14:textId="225FCEE3" w:rsidR="0010289D" w:rsidRDefault="00000000">
      <w:pPr>
        <w:pStyle w:val="Heading1"/>
        <w:pBdr>
          <w:bottom w:val="single" w:sz="6" w:space="1" w:color="173A5E"/>
        </w:pBdr>
      </w:pPr>
      <w:r>
        <w:lastRenderedPageBreak/>
        <w:t>7. Conclusion</w:t>
      </w:r>
    </w:p>
    <w:p w14:paraId="54675FA6" w14:textId="77777777" w:rsidR="0010289D" w:rsidRDefault="00000000">
      <w:r>
        <w:t>The audit does not indicate one uniform condition across all inspected systems. The Main Shaft Head Sheaves are presently serviceable and should remain under routine monitoring. The Cable Belt inspections identify geometry/alignment conditions at the Angle Station and Main Drive that warrant corrective engineering, while the Upper Gantry remains serviceable and suitable for continued monitoring.</w:t>
      </w:r>
    </w:p>
    <w:p w14:paraId="1CCD4996" w14:textId="77777777" w:rsidR="0010289D" w:rsidRDefault="00000000">
      <w:r>
        <w:t>The Product Spillage findings indicate a broader material-containment problem. Fines control requires a system-level cleaner-and-containment standard proven at CV09 and then progressively implemented at relevant underground and surface discharge locations. Coarse-product loss requires selective containment, with W10 and the Sample Conveyors forming the principal early side-containment workstream. Supporting water, structural, tracking and operational findings should proceed through their dedicated verification and corrective actions.</w:t>
      </w:r>
    </w:p>
    <w:p w14:paraId="0A8CB0A6" w14:textId="77777777" w:rsidR="0010289D" w:rsidRDefault="00000000">
      <w:r>
        <w:t>The governing approach is therefore to correct the mechanism, verify the result in operation, and scale only what has been shown to work. The dedicated inspection reports should be used for detailed evidence, design inputs, formal action registers and implementation requirements.</w:t>
      </w:r>
    </w:p>
    <w:sectPr w:rsidR="0010289D" w:rsidSect="00034616">
      <w:headerReference w:type="default" r:id="rId11"/>
      <w:footerReference w:type="default" r:id="rId12"/>
      <w:footerReference w:type="first" r:id="rId13"/>
      <w:pgSz w:w="11909" w:h="16834"/>
      <w:pgMar w:top="648" w:right="936" w:bottom="648" w:left="936"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DA24D" w14:textId="77777777" w:rsidR="00D5714A" w:rsidRDefault="00D5714A">
      <w:pPr>
        <w:spacing w:after="0" w:line="240" w:lineRule="auto"/>
      </w:pPr>
      <w:r>
        <w:separator/>
      </w:r>
    </w:p>
  </w:endnote>
  <w:endnote w:type="continuationSeparator" w:id="0">
    <w:p w14:paraId="055E0530" w14:textId="77777777" w:rsidR="00D5714A" w:rsidRDefault="00D57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0CCE" w14:textId="77777777" w:rsidR="0010289D" w:rsidRDefault="0010289D">
    <w:pPr>
      <w:pStyle w:val="Footer"/>
    </w:pPr>
  </w:p>
  <w:tbl>
    <w:tblPr>
      <w:tblW w:w="0" w:type="auto"/>
      <w:jc w:val="center"/>
      <w:tblLook w:val="04A0" w:firstRow="1" w:lastRow="0" w:firstColumn="1" w:lastColumn="0" w:noHBand="0" w:noVBand="1"/>
    </w:tblPr>
    <w:tblGrid>
      <w:gridCol w:w="4896"/>
      <w:gridCol w:w="4896"/>
    </w:tblGrid>
    <w:tr w:rsidR="0010289D" w14:paraId="33330D48" w14:textId="77777777">
      <w:trPr>
        <w:jc w:val="center"/>
      </w:trPr>
      <w:tc>
        <w:tcPr>
          <w:tcW w:w="4896" w:type="dxa"/>
        </w:tcPr>
        <w:p w14:paraId="26D42828" w14:textId="77777777" w:rsidR="0010289D" w:rsidRDefault="00000000">
          <w:r>
            <w:rPr>
              <w:color w:val="5F6F7F"/>
              <w:sz w:val="14"/>
            </w:rPr>
            <w:t>TECHNICAL AUDIT SUMMARY · DRAFT 1</w:t>
          </w:r>
        </w:p>
      </w:tc>
      <w:tc>
        <w:tcPr>
          <w:tcW w:w="4896" w:type="dxa"/>
        </w:tcPr>
        <w:p w14:paraId="341560E5" w14:textId="77777777" w:rsidR="0010289D" w:rsidRDefault="00000000">
          <w:pPr>
            <w:jc w:val="right"/>
          </w:pPr>
          <w:r>
            <w:rPr>
              <w:color w:val="5F6F7F"/>
              <w:sz w:val="14"/>
            </w:rPr>
            <w:t xml:space="preserve">Page </w:t>
          </w:r>
          <w:r>
            <w:rPr>
              <w:color w:val="5F6F7F"/>
              <w:sz w:val="14"/>
            </w:rPr>
            <w:fldChar w:fldCharType="begin"/>
          </w:r>
          <w:r>
            <w:rPr>
              <w:color w:val="5F6F7F"/>
              <w:sz w:val="14"/>
            </w:rPr>
            <w:instrText>PAGE</w:instrText>
          </w:r>
          <w:r w:rsidR="004F6DCE">
            <w:rPr>
              <w:color w:val="5F6F7F"/>
              <w:sz w:val="14"/>
            </w:rPr>
            <w:fldChar w:fldCharType="separate"/>
          </w:r>
          <w:r w:rsidR="004F6DCE">
            <w:rPr>
              <w:noProof/>
              <w:color w:val="5F6F7F"/>
              <w:sz w:val="14"/>
            </w:rPr>
            <w:t>2</w:t>
          </w:r>
          <w:r>
            <w:rPr>
              <w:color w:val="5F6F7F"/>
              <w:sz w:val="14"/>
            </w:rPr>
            <w:fldChar w:fldCharType="end"/>
          </w:r>
          <w:r>
            <w:rPr>
              <w:color w:val="5F6F7F"/>
              <w:sz w:val="14"/>
            </w:rPr>
            <w:t xml:space="preserve"> of </w:t>
          </w:r>
          <w:r>
            <w:rPr>
              <w:color w:val="5F6F7F"/>
              <w:sz w:val="14"/>
            </w:rPr>
            <w:fldChar w:fldCharType="begin"/>
          </w:r>
          <w:r>
            <w:rPr>
              <w:color w:val="5F6F7F"/>
              <w:sz w:val="14"/>
            </w:rPr>
            <w:instrText>NUMPAGES</w:instrText>
          </w:r>
          <w:r w:rsidR="004F6DCE">
            <w:rPr>
              <w:color w:val="5F6F7F"/>
              <w:sz w:val="14"/>
            </w:rPr>
            <w:fldChar w:fldCharType="separate"/>
          </w:r>
          <w:r w:rsidR="004F6DCE">
            <w:rPr>
              <w:noProof/>
              <w:color w:val="5F6F7F"/>
              <w:sz w:val="14"/>
            </w:rPr>
            <w:t>3</w:t>
          </w:r>
          <w:r>
            <w:rPr>
              <w:color w:val="5F6F7F"/>
              <w:sz w:val="14"/>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86E1" w14:textId="708F8885" w:rsidR="0010289D" w:rsidRDefault="004D668F">
    <w:pPr>
      <w:pStyle w:val="Footer"/>
      <w:jc w:val="center"/>
    </w:pPr>
    <w:r>
      <w:rPr>
        <w:color w:val="5F6F7F"/>
        <w:sz w:val="14"/>
      </w:rPr>
      <w:t>Version 1.2</w:t>
    </w:r>
    <w:r w:rsidR="00000000">
      <w:rPr>
        <w:color w:val="5F6F7F"/>
        <w:sz w:val="14"/>
      </w:rPr>
      <w:t xml:space="preserve"> · South32 Wessels Mine Technical Audit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FCDF" w14:textId="77777777" w:rsidR="00D5714A" w:rsidRDefault="00D5714A">
      <w:pPr>
        <w:spacing w:after="0" w:line="240" w:lineRule="auto"/>
      </w:pPr>
      <w:r>
        <w:separator/>
      </w:r>
    </w:p>
  </w:footnote>
  <w:footnote w:type="continuationSeparator" w:id="0">
    <w:p w14:paraId="6C0B548E" w14:textId="77777777" w:rsidR="00D5714A" w:rsidRDefault="00D57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3229" w14:textId="77777777" w:rsidR="0010289D" w:rsidRDefault="00000000">
    <w:pPr>
      <w:pStyle w:val="Header"/>
      <w:pBdr>
        <w:bottom w:val="single" w:sz="6" w:space="1" w:color="173A5E"/>
      </w:pBdr>
    </w:pPr>
    <w:r>
      <w:rPr>
        <w:b/>
        <w:color w:val="173A5E"/>
        <w:sz w:val="15"/>
      </w:rPr>
      <w:t>SOUTH32 WESSELS MINE — TECHNICAL AUDIT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A2A0C0"/>
    <w:lvl w:ilvl="0">
      <w:start w:val="1"/>
      <w:numFmt w:val="bullet"/>
      <w:pStyle w:val="ListBullet"/>
      <w:lvlText w:val=""/>
      <w:lvlJc w:val="left"/>
      <w:pPr>
        <w:tabs>
          <w:tab w:val="num" w:pos="360"/>
        </w:tabs>
        <w:ind w:left="360" w:hanging="360"/>
      </w:pPr>
      <w:rPr>
        <w:rFonts w:ascii="Symbol" w:hAnsi="Symbol" w:hint="default"/>
      </w:rPr>
    </w:lvl>
  </w:abstractNum>
  <w:num w:numId="1" w16cid:durableId="852768650">
    <w:abstractNumId w:val="8"/>
  </w:num>
  <w:num w:numId="2" w16cid:durableId="1347831376">
    <w:abstractNumId w:val="6"/>
  </w:num>
  <w:num w:numId="3" w16cid:durableId="197355006">
    <w:abstractNumId w:val="5"/>
  </w:num>
  <w:num w:numId="4" w16cid:durableId="108135401">
    <w:abstractNumId w:val="4"/>
  </w:num>
  <w:num w:numId="5" w16cid:durableId="922645919">
    <w:abstractNumId w:val="7"/>
  </w:num>
  <w:num w:numId="6" w16cid:durableId="882670542">
    <w:abstractNumId w:val="3"/>
  </w:num>
  <w:num w:numId="7" w16cid:durableId="278878039">
    <w:abstractNumId w:val="2"/>
  </w:num>
  <w:num w:numId="8" w16cid:durableId="238683473">
    <w:abstractNumId w:val="1"/>
  </w:num>
  <w:num w:numId="9" w16cid:durableId="158888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3E2"/>
    <w:rsid w:val="0010289D"/>
    <w:rsid w:val="0015074B"/>
    <w:rsid w:val="0029639D"/>
    <w:rsid w:val="00326F90"/>
    <w:rsid w:val="004D668F"/>
    <w:rsid w:val="004F6DCE"/>
    <w:rsid w:val="00543D74"/>
    <w:rsid w:val="006902FD"/>
    <w:rsid w:val="007F4767"/>
    <w:rsid w:val="008953D3"/>
    <w:rsid w:val="00AA1D8D"/>
    <w:rsid w:val="00AC03E3"/>
    <w:rsid w:val="00B47730"/>
    <w:rsid w:val="00CB0664"/>
    <w:rsid w:val="00D571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E6264"/>
  <w14:defaultImageDpi w14:val="300"/>
  <w15:docId w15:val="{C2422F13-5F04-4927-ADDB-BC820C1C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22222"/>
      <w:sz w:val="19"/>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A5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44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1">
    <w:name w:val="TOC Entry 1"/>
    <w:pPr>
      <w:spacing w:after="40"/>
    </w:pPr>
    <w:rPr>
      <w:rFonts w:ascii="Arial" w:hAnsi="Arial"/>
      <w:sz w:val="19"/>
    </w:rPr>
  </w:style>
  <w:style w:type="paragraph" w:customStyle="1" w:styleId="TOCEntry2">
    <w:name w:val="TOC Entry 2"/>
    <w:pPr>
      <w:spacing w:after="30"/>
      <w:ind w:left="317"/>
    </w:pPr>
    <w:rPr>
      <w:rFonts w:ascii="Arial" w:hAnsi="Arial"/>
      <w:sz w:val="18"/>
    </w:rPr>
  </w:style>
  <w:style w:type="paragraph" w:customStyle="1" w:styleId="TOCEntry3">
    <w:name w:val="TOC Entry 3"/>
    <w:pPr>
      <w:spacing w:after="24"/>
      <w:ind w:left="634"/>
    </w:pPr>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4745</Words>
  <Characters>27047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South32 Wessels Mine Technical Audit Summary Report</vt:lpstr>
    </vt:vector>
  </TitlesOfParts>
  <Manager/>
  <Company/>
  <LinksUpToDate>false</LinksUpToDate>
  <CharactersWithSpaces>31729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South32 Wessels Mine Technical Audit Summary Report</dc:title>
  <dc:subject>Technical audit summary</dc:subject>
  <dc:creator>Inspection &amp; Specification Services cc.</dc:creator>
  <cp:keywords>South32, Wessels Mine, audit summary, spillage, cable belt sheaves, main shaft head sheaves</cp:keywords>
  <dc:description>Draft 1 generated from Working Draft V5.</dc:description>
  <cp:lastModifiedBy>Brendan Wood</cp:lastModifiedBy>
  <cp:revision>3</cp:revision>
  <dcterms:created xsi:type="dcterms:W3CDTF">2026-09-25T08:44:00Z</dcterms:created>
  <dcterms:modified xsi:type="dcterms:W3CDTF">2026-09-25T08:52:00Z</dcterms:modified>
  <cp:category/>
</cp:coreProperties>
</file>