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24B02A" w14:textId="5992DAA1" w:rsidR="00806EFC" w:rsidRDefault="00C7225A">
      <w:r>
        <w:t>Key:</w:t>
      </w:r>
    </w:p>
    <w:p w14:paraId="5B0B76DE" w14:textId="43C4A9CB" w:rsidR="00C7225A" w:rsidRDefault="00C7225A">
      <w:pPr>
        <w:rPr>
          <w:rFonts w:ascii="Segoe UI" w:hAnsi="Segoe UI" w:cs="Segoe UI"/>
          <w:color w:val="1F2328"/>
          <w:shd w:val="clear" w:color="auto" w:fill="F6F8FA"/>
        </w:rPr>
      </w:pPr>
      <w:r>
        <w:rPr>
          <w:rFonts w:ascii="Segoe UI" w:hAnsi="Segoe UI" w:cs="Segoe UI"/>
          <w:color w:val="1F2328"/>
          <w:shd w:val="clear" w:color="auto" w:fill="F6F8FA"/>
        </w:rPr>
        <w:t>coarse-product localized</w:t>
      </w:r>
      <w:r>
        <w:rPr>
          <w:rFonts w:ascii="Segoe UI" w:hAnsi="Segoe UI" w:cs="Segoe UI"/>
          <w:color w:val="1F2328"/>
          <w:shd w:val="clear" w:color="auto" w:fill="F6F8FA"/>
        </w:rPr>
        <w:t>: isolated loculations.</w:t>
      </w:r>
    </w:p>
    <w:p w14:paraId="70285731" w14:textId="4320D624" w:rsidR="00C7225A" w:rsidRDefault="00C7225A" w:rsidP="00C7225A">
      <w:pPr>
        <w:rPr>
          <w:rFonts w:ascii="Segoe UI" w:hAnsi="Segoe UI" w:cs="Segoe UI"/>
          <w:color w:val="1F2328"/>
          <w:shd w:val="clear" w:color="auto" w:fill="F6F8FA"/>
        </w:rPr>
      </w:pPr>
      <w:r>
        <w:rPr>
          <w:rFonts w:ascii="Segoe UI" w:hAnsi="Segoe UI" w:cs="Segoe UI"/>
          <w:color w:val="1F2328"/>
          <w:shd w:val="clear" w:color="auto" w:fill="F6F8FA"/>
        </w:rPr>
        <w:t>coarse-product</w:t>
      </w:r>
      <w:r>
        <w:rPr>
          <w:rFonts w:ascii="Segoe UI" w:hAnsi="Segoe UI" w:cs="Segoe UI"/>
          <w:color w:val="1F2328"/>
          <w:shd w:val="clear" w:color="auto" w:fill="F6F8FA"/>
        </w:rPr>
        <w:t xml:space="preserve"> </w:t>
      </w:r>
      <w:r>
        <w:t>wide spread</w:t>
      </w:r>
      <w:r>
        <w:t>: generally, along the length of the conveyor.</w:t>
      </w:r>
    </w:p>
    <w:p w14:paraId="0B8CCC40" w14:textId="77777777" w:rsidR="00C7225A" w:rsidRDefault="00C7225A"/>
    <w:p w14:paraId="56C191EB" w14:textId="7F735545" w:rsidR="00C7225A" w:rsidRDefault="00C7225A">
      <w:r>
        <w:t xml:space="preserve">Example of the </w:t>
      </w:r>
    </w:p>
    <w:tbl>
      <w:tblPr>
        <w:tblStyle w:val="TableGrid"/>
        <w:tblW w:w="5000" w:type="pct"/>
        <w:tblLook w:val="04A0" w:firstRow="1" w:lastRow="0" w:firstColumn="1" w:lastColumn="0" w:noHBand="0" w:noVBand="1"/>
      </w:tblPr>
      <w:tblGrid>
        <w:gridCol w:w="2348"/>
        <w:gridCol w:w="1527"/>
        <w:gridCol w:w="1281"/>
        <w:gridCol w:w="1287"/>
        <w:gridCol w:w="1282"/>
        <w:gridCol w:w="1291"/>
      </w:tblGrid>
      <w:tr w:rsidR="00C7225A" w14:paraId="0CE912D0" w14:textId="77777777" w:rsidTr="00C7225A">
        <w:tc>
          <w:tcPr>
            <w:tcW w:w="2348" w:type="dxa"/>
          </w:tcPr>
          <w:p w14:paraId="29900234" w14:textId="77777777" w:rsidR="00C7225A" w:rsidRDefault="00C7225A" w:rsidP="00C7225A">
            <w:pPr>
              <w:jc w:val="center"/>
            </w:pPr>
            <w:r>
              <w:rPr>
                <w:rFonts w:ascii="Segoe UI" w:hAnsi="Segoe UI" w:cs="Segoe UI"/>
                <w:b/>
                <w:bCs/>
                <w:color w:val="1F2328"/>
                <w:shd w:val="clear" w:color="auto" w:fill="FFFFFF"/>
              </w:rPr>
              <w:t>Inspected section / conveyor</w:t>
            </w:r>
          </w:p>
        </w:tc>
        <w:tc>
          <w:tcPr>
            <w:tcW w:w="1527" w:type="dxa"/>
          </w:tcPr>
          <w:p w14:paraId="14B15B23" w14:textId="77777777" w:rsidR="00C7225A" w:rsidRDefault="00C7225A" w:rsidP="00C7225A">
            <w:pPr>
              <w:jc w:val="center"/>
            </w:pPr>
            <w:r>
              <w:rPr>
                <w:rFonts w:ascii="Segoe UI" w:hAnsi="Segoe UI" w:cs="Segoe UI"/>
                <w:b/>
                <w:bCs/>
                <w:color w:val="1F2328"/>
                <w:shd w:val="clear" w:color="auto" w:fill="FFFFFF"/>
              </w:rPr>
              <w:t>Area</w:t>
            </w:r>
          </w:p>
        </w:tc>
        <w:tc>
          <w:tcPr>
            <w:tcW w:w="1281" w:type="dxa"/>
          </w:tcPr>
          <w:p w14:paraId="730203CF" w14:textId="77777777" w:rsidR="00C7225A" w:rsidRDefault="00C7225A" w:rsidP="00C7225A">
            <w:pPr>
              <w:jc w:val="center"/>
            </w:pPr>
            <w:r>
              <w:rPr>
                <w:rFonts w:ascii="Segoe UI" w:hAnsi="Segoe UI" w:cs="Segoe UI"/>
                <w:color w:val="1F2328"/>
                <w:shd w:val="clear" w:color="auto" w:fill="F6F8FA"/>
              </w:rPr>
              <w:t>coarse-product Present</w:t>
            </w:r>
          </w:p>
        </w:tc>
        <w:tc>
          <w:tcPr>
            <w:tcW w:w="1287" w:type="dxa"/>
          </w:tcPr>
          <w:p w14:paraId="2F5921F3" w14:textId="77777777" w:rsidR="00C7225A" w:rsidRDefault="00C7225A" w:rsidP="00C7225A">
            <w:pPr>
              <w:jc w:val="center"/>
            </w:pPr>
            <w:r>
              <w:rPr>
                <w:rFonts w:ascii="Segoe UI" w:hAnsi="Segoe UI" w:cs="Segoe UI"/>
                <w:color w:val="1F2328"/>
                <w:shd w:val="clear" w:color="auto" w:fill="F6F8FA"/>
              </w:rPr>
              <w:t>coarse-product localized</w:t>
            </w:r>
          </w:p>
        </w:tc>
        <w:tc>
          <w:tcPr>
            <w:tcW w:w="1282" w:type="dxa"/>
          </w:tcPr>
          <w:p w14:paraId="09782399" w14:textId="77777777" w:rsidR="00C7225A" w:rsidRDefault="00C7225A" w:rsidP="00C7225A">
            <w:pPr>
              <w:jc w:val="center"/>
              <w:rPr>
                <w:rFonts w:ascii="Segoe UI" w:hAnsi="Segoe UI" w:cs="Segoe UI"/>
                <w:color w:val="1F2328"/>
                <w:shd w:val="clear" w:color="auto" w:fill="F6F8FA"/>
              </w:rPr>
            </w:pPr>
            <w:r>
              <w:rPr>
                <w:rFonts w:ascii="Segoe UI" w:hAnsi="Segoe UI" w:cs="Segoe UI"/>
                <w:color w:val="1F2328"/>
                <w:shd w:val="clear" w:color="auto" w:fill="F6F8FA"/>
              </w:rPr>
              <w:t>coarse-product</w:t>
            </w:r>
          </w:p>
          <w:p w14:paraId="60FA6086" w14:textId="77777777" w:rsidR="00C7225A" w:rsidRDefault="00C7225A" w:rsidP="00C7225A">
            <w:pPr>
              <w:jc w:val="center"/>
            </w:pPr>
            <w:r>
              <w:t>wide spread</w:t>
            </w:r>
          </w:p>
        </w:tc>
        <w:tc>
          <w:tcPr>
            <w:tcW w:w="1291" w:type="dxa"/>
          </w:tcPr>
          <w:p w14:paraId="0055DA83" w14:textId="77777777" w:rsidR="00C7225A" w:rsidRDefault="00C7225A" w:rsidP="00C7225A">
            <w:pPr>
              <w:jc w:val="center"/>
            </w:pPr>
            <w:r>
              <w:t>Skirting Candidate</w:t>
            </w:r>
          </w:p>
        </w:tc>
      </w:tr>
      <w:tr w:rsidR="00C7225A" w14:paraId="3BBE3D88" w14:textId="77777777" w:rsidTr="00C7225A">
        <w:tc>
          <w:tcPr>
            <w:tcW w:w="2348" w:type="dxa"/>
          </w:tcPr>
          <w:p w14:paraId="64835B1A" w14:textId="6607D8C8" w:rsidR="00C7225A" w:rsidRDefault="00C7225A" w:rsidP="00C7225A">
            <w:pPr>
              <w:jc w:val="center"/>
            </w:pPr>
            <w:r>
              <w:rPr>
                <w:rFonts w:ascii="Segoe UI" w:hAnsi="Segoe UI" w:cs="Segoe UI"/>
                <w:color w:val="1F2328"/>
                <w:shd w:val="clear" w:color="auto" w:fill="FFFFFF"/>
              </w:rPr>
              <w:t>Underground Crusher</w:t>
            </w:r>
          </w:p>
        </w:tc>
        <w:tc>
          <w:tcPr>
            <w:tcW w:w="1527" w:type="dxa"/>
          </w:tcPr>
          <w:p w14:paraId="1E4ACE5D" w14:textId="745353FF" w:rsidR="00C7225A" w:rsidRDefault="00C7225A" w:rsidP="00C7225A">
            <w:pPr>
              <w:jc w:val="center"/>
            </w:pPr>
            <w:r>
              <w:rPr>
                <w:rFonts w:ascii="Segoe UI" w:hAnsi="Segoe UI" w:cs="Segoe UI"/>
                <w:color w:val="1F2328"/>
                <w:shd w:val="clear" w:color="auto" w:fill="FFFFFF"/>
              </w:rPr>
              <w:t>Underground</w:t>
            </w:r>
          </w:p>
        </w:tc>
        <w:tc>
          <w:tcPr>
            <w:tcW w:w="1281" w:type="dxa"/>
          </w:tcPr>
          <w:p w14:paraId="36DB7810" w14:textId="5FEDB094" w:rsidR="00C7225A" w:rsidRDefault="00C7225A" w:rsidP="00C7225A">
            <w:pPr>
              <w:jc w:val="center"/>
            </w:pPr>
            <w:r>
              <w:t>Yes</w:t>
            </w:r>
          </w:p>
        </w:tc>
        <w:tc>
          <w:tcPr>
            <w:tcW w:w="1287" w:type="dxa"/>
          </w:tcPr>
          <w:p w14:paraId="1C99D315" w14:textId="4608CFA2" w:rsidR="00C7225A" w:rsidRDefault="00C7225A" w:rsidP="00C7225A">
            <w:pPr>
              <w:jc w:val="center"/>
            </w:pPr>
            <w:r>
              <w:t>Yes</w:t>
            </w:r>
          </w:p>
        </w:tc>
        <w:tc>
          <w:tcPr>
            <w:tcW w:w="1282" w:type="dxa"/>
          </w:tcPr>
          <w:p w14:paraId="54439B3A" w14:textId="6B9142E8" w:rsidR="00C7225A" w:rsidRDefault="00C7225A" w:rsidP="00C7225A">
            <w:pPr>
              <w:jc w:val="center"/>
            </w:pPr>
            <w:r>
              <w:t>No</w:t>
            </w:r>
          </w:p>
        </w:tc>
        <w:tc>
          <w:tcPr>
            <w:tcW w:w="1291" w:type="dxa"/>
          </w:tcPr>
          <w:p w14:paraId="40A6EEAA" w14:textId="017E2236" w:rsidR="00C7225A" w:rsidRDefault="00C7225A" w:rsidP="00C7225A">
            <w:pPr>
              <w:jc w:val="center"/>
            </w:pPr>
            <w:r>
              <w:t>No</w:t>
            </w:r>
          </w:p>
        </w:tc>
      </w:tr>
      <w:tr w:rsidR="00C7225A" w14:paraId="1DD2251B" w14:textId="77777777" w:rsidTr="00C7225A">
        <w:tc>
          <w:tcPr>
            <w:tcW w:w="2348" w:type="dxa"/>
          </w:tcPr>
          <w:p w14:paraId="0C4B4D52" w14:textId="4C24F63E" w:rsidR="00C7225A" w:rsidRDefault="00C7225A" w:rsidP="00C7225A">
            <w:pPr>
              <w:jc w:val="center"/>
            </w:pPr>
            <w:r>
              <w:rPr>
                <w:rFonts w:ascii="Segoe UI" w:hAnsi="Segoe UI" w:cs="Segoe UI"/>
                <w:color w:val="1F2328"/>
                <w:shd w:val="clear" w:color="auto" w:fill="F6F8FA"/>
              </w:rPr>
              <w:t>UC05 / UC04 / UC03 / UC02 / UC01 continuous system</w:t>
            </w:r>
          </w:p>
        </w:tc>
        <w:tc>
          <w:tcPr>
            <w:tcW w:w="1527" w:type="dxa"/>
          </w:tcPr>
          <w:p w14:paraId="3FE1FE22" w14:textId="24985878" w:rsidR="00C7225A" w:rsidRDefault="00C7225A" w:rsidP="00C7225A">
            <w:pPr>
              <w:jc w:val="center"/>
            </w:pPr>
            <w:r>
              <w:rPr>
                <w:rFonts w:ascii="Segoe UI" w:hAnsi="Segoe UI" w:cs="Segoe UI"/>
                <w:color w:val="1F2328"/>
                <w:shd w:val="clear" w:color="auto" w:fill="FFFFFF"/>
              </w:rPr>
              <w:t>Underground</w:t>
            </w:r>
          </w:p>
        </w:tc>
        <w:tc>
          <w:tcPr>
            <w:tcW w:w="1281" w:type="dxa"/>
          </w:tcPr>
          <w:p w14:paraId="5BDF32CB" w14:textId="68FA1AC9" w:rsidR="00C7225A" w:rsidRDefault="00C7225A" w:rsidP="00C7225A">
            <w:pPr>
              <w:jc w:val="center"/>
            </w:pPr>
            <w:r>
              <w:t>Yes</w:t>
            </w:r>
          </w:p>
        </w:tc>
        <w:tc>
          <w:tcPr>
            <w:tcW w:w="1287" w:type="dxa"/>
          </w:tcPr>
          <w:p w14:paraId="1CAC8AC9" w14:textId="363FE16D" w:rsidR="00C7225A" w:rsidRDefault="00C7225A" w:rsidP="00C7225A">
            <w:pPr>
              <w:jc w:val="center"/>
            </w:pPr>
            <w:r>
              <w:t>Yes</w:t>
            </w:r>
          </w:p>
        </w:tc>
        <w:tc>
          <w:tcPr>
            <w:tcW w:w="1282" w:type="dxa"/>
          </w:tcPr>
          <w:p w14:paraId="22551039" w14:textId="09FB43D1" w:rsidR="00C7225A" w:rsidRDefault="00C7225A" w:rsidP="00C7225A">
            <w:pPr>
              <w:jc w:val="center"/>
            </w:pPr>
            <w:r>
              <w:t>No</w:t>
            </w:r>
          </w:p>
        </w:tc>
        <w:tc>
          <w:tcPr>
            <w:tcW w:w="1291" w:type="dxa"/>
          </w:tcPr>
          <w:p w14:paraId="345C0DF6" w14:textId="3A0D1A10" w:rsidR="00C7225A" w:rsidRDefault="00C7225A" w:rsidP="00C7225A">
            <w:pPr>
              <w:jc w:val="center"/>
            </w:pPr>
            <w:r>
              <w:t>No</w:t>
            </w:r>
          </w:p>
        </w:tc>
      </w:tr>
      <w:tr w:rsidR="00C7225A" w14:paraId="417F37DA" w14:textId="77777777" w:rsidTr="00C7225A">
        <w:tc>
          <w:tcPr>
            <w:tcW w:w="2348" w:type="dxa"/>
          </w:tcPr>
          <w:p w14:paraId="49F13923" w14:textId="02C450AE" w:rsidR="00C7225A" w:rsidRDefault="00C7225A" w:rsidP="00C7225A">
            <w:pPr>
              <w:jc w:val="center"/>
              <w:rPr>
                <w:rFonts w:ascii="Segoe UI" w:hAnsi="Segoe UI" w:cs="Segoe UI"/>
                <w:color w:val="1F2328"/>
                <w:shd w:val="clear" w:color="auto" w:fill="F6F8FA"/>
              </w:rPr>
            </w:pPr>
            <w:r>
              <w:rPr>
                <w:rFonts w:ascii="Segoe UI" w:hAnsi="Segoe UI" w:cs="Segoe UI"/>
                <w:color w:val="1F2328"/>
                <w:shd w:val="clear" w:color="auto" w:fill="FFFFFF"/>
              </w:rPr>
              <w:t>W10</w:t>
            </w:r>
          </w:p>
        </w:tc>
        <w:tc>
          <w:tcPr>
            <w:tcW w:w="1527" w:type="dxa"/>
          </w:tcPr>
          <w:p w14:paraId="4629D20D" w14:textId="7BB8320C" w:rsidR="00C7225A" w:rsidRDefault="00C7225A" w:rsidP="00C7225A">
            <w:pPr>
              <w:jc w:val="center"/>
              <w:rPr>
                <w:rFonts w:ascii="Segoe UI" w:hAnsi="Segoe UI" w:cs="Segoe UI"/>
                <w:color w:val="1F2328"/>
                <w:shd w:val="clear" w:color="auto" w:fill="FFFFFF"/>
              </w:rPr>
            </w:pPr>
            <w:r>
              <w:rPr>
                <w:rFonts w:ascii="Segoe UI" w:hAnsi="Segoe UI" w:cs="Segoe UI"/>
                <w:color w:val="1F2328"/>
                <w:shd w:val="clear" w:color="auto" w:fill="FFFFFF"/>
              </w:rPr>
              <w:t>Surface</w:t>
            </w:r>
          </w:p>
        </w:tc>
        <w:tc>
          <w:tcPr>
            <w:tcW w:w="1281" w:type="dxa"/>
          </w:tcPr>
          <w:p w14:paraId="4D6C0A7F" w14:textId="26029DC4" w:rsidR="00C7225A" w:rsidRDefault="00C7225A" w:rsidP="00C7225A">
            <w:pPr>
              <w:jc w:val="center"/>
            </w:pPr>
            <w:r>
              <w:t>Yes</w:t>
            </w:r>
          </w:p>
        </w:tc>
        <w:tc>
          <w:tcPr>
            <w:tcW w:w="1287" w:type="dxa"/>
          </w:tcPr>
          <w:p w14:paraId="44DB98CE" w14:textId="174EE5E9" w:rsidR="00C7225A" w:rsidRDefault="00C7225A" w:rsidP="00C7225A">
            <w:pPr>
              <w:jc w:val="center"/>
            </w:pPr>
            <w:r>
              <w:t>No</w:t>
            </w:r>
          </w:p>
        </w:tc>
        <w:tc>
          <w:tcPr>
            <w:tcW w:w="1282" w:type="dxa"/>
          </w:tcPr>
          <w:p w14:paraId="3781FB8A" w14:textId="39884A78" w:rsidR="00C7225A" w:rsidRDefault="00C7225A" w:rsidP="00C7225A">
            <w:pPr>
              <w:jc w:val="center"/>
            </w:pPr>
            <w:r>
              <w:t>Yes</w:t>
            </w:r>
          </w:p>
        </w:tc>
        <w:tc>
          <w:tcPr>
            <w:tcW w:w="1291" w:type="dxa"/>
          </w:tcPr>
          <w:p w14:paraId="109BBBC5" w14:textId="6B56E0DB" w:rsidR="00C7225A" w:rsidRDefault="00C7225A" w:rsidP="00C7225A">
            <w:pPr>
              <w:jc w:val="center"/>
            </w:pPr>
            <w:r>
              <w:t>yes</w:t>
            </w:r>
          </w:p>
        </w:tc>
      </w:tr>
    </w:tbl>
    <w:p w14:paraId="7BEF6203" w14:textId="77777777" w:rsidR="00C7225A" w:rsidRDefault="00C7225A" w:rsidP="00C7225A">
      <w:pPr>
        <w:jc w:val="center"/>
      </w:pPr>
    </w:p>
    <w:p w14:paraId="4C278B90" w14:textId="23D9AD66" w:rsidR="00C7225A" w:rsidRDefault="00C7225A">
      <w:r>
        <w:t>Because the carry back is identified as universal problem across the conveyors the scrapper proposal is to be implemented across all discharge sections. Where there is different implementation like at U4 Tripper car the exceptions can be noted.</w:t>
      </w:r>
    </w:p>
    <w:p w14:paraId="3EBD6E15" w14:textId="77777777" w:rsidR="00C7225A" w:rsidRDefault="00C7225A"/>
    <w:sectPr w:rsidR="00C7225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1CFC"/>
    <w:rsid w:val="00102867"/>
    <w:rsid w:val="00316E3C"/>
    <w:rsid w:val="004A20B5"/>
    <w:rsid w:val="007D5D83"/>
    <w:rsid w:val="00804A10"/>
    <w:rsid w:val="00806EFC"/>
    <w:rsid w:val="008709ED"/>
    <w:rsid w:val="00896023"/>
    <w:rsid w:val="009601D8"/>
    <w:rsid w:val="00B57A56"/>
    <w:rsid w:val="00C7225A"/>
    <w:rsid w:val="00CC5CC1"/>
    <w:rsid w:val="00CE3924"/>
    <w:rsid w:val="00D26469"/>
    <w:rsid w:val="00F01CFC"/>
    <w:rsid w:val="00F4786C"/>
    <w:rsid w:val="00FE3AC2"/>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120827"/>
  <w15:chartTrackingRefBased/>
  <w15:docId w15:val="{3D0F2B86-9B56-4091-BF3D-E5BDC4E27A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Z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225A"/>
  </w:style>
  <w:style w:type="paragraph" w:styleId="Heading1">
    <w:name w:val="heading 1"/>
    <w:basedOn w:val="Normal"/>
    <w:next w:val="Normal"/>
    <w:link w:val="Heading1Char"/>
    <w:uiPriority w:val="9"/>
    <w:qFormat/>
    <w:rsid w:val="00F01CF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01CF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01CF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01CF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01CF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01CF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1CF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1CF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1CF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1CF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01CF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01CF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01CF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01CF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01C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1C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1C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1CFC"/>
    <w:rPr>
      <w:rFonts w:eastAsiaTheme="majorEastAsia" w:cstheme="majorBidi"/>
      <w:color w:val="272727" w:themeColor="text1" w:themeTint="D8"/>
    </w:rPr>
  </w:style>
  <w:style w:type="paragraph" w:styleId="Title">
    <w:name w:val="Title"/>
    <w:basedOn w:val="Normal"/>
    <w:next w:val="Normal"/>
    <w:link w:val="TitleChar"/>
    <w:uiPriority w:val="10"/>
    <w:qFormat/>
    <w:rsid w:val="00F01C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1C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1C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1C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1CFC"/>
    <w:pPr>
      <w:spacing w:before="160"/>
      <w:jc w:val="center"/>
    </w:pPr>
    <w:rPr>
      <w:i/>
      <w:iCs/>
      <w:color w:val="404040" w:themeColor="text1" w:themeTint="BF"/>
    </w:rPr>
  </w:style>
  <w:style w:type="character" w:customStyle="1" w:styleId="QuoteChar">
    <w:name w:val="Quote Char"/>
    <w:basedOn w:val="DefaultParagraphFont"/>
    <w:link w:val="Quote"/>
    <w:uiPriority w:val="29"/>
    <w:rsid w:val="00F01CFC"/>
    <w:rPr>
      <w:i/>
      <w:iCs/>
      <w:color w:val="404040" w:themeColor="text1" w:themeTint="BF"/>
    </w:rPr>
  </w:style>
  <w:style w:type="paragraph" w:styleId="ListParagraph">
    <w:name w:val="List Paragraph"/>
    <w:basedOn w:val="Normal"/>
    <w:uiPriority w:val="34"/>
    <w:qFormat/>
    <w:rsid w:val="00F01CFC"/>
    <w:pPr>
      <w:ind w:left="720"/>
      <w:contextualSpacing/>
    </w:pPr>
  </w:style>
  <w:style w:type="character" w:styleId="IntenseEmphasis">
    <w:name w:val="Intense Emphasis"/>
    <w:basedOn w:val="DefaultParagraphFont"/>
    <w:uiPriority w:val="21"/>
    <w:qFormat/>
    <w:rsid w:val="00F01CFC"/>
    <w:rPr>
      <w:i/>
      <w:iCs/>
      <w:color w:val="2F5496" w:themeColor="accent1" w:themeShade="BF"/>
    </w:rPr>
  </w:style>
  <w:style w:type="paragraph" w:styleId="IntenseQuote">
    <w:name w:val="Intense Quote"/>
    <w:basedOn w:val="Normal"/>
    <w:next w:val="Normal"/>
    <w:link w:val="IntenseQuoteChar"/>
    <w:uiPriority w:val="30"/>
    <w:qFormat/>
    <w:rsid w:val="00F01CF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01CFC"/>
    <w:rPr>
      <w:i/>
      <w:iCs/>
      <w:color w:val="2F5496" w:themeColor="accent1" w:themeShade="BF"/>
    </w:rPr>
  </w:style>
  <w:style w:type="character" w:styleId="IntenseReference">
    <w:name w:val="Intense Reference"/>
    <w:basedOn w:val="DefaultParagraphFont"/>
    <w:uiPriority w:val="32"/>
    <w:qFormat/>
    <w:rsid w:val="00F01CFC"/>
    <w:rPr>
      <w:b/>
      <w:bCs/>
      <w:smallCaps/>
      <w:color w:val="2F5496" w:themeColor="accent1" w:themeShade="BF"/>
      <w:spacing w:val="5"/>
    </w:rPr>
  </w:style>
  <w:style w:type="table" w:styleId="TableGrid">
    <w:name w:val="Table Grid"/>
    <w:basedOn w:val="TableNormal"/>
    <w:uiPriority w:val="39"/>
    <w:rsid w:val="00C7225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C7225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TotalTime>
  <Pages>1</Pages>
  <Words>100</Words>
  <Characters>572</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Brendan Wood</dc:creator>
  <cp:keywords/>
  <dc:description/>
  <cp:lastModifiedBy>Brendan Wood</cp:lastModifiedBy>
  <cp:revision>1</cp:revision>
  <dcterms:created xsi:type="dcterms:W3CDTF">2026-09-21T10:51:00Z</dcterms:created>
  <dcterms:modified xsi:type="dcterms:W3CDTF">2026-09-24T23:06:00Z</dcterms:modified>
</cp:coreProperties>
</file>