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66C5"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That additional inspection context materially changes how I would judge the first proposition.</w:t>
      </w:r>
    </w:p>
    <w:p w14:paraId="4A9C6C95"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The key distinction is now:</w:t>
      </w:r>
    </w:p>
    <w:p w14:paraId="6DFE61E0"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the presence of fines spillage was universal across the inspected conveyor ecosystem, but the severity and immediate mechanism were not identical at every location.</w:t>
      </w:r>
    </w:p>
    <w:p w14:paraId="52FDAEBB"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That is stronger than the current report wording, which presently says recurring fines accumulation was observed across “multiple” underground and surface areas and describes </w:t>
      </w:r>
      <w:proofErr w:type="spellStart"/>
      <w:r w:rsidRPr="00605149">
        <w:rPr>
          <w:rFonts w:ascii="Times New Roman" w:eastAsia="Times New Roman" w:hAnsi="Times New Roman" w:cs="Times New Roman"/>
          <w:kern w:val="0"/>
          <w:sz w:val="24"/>
          <w:szCs w:val="24"/>
          <w:lang w:eastAsia="en-ZA"/>
          <w14:ligatures w14:val="none"/>
        </w:rPr>
        <w:t>carryback</w:t>
      </w:r>
      <w:proofErr w:type="spellEnd"/>
      <w:r w:rsidRPr="00605149">
        <w:rPr>
          <w:rFonts w:ascii="Times New Roman" w:eastAsia="Times New Roman" w:hAnsi="Times New Roman" w:cs="Times New Roman"/>
          <w:kern w:val="0"/>
          <w:sz w:val="24"/>
          <w:szCs w:val="24"/>
          <w:lang w:eastAsia="en-ZA"/>
          <w14:ligatures w14:val="none"/>
        </w:rPr>
        <w:t xml:space="preserve"> as the strongest recurring mechanism. Based on what you have now clarified from your own inspection, that wording is actually </w:t>
      </w:r>
      <w:r w:rsidRPr="00605149">
        <w:rPr>
          <w:rFonts w:ascii="Times New Roman" w:eastAsia="Times New Roman" w:hAnsi="Times New Roman" w:cs="Times New Roman"/>
          <w:b/>
          <w:bCs/>
          <w:kern w:val="0"/>
          <w:sz w:val="24"/>
          <w:szCs w:val="24"/>
          <w:lang w:eastAsia="en-ZA"/>
          <w14:ligatures w14:val="none"/>
        </w:rPr>
        <w:t>too conservative</w:t>
      </w:r>
      <w:r w:rsidRPr="00605149">
        <w:rPr>
          <w:rFonts w:ascii="Times New Roman" w:eastAsia="Times New Roman" w:hAnsi="Times New Roman" w:cs="Times New Roman"/>
          <w:kern w:val="0"/>
          <w:sz w:val="24"/>
          <w:szCs w:val="24"/>
          <w:lang w:eastAsia="en-ZA"/>
          <w14:ligatures w14:val="none"/>
        </w:rPr>
        <w:t>.</w:t>
      </w:r>
    </w:p>
    <w:p w14:paraId="69252C8C"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I would not necessarily write “universally identified” because it sounds slightly absolute/academic, but I am now comfortable with wording such as:</w:t>
      </w:r>
    </w:p>
    <w:p w14:paraId="522AF749"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Fines spillage was observed throughout the inspected conveyor ecosystem, with the extent varying considerably between locations. No inspected conveyor section was completely free of fines accumulation.</w:t>
      </w:r>
    </w:p>
    <w:p w14:paraId="555D9218"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That is a much more accurate representation of what you personally observed.</w:t>
      </w:r>
    </w:p>
    <w:p w14:paraId="01BA961D"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The qualification should then immediately follow:</w:t>
      </w:r>
    </w:p>
    <w:p w14:paraId="6E1D7F85"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 xml:space="preserve">The presence of fines was therefore system-wide, although the severity, local condition and immediate mechanism were not necessarily the same at every location. Carryback remains the strongest recurring mechanism identified across the system, but the report does not assume that every individual </w:t>
      </w:r>
      <w:proofErr w:type="gramStart"/>
      <w:r w:rsidRPr="00605149">
        <w:rPr>
          <w:rFonts w:ascii="Times New Roman" w:eastAsia="Times New Roman" w:hAnsi="Times New Roman" w:cs="Times New Roman"/>
          <w:b/>
          <w:bCs/>
          <w:kern w:val="0"/>
          <w:sz w:val="24"/>
          <w:szCs w:val="24"/>
          <w:lang w:eastAsia="en-ZA"/>
          <w14:ligatures w14:val="none"/>
        </w:rPr>
        <w:t>fines</w:t>
      </w:r>
      <w:proofErr w:type="gramEnd"/>
      <w:r w:rsidRPr="00605149">
        <w:rPr>
          <w:rFonts w:ascii="Times New Roman" w:eastAsia="Times New Roman" w:hAnsi="Times New Roman" w:cs="Times New Roman"/>
          <w:b/>
          <w:bCs/>
          <w:kern w:val="0"/>
          <w:sz w:val="24"/>
          <w:szCs w:val="24"/>
          <w:lang w:eastAsia="en-ZA"/>
          <w14:ligatures w14:val="none"/>
        </w:rPr>
        <w:t xml:space="preserve"> deposit arose from the same sole cause.</w:t>
      </w:r>
    </w:p>
    <w:p w14:paraId="7CB1F8DE"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That preserves the evidence discipline without weakening the actual finding.</w:t>
      </w:r>
    </w:p>
    <w:p w14:paraId="52A54E9D" w14:textId="77777777" w:rsidR="00605149" w:rsidRPr="00605149" w:rsidRDefault="00605149" w:rsidP="006051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05149">
        <w:rPr>
          <w:rFonts w:ascii="Times New Roman" w:eastAsia="Times New Roman" w:hAnsi="Times New Roman" w:cs="Times New Roman"/>
          <w:b/>
          <w:bCs/>
          <w:kern w:val="0"/>
          <w:sz w:val="27"/>
          <w:szCs w:val="27"/>
          <w:lang w:eastAsia="en-ZA"/>
          <w14:ligatures w14:val="none"/>
        </w:rPr>
        <w:t>This also strengthens the cleaner/containment philosophy</w:t>
      </w:r>
    </w:p>
    <w:p w14:paraId="2AC5C184"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Your logic now makes much more sense as an </w:t>
      </w:r>
      <w:r w:rsidRPr="00605149">
        <w:rPr>
          <w:rFonts w:ascii="Times New Roman" w:eastAsia="Times New Roman" w:hAnsi="Times New Roman" w:cs="Times New Roman"/>
          <w:b/>
          <w:bCs/>
          <w:kern w:val="0"/>
          <w:sz w:val="24"/>
          <w:szCs w:val="24"/>
          <w:lang w:eastAsia="en-ZA"/>
          <w14:ligatures w14:val="none"/>
        </w:rPr>
        <w:t>end-to-end material-control philosophy</w:t>
      </w:r>
      <w:r w:rsidRPr="00605149">
        <w:rPr>
          <w:rFonts w:ascii="Times New Roman" w:eastAsia="Times New Roman" w:hAnsi="Times New Roman" w:cs="Times New Roman"/>
          <w:kern w:val="0"/>
          <w:sz w:val="24"/>
          <w:szCs w:val="24"/>
          <w:lang w:eastAsia="en-ZA"/>
          <w14:ligatures w14:val="none"/>
        </w:rPr>
        <w:t>.</w:t>
      </w:r>
    </w:p>
    <w:p w14:paraId="7F9DAEAE"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From the underground start of the conveyor route, fines form part of the combined product. The objective is to keep them within the intended material stream from one conveyor/transfer stage to the next rather than allowing residual fines to leave the process progressively as </w:t>
      </w:r>
      <w:proofErr w:type="spellStart"/>
      <w:r w:rsidRPr="00605149">
        <w:rPr>
          <w:rFonts w:ascii="Times New Roman" w:eastAsia="Times New Roman" w:hAnsi="Times New Roman" w:cs="Times New Roman"/>
          <w:kern w:val="0"/>
          <w:sz w:val="24"/>
          <w:szCs w:val="24"/>
          <w:lang w:eastAsia="en-ZA"/>
          <w14:ligatures w14:val="none"/>
        </w:rPr>
        <w:t>carryback</w:t>
      </w:r>
      <w:proofErr w:type="spellEnd"/>
      <w:r w:rsidRPr="00605149">
        <w:rPr>
          <w:rFonts w:ascii="Times New Roman" w:eastAsia="Times New Roman" w:hAnsi="Times New Roman" w:cs="Times New Roman"/>
          <w:kern w:val="0"/>
          <w:sz w:val="24"/>
          <w:szCs w:val="24"/>
          <w:lang w:eastAsia="en-ZA"/>
          <w14:ligatures w14:val="none"/>
        </w:rPr>
        <w:t xml:space="preserve">. The current Material Journey section already establishes the first half of that philosophy: fines are part of the product and should be removed in a controlled manner and retained within the intended process path. </w:t>
      </w:r>
    </w:p>
    <w:p w14:paraId="5F433F39"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Your clarification about CV09 adds an important second half:</w:t>
      </w:r>
    </w:p>
    <w:p w14:paraId="31DD4AD8"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after the washing/screening process separates the fines stream, CV09 carries that fines stream to the discharge point where the fines are intentionally collected and handled downstream.</w:t>
      </w:r>
    </w:p>
    <w:p w14:paraId="118D11D8"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So CV09 is not merely a convenient arbitrary pilot. It sits at a particularly useful location because it illustrates the </w:t>
      </w:r>
      <w:r w:rsidRPr="00605149">
        <w:rPr>
          <w:rFonts w:ascii="Times New Roman" w:eastAsia="Times New Roman" w:hAnsi="Times New Roman" w:cs="Times New Roman"/>
          <w:b/>
          <w:bCs/>
          <w:kern w:val="0"/>
          <w:sz w:val="24"/>
          <w:szCs w:val="24"/>
          <w:lang w:eastAsia="en-ZA"/>
          <w14:ligatures w14:val="none"/>
        </w:rPr>
        <w:t xml:space="preserve">correct end-state of the </w:t>
      </w:r>
      <w:proofErr w:type="gramStart"/>
      <w:r w:rsidRPr="00605149">
        <w:rPr>
          <w:rFonts w:ascii="Times New Roman" w:eastAsia="Times New Roman" w:hAnsi="Times New Roman" w:cs="Times New Roman"/>
          <w:b/>
          <w:bCs/>
          <w:kern w:val="0"/>
          <w:sz w:val="24"/>
          <w:szCs w:val="24"/>
          <w:lang w:eastAsia="en-ZA"/>
          <w14:ligatures w14:val="none"/>
        </w:rPr>
        <w:t>fines</w:t>
      </w:r>
      <w:proofErr w:type="gramEnd"/>
      <w:r w:rsidRPr="00605149">
        <w:rPr>
          <w:rFonts w:ascii="Times New Roman" w:eastAsia="Times New Roman" w:hAnsi="Times New Roman" w:cs="Times New Roman"/>
          <w:b/>
          <w:bCs/>
          <w:kern w:val="0"/>
          <w:sz w:val="24"/>
          <w:szCs w:val="24"/>
          <w:lang w:eastAsia="en-ZA"/>
          <w14:ligatures w14:val="none"/>
        </w:rPr>
        <w:t xml:space="preserve"> philosophy</w:t>
      </w:r>
      <w:r w:rsidRPr="00605149">
        <w:rPr>
          <w:rFonts w:ascii="Times New Roman" w:eastAsia="Times New Roman" w:hAnsi="Times New Roman" w:cs="Times New Roman"/>
          <w:kern w:val="0"/>
          <w:sz w:val="24"/>
          <w:szCs w:val="24"/>
          <w:lang w:eastAsia="en-ZA"/>
          <w14:ligatures w14:val="none"/>
        </w:rPr>
        <w:t>:</w:t>
      </w:r>
    </w:p>
    <w:p w14:paraId="6BF248FC"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lastRenderedPageBreak/>
        <w:t>fines remain within the material/process flow → are separated where the process intends them to be separated → are transported by CV09 → reach the designated fines-handling point.</w:t>
      </w:r>
    </w:p>
    <w:p w14:paraId="48E6CA42"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That is a stronger and more coherent systems story than simply “CV09 has a bad scraper, so let us trial a better one there.”</w:t>
      </w:r>
    </w:p>
    <w:p w14:paraId="58EA103B" w14:textId="77777777" w:rsidR="00605149" w:rsidRPr="00605149" w:rsidRDefault="00605149" w:rsidP="006051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05149">
        <w:rPr>
          <w:rFonts w:ascii="Times New Roman" w:eastAsia="Times New Roman" w:hAnsi="Times New Roman" w:cs="Times New Roman"/>
          <w:b/>
          <w:bCs/>
          <w:kern w:val="0"/>
          <w:sz w:val="27"/>
          <w:szCs w:val="27"/>
          <w:lang w:eastAsia="en-ZA"/>
          <w14:ligatures w14:val="none"/>
        </w:rPr>
        <w:t>I would now revise my earlier objection to “roll it out”</w:t>
      </w:r>
    </w:p>
    <w:p w14:paraId="267D8180"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I still would not recommend:</w:t>
      </w:r>
    </w:p>
    <w:p w14:paraId="37DDCBB7"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w:t>
      </w:r>
      <w:proofErr w:type="gramStart"/>
      <w:r w:rsidRPr="00605149">
        <w:rPr>
          <w:rFonts w:ascii="Times New Roman" w:eastAsia="Times New Roman" w:hAnsi="Times New Roman" w:cs="Times New Roman"/>
          <w:kern w:val="0"/>
          <w:sz w:val="24"/>
          <w:szCs w:val="24"/>
          <w:lang w:eastAsia="en-ZA"/>
          <w14:ligatures w14:val="none"/>
        </w:rPr>
        <w:t>install</w:t>
      </w:r>
      <w:proofErr w:type="gramEnd"/>
      <w:r w:rsidRPr="00605149">
        <w:rPr>
          <w:rFonts w:ascii="Times New Roman" w:eastAsia="Times New Roman" w:hAnsi="Times New Roman" w:cs="Times New Roman"/>
          <w:kern w:val="0"/>
          <w:sz w:val="24"/>
          <w:szCs w:val="24"/>
          <w:lang w:eastAsia="en-ZA"/>
          <w14:ligatures w14:val="none"/>
        </w:rPr>
        <w:t xml:space="preserve"> the identical CV09 solution at every head pulley”</w:t>
      </w:r>
    </w:p>
    <w:p w14:paraId="52DCF882"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because the report correctly recognises different geometries and at least one known exception such as U4. </w:t>
      </w:r>
    </w:p>
    <w:p w14:paraId="02366294"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But I </w:t>
      </w:r>
      <w:r w:rsidRPr="00605149">
        <w:rPr>
          <w:rFonts w:ascii="Times New Roman" w:eastAsia="Times New Roman" w:hAnsi="Times New Roman" w:cs="Times New Roman"/>
          <w:b/>
          <w:bCs/>
          <w:kern w:val="0"/>
          <w:sz w:val="24"/>
          <w:szCs w:val="24"/>
          <w:lang w:eastAsia="en-ZA"/>
          <w14:ligatures w14:val="none"/>
        </w:rPr>
        <w:t>would now support a considerably stronger system-level requirement</w:t>
      </w:r>
      <w:r w:rsidRPr="00605149">
        <w:rPr>
          <w:rFonts w:ascii="Times New Roman" w:eastAsia="Times New Roman" w:hAnsi="Times New Roman" w:cs="Times New Roman"/>
          <w:kern w:val="0"/>
          <w:sz w:val="24"/>
          <w:szCs w:val="24"/>
          <w:lang w:eastAsia="en-ZA"/>
          <w14:ligatures w14:val="none"/>
        </w:rPr>
        <w:t>:</w:t>
      </w:r>
    </w:p>
    <w:p w14:paraId="7B7088F3"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Once the CV09 pilot has demonstrated the required cleaning-and-containment function, that functional standard should be progressively applied across the inspected conveyor ecosystem at the relevant head-pulley/discharge locations, from the underground conveyor route forward through the surface system. Each location should be assessed for the appropriate physical implementation, but the underlying requirement remains the same: residual fines should be removed before entering the return run and the material removed by the cleaner should remain within the intended process flow.</w:t>
      </w:r>
    </w:p>
    <w:p w14:paraId="2742D388"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That is different from our current Section 27 language, which merely says the principles </w:t>
      </w:r>
      <w:r w:rsidRPr="00605149">
        <w:rPr>
          <w:rFonts w:ascii="Times New Roman" w:eastAsia="Times New Roman" w:hAnsi="Times New Roman" w:cs="Times New Roman"/>
          <w:b/>
          <w:bCs/>
          <w:kern w:val="0"/>
          <w:sz w:val="24"/>
          <w:szCs w:val="24"/>
          <w:lang w:eastAsia="en-ZA"/>
          <w14:ligatures w14:val="none"/>
        </w:rPr>
        <w:t>“may be considered”</w:t>
      </w:r>
      <w:r w:rsidRPr="00605149">
        <w:rPr>
          <w:rFonts w:ascii="Times New Roman" w:eastAsia="Times New Roman" w:hAnsi="Times New Roman" w:cs="Times New Roman"/>
          <w:kern w:val="0"/>
          <w:sz w:val="24"/>
          <w:szCs w:val="24"/>
          <w:lang w:eastAsia="en-ZA"/>
          <w14:ligatures w14:val="none"/>
        </w:rPr>
        <w:t xml:space="preserve"> at other relevant locations. </w:t>
      </w:r>
    </w:p>
    <w:p w14:paraId="49B9DF8C"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Given your clarified inspection evidence, </w:t>
      </w:r>
      <w:r w:rsidRPr="00605149">
        <w:rPr>
          <w:rFonts w:ascii="Times New Roman" w:eastAsia="Times New Roman" w:hAnsi="Times New Roman" w:cs="Times New Roman"/>
          <w:b/>
          <w:bCs/>
          <w:kern w:val="0"/>
          <w:sz w:val="24"/>
          <w:szCs w:val="24"/>
          <w:lang w:eastAsia="en-ZA"/>
          <w14:ligatures w14:val="none"/>
        </w:rPr>
        <w:t>“may be considered” is now too weak</w:t>
      </w:r>
      <w:r w:rsidRPr="00605149">
        <w:rPr>
          <w:rFonts w:ascii="Times New Roman" w:eastAsia="Times New Roman" w:hAnsi="Times New Roman" w:cs="Times New Roman"/>
          <w:kern w:val="0"/>
          <w:sz w:val="24"/>
          <w:szCs w:val="24"/>
          <w:lang w:eastAsia="en-ZA"/>
          <w14:ligatures w14:val="none"/>
        </w:rPr>
        <w:t>.</w:t>
      </w:r>
    </w:p>
    <w:p w14:paraId="7AC1E136"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I think the correct philosophy is closer to:</w:t>
      </w:r>
    </w:p>
    <w:p w14:paraId="7AE9CF46"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CV09 proves the function → the function becomes the system standard → every relevant discharge/head location is assessed against that standard → the hardware is adapted locally → a deviation/exception requires a technical reason.</w:t>
      </w:r>
    </w:p>
    <w:p w14:paraId="76C1979A"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That is a very defensible engineering structure.</w:t>
      </w:r>
    </w:p>
    <w:p w14:paraId="7BE1F3CA" w14:textId="77777777" w:rsidR="00605149" w:rsidRPr="00605149" w:rsidRDefault="00605149" w:rsidP="006051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05149">
        <w:rPr>
          <w:rFonts w:ascii="Times New Roman" w:eastAsia="Times New Roman" w:hAnsi="Times New Roman" w:cs="Times New Roman"/>
          <w:b/>
          <w:bCs/>
          <w:kern w:val="0"/>
          <w:sz w:val="27"/>
          <w:szCs w:val="27"/>
          <w:lang w:eastAsia="en-ZA"/>
          <w14:ligatures w14:val="none"/>
        </w:rPr>
        <w:t>The important distinction: standardise the function, not the hardware</w:t>
      </w:r>
    </w:p>
    <w:p w14:paraId="26528E89"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I would frame it this way in the report:</w:t>
      </w:r>
    </w:p>
    <w:p w14:paraId="4832E4E0"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 xml:space="preserve">The intended long-term position is not that every conveyor receives an identical cleaner installation. Rather, each relevant head/discharge location should provide the same required function: effective removal of residual fines before the return run, reliable cleaner contact through service, and retention of the removed fines within the intended downstream process route. The CV09 pilot is intended to demonstrate that functional standard. Once demonstrated, the remaining conveyor locations should be </w:t>
      </w:r>
      <w:r w:rsidRPr="00605149">
        <w:rPr>
          <w:rFonts w:ascii="Times New Roman" w:eastAsia="Times New Roman" w:hAnsi="Times New Roman" w:cs="Times New Roman"/>
          <w:b/>
          <w:bCs/>
          <w:kern w:val="0"/>
          <w:sz w:val="24"/>
          <w:szCs w:val="24"/>
          <w:lang w:eastAsia="en-ZA"/>
          <w14:ligatures w14:val="none"/>
        </w:rPr>
        <w:lastRenderedPageBreak/>
        <w:t>systematically reviewed and adapted against the same standard, with the physical arrangement developed to suit local geometry, operating duty and maintenance access.</w:t>
      </w:r>
    </w:p>
    <w:p w14:paraId="63834DAC"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That fits extremely well with the existing </w:t>
      </w:r>
      <w:r w:rsidRPr="00605149">
        <w:rPr>
          <w:rFonts w:ascii="Times New Roman" w:eastAsia="Times New Roman" w:hAnsi="Times New Roman" w:cs="Times New Roman"/>
          <w:b/>
          <w:bCs/>
          <w:kern w:val="0"/>
          <w:sz w:val="24"/>
          <w:szCs w:val="24"/>
          <w:lang w:eastAsia="en-ZA"/>
          <w14:ligatures w14:val="none"/>
        </w:rPr>
        <w:t>STANDARDISE THE FUNCTION</w:t>
      </w:r>
      <w:r w:rsidRPr="00605149">
        <w:rPr>
          <w:rFonts w:ascii="Times New Roman" w:eastAsia="Times New Roman" w:hAnsi="Times New Roman" w:cs="Times New Roman"/>
          <w:kern w:val="0"/>
          <w:sz w:val="24"/>
          <w:szCs w:val="24"/>
          <w:lang w:eastAsia="en-ZA"/>
          <w14:ligatures w14:val="none"/>
        </w:rPr>
        <w:t xml:space="preserve"> concept in Section 10. </w:t>
      </w:r>
    </w:p>
    <w:p w14:paraId="3F47B9B1"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The change is that we would make the </w:t>
      </w:r>
      <w:r w:rsidRPr="00605149">
        <w:rPr>
          <w:rFonts w:ascii="Times New Roman" w:eastAsia="Times New Roman" w:hAnsi="Times New Roman" w:cs="Times New Roman"/>
          <w:b/>
          <w:bCs/>
          <w:kern w:val="0"/>
          <w:sz w:val="24"/>
          <w:szCs w:val="24"/>
          <w:lang w:eastAsia="en-ZA"/>
          <w14:ligatures w14:val="none"/>
        </w:rPr>
        <w:t>systematic rollout/review expectation explicit</w:t>
      </w:r>
      <w:r w:rsidRPr="00605149">
        <w:rPr>
          <w:rFonts w:ascii="Times New Roman" w:eastAsia="Times New Roman" w:hAnsi="Times New Roman" w:cs="Times New Roman"/>
          <w:kern w:val="0"/>
          <w:sz w:val="24"/>
          <w:szCs w:val="24"/>
          <w:lang w:eastAsia="en-ZA"/>
          <w14:ligatures w14:val="none"/>
        </w:rPr>
        <w:t>, instead of leaving it as optional wider applicability.</w:t>
      </w:r>
    </w:p>
    <w:p w14:paraId="3DAB9EF5" w14:textId="77777777" w:rsidR="00605149" w:rsidRPr="00605149" w:rsidRDefault="00605149" w:rsidP="006051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05149">
        <w:rPr>
          <w:rFonts w:ascii="Times New Roman" w:eastAsia="Times New Roman" w:hAnsi="Times New Roman" w:cs="Times New Roman"/>
          <w:b/>
          <w:bCs/>
          <w:kern w:val="0"/>
          <w:sz w:val="27"/>
          <w:szCs w:val="27"/>
          <w:lang w:eastAsia="en-ZA"/>
          <w14:ligatures w14:val="none"/>
        </w:rPr>
        <w:t>I think the report body now needs a small but important correction</w:t>
      </w:r>
    </w:p>
    <w:p w14:paraId="7BFDE6CE"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Because this new clarification is stronger than what the current body says, I would </w:t>
      </w:r>
      <w:r w:rsidRPr="00605149">
        <w:rPr>
          <w:rFonts w:ascii="Times New Roman" w:eastAsia="Times New Roman" w:hAnsi="Times New Roman" w:cs="Times New Roman"/>
          <w:b/>
          <w:bCs/>
          <w:kern w:val="0"/>
          <w:sz w:val="24"/>
          <w:szCs w:val="24"/>
          <w:lang w:eastAsia="en-ZA"/>
          <w14:ligatures w14:val="none"/>
        </w:rPr>
        <w:t>not only strengthen the conclusion</w:t>
      </w:r>
      <w:r w:rsidRPr="00605149">
        <w:rPr>
          <w:rFonts w:ascii="Times New Roman" w:eastAsia="Times New Roman" w:hAnsi="Times New Roman" w:cs="Times New Roman"/>
          <w:kern w:val="0"/>
          <w:sz w:val="24"/>
          <w:szCs w:val="24"/>
          <w:lang w:eastAsia="en-ZA"/>
          <w14:ligatures w14:val="none"/>
        </w:rPr>
        <w:t>. If we did that, the conclusion would make a claim more strongly than the narrative that leads to it.</w:t>
      </w:r>
    </w:p>
    <w:p w14:paraId="568C69D1"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I would update four places when we work backwards through the report:</w:t>
      </w:r>
    </w:p>
    <w:p w14:paraId="63C44FDD" w14:textId="77777777" w:rsidR="00605149" w:rsidRPr="00605149" w:rsidRDefault="00605149" w:rsidP="006051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Section 8 — Fines Are Being Lost Progressively Through the Conveyor Ecosystem</w:t>
      </w:r>
      <w:r w:rsidRPr="00605149">
        <w:rPr>
          <w:rFonts w:ascii="Times New Roman" w:eastAsia="Times New Roman" w:hAnsi="Times New Roman" w:cs="Times New Roman"/>
          <w:kern w:val="0"/>
          <w:sz w:val="24"/>
          <w:szCs w:val="24"/>
          <w:lang w:eastAsia="en-ZA"/>
          <w14:ligatures w14:val="none"/>
        </w:rPr>
        <w:br/>
        <w:t xml:space="preserve">Change “across multiple underground and surface conveyor areas” to explicitly record that </w:t>
      </w:r>
      <w:r w:rsidRPr="00605149">
        <w:rPr>
          <w:rFonts w:ascii="Times New Roman" w:eastAsia="Times New Roman" w:hAnsi="Times New Roman" w:cs="Times New Roman"/>
          <w:b/>
          <w:bCs/>
          <w:kern w:val="0"/>
          <w:sz w:val="24"/>
          <w:szCs w:val="24"/>
          <w:lang w:eastAsia="en-ZA"/>
          <w14:ligatures w14:val="none"/>
        </w:rPr>
        <w:t>fines accumulation/spillage was observed throughout the inspected conveyor route, with varying severity and no inspected conveyor section completely free of fines</w:t>
      </w:r>
      <w:r w:rsidRPr="00605149">
        <w:rPr>
          <w:rFonts w:ascii="Times New Roman" w:eastAsia="Times New Roman" w:hAnsi="Times New Roman" w:cs="Times New Roman"/>
          <w:kern w:val="0"/>
          <w:sz w:val="24"/>
          <w:szCs w:val="24"/>
          <w:lang w:eastAsia="en-ZA"/>
          <w14:ligatures w14:val="none"/>
        </w:rPr>
        <w:t xml:space="preserve">. Keep the qualification that every deposit need not share the same sole mechanism. </w:t>
      </w:r>
    </w:p>
    <w:p w14:paraId="7D38C26C" w14:textId="77777777" w:rsidR="00605149" w:rsidRPr="00605149" w:rsidRDefault="00605149" w:rsidP="006051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Section 9.3 / Section 10</w:t>
      </w:r>
      <w:r w:rsidRPr="00605149">
        <w:rPr>
          <w:rFonts w:ascii="Times New Roman" w:eastAsia="Times New Roman" w:hAnsi="Times New Roman" w:cs="Times New Roman"/>
          <w:kern w:val="0"/>
          <w:sz w:val="24"/>
          <w:szCs w:val="24"/>
          <w:lang w:eastAsia="en-ZA"/>
          <w14:ligatures w14:val="none"/>
        </w:rPr>
        <w:br/>
        <w:t xml:space="preserve">Keep the existing “standardise the function, not identical hardware” philosophy, but strengthen the intended outcome from </w:t>
      </w:r>
      <w:r w:rsidRPr="00605149">
        <w:rPr>
          <w:rFonts w:ascii="Times New Roman" w:eastAsia="Times New Roman" w:hAnsi="Times New Roman" w:cs="Times New Roman"/>
          <w:b/>
          <w:bCs/>
          <w:kern w:val="0"/>
          <w:sz w:val="24"/>
          <w:szCs w:val="24"/>
          <w:lang w:eastAsia="en-ZA"/>
          <w14:ligatures w14:val="none"/>
        </w:rPr>
        <w:t>other conveyors can be assessed</w:t>
      </w:r>
      <w:r w:rsidRPr="00605149">
        <w:rPr>
          <w:rFonts w:ascii="Times New Roman" w:eastAsia="Times New Roman" w:hAnsi="Times New Roman" w:cs="Times New Roman"/>
          <w:kern w:val="0"/>
          <w:sz w:val="24"/>
          <w:szCs w:val="24"/>
          <w:lang w:eastAsia="en-ZA"/>
          <w14:ligatures w14:val="none"/>
        </w:rPr>
        <w:t xml:space="preserve"> to </w:t>
      </w:r>
      <w:r w:rsidRPr="00605149">
        <w:rPr>
          <w:rFonts w:ascii="Times New Roman" w:eastAsia="Times New Roman" w:hAnsi="Times New Roman" w:cs="Times New Roman"/>
          <w:b/>
          <w:bCs/>
          <w:kern w:val="0"/>
          <w:sz w:val="24"/>
          <w:szCs w:val="24"/>
          <w:lang w:eastAsia="en-ZA"/>
          <w14:ligatures w14:val="none"/>
        </w:rPr>
        <w:t>the remaining relevant head/discharge locations should be systematically assessed following successful CV09 demonstration</w:t>
      </w:r>
      <w:r w:rsidRPr="00605149">
        <w:rPr>
          <w:rFonts w:ascii="Times New Roman" w:eastAsia="Times New Roman" w:hAnsi="Times New Roman" w:cs="Times New Roman"/>
          <w:kern w:val="0"/>
          <w:sz w:val="24"/>
          <w:szCs w:val="24"/>
          <w:lang w:eastAsia="en-ZA"/>
          <w14:ligatures w14:val="none"/>
        </w:rPr>
        <w:t xml:space="preserve">. </w:t>
      </w:r>
    </w:p>
    <w:p w14:paraId="0587B415" w14:textId="77777777" w:rsidR="00605149" w:rsidRPr="00605149" w:rsidRDefault="00605149" w:rsidP="006051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Section 27 — Extend Demonstrated Controls Where Applicable</w:t>
      </w:r>
      <w:r w:rsidRPr="00605149">
        <w:rPr>
          <w:rFonts w:ascii="Times New Roman" w:eastAsia="Times New Roman" w:hAnsi="Times New Roman" w:cs="Times New Roman"/>
          <w:kern w:val="0"/>
          <w:sz w:val="24"/>
          <w:szCs w:val="24"/>
          <w:lang w:eastAsia="en-ZA"/>
          <w14:ligatures w14:val="none"/>
        </w:rPr>
        <w:br/>
        <w:t>This needs the largest conceptual adjustment. Instead of:</w:t>
      </w:r>
    </w:p>
    <w:p w14:paraId="42142D12" w14:textId="77777777" w:rsidR="00605149" w:rsidRPr="00605149" w:rsidRDefault="00605149" w:rsidP="00605149">
      <w:pPr>
        <w:spacing w:before="100" w:beforeAutospacing="1" w:after="100" w:afterAutospacing="1" w:line="240" w:lineRule="auto"/>
        <w:ind w:left="720"/>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w:t>
      </w:r>
      <w:proofErr w:type="gramStart"/>
      <w:r w:rsidRPr="00605149">
        <w:rPr>
          <w:rFonts w:ascii="Times New Roman" w:eastAsia="Times New Roman" w:hAnsi="Times New Roman" w:cs="Times New Roman"/>
          <w:kern w:val="0"/>
          <w:sz w:val="24"/>
          <w:szCs w:val="24"/>
          <w:lang w:eastAsia="en-ZA"/>
          <w14:ligatures w14:val="none"/>
        </w:rPr>
        <w:t>the</w:t>
      </w:r>
      <w:proofErr w:type="gramEnd"/>
      <w:r w:rsidRPr="00605149">
        <w:rPr>
          <w:rFonts w:ascii="Times New Roman" w:eastAsia="Times New Roman" w:hAnsi="Times New Roman" w:cs="Times New Roman"/>
          <w:kern w:val="0"/>
          <w:sz w:val="24"/>
          <w:szCs w:val="24"/>
          <w:lang w:eastAsia="en-ZA"/>
          <w14:ligatures w14:val="none"/>
        </w:rPr>
        <w:t xml:space="preserve"> same functional principles may be considered…”</w:t>
      </w:r>
    </w:p>
    <w:p w14:paraId="1B11E229" w14:textId="77777777" w:rsidR="00605149" w:rsidRPr="00605149" w:rsidRDefault="00605149" w:rsidP="00605149">
      <w:pPr>
        <w:spacing w:before="100" w:beforeAutospacing="1" w:after="100" w:afterAutospacing="1" w:line="240" w:lineRule="auto"/>
        <w:ind w:left="720"/>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I would move toward:</w:t>
      </w:r>
    </w:p>
    <w:p w14:paraId="181DF179" w14:textId="77777777" w:rsidR="00605149" w:rsidRPr="00605149" w:rsidRDefault="00605149" w:rsidP="00605149">
      <w:pPr>
        <w:spacing w:before="100" w:beforeAutospacing="1" w:after="100" w:afterAutospacing="1" w:line="240" w:lineRule="auto"/>
        <w:ind w:left="720"/>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“Following successful CV09 pilot verification, the relevant conveyor head/discharge locations across the inspected material-handling route should be systematically reviewed against the demonstrated cleaner-and-containment functional standard.”</w:t>
      </w:r>
    </w:p>
    <w:p w14:paraId="4FC579BC" w14:textId="77777777" w:rsidR="00605149" w:rsidRPr="00605149" w:rsidRDefault="00605149" w:rsidP="00605149">
      <w:pPr>
        <w:spacing w:before="100" w:beforeAutospacing="1" w:after="100" w:afterAutospacing="1" w:line="240" w:lineRule="auto"/>
        <w:ind w:left="720"/>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Then retain site-specific applicability and geometry as the implementation qualification.</w:t>
      </w:r>
    </w:p>
    <w:p w14:paraId="65DC05C6" w14:textId="77777777" w:rsidR="00605149" w:rsidRPr="00605149" w:rsidRDefault="00605149" w:rsidP="0060514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Conclusion</w:t>
      </w:r>
      <w:r w:rsidRPr="00605149">
        <w:rPr>
          <w:rFonts w:ascii="Times New Roman" w:eastAsia="Times New Roman" w:hAnsi="Times New Roman" w:cs="Times New Roman"/>
          <w:kern w:val="0"/>
          <w:sz w:val="24"/>
          <w:szCs w:val="24"/>
          <w:lang w:eastAsia="en-ZA"/>
          <w14:ligatures w14:val="none"/>
        </w:rPr>
        <w:br/>
        <w:t xml:space="preserve">The conclusion should clearly state that the fines finding is </w:t>
      </w:r>
      <w:r w:rsidRPr="00605149">
        <w:rPr>
          <w:rFonts w:ascii="Times New Roman" w:eastAsia="Times New Roman" w:hAnsi="Times New Roman" w:cs="Times New Roman"/>
          <w:b/>
          <w:bCs/>
          <w:kern w:val="0"/>
          <w:sz w:val="24"/>
          <w:szCs w:val="24"/>
          <w:lang w:eastAsia="en-ZA"/>
          <w14:ligatures w14:val="none"/>
        </w:rPr>
        <w:t>system-wide</w:t>
      </w:r>
      <w:r w:rsidRPr="00605149">
        <w:rPr>
          <w:rFonts w:ascii="Times New Roman" w:eastAsia="Times New Roman" w:hAnsi="Times New Roman" w:cs="Times New Roman"/>
          <w:kern w:val="0"/>
          <w:sz w:val="24"/>
          <w:szCs w:val="24"/>
          <w:lang w:eastAsia="en-ZA"/>
          <w14:ligatures w14:val="none"/>
        </w:rPr>
        <w:t xml:space="preserve"> and that successful CV09 demonstration becomes the basis for a </w:t>
      </w:r>
      <w:r w:rsidRPr="00605149">
        <w:rPr>
          <w:rFonts w:ascii="Times New Roman" w:eastAsia="Times New Roman" w:hAnsi="Times New Roman" w:cs="Times New Roman"/>
          <w:b/>
          <w:bCs/>
          <w:kern w:val="0"/>
          <w:sz w:val="24"/>
          <w:szCs w:val="24"/>
          <w:lang w:eastAsia="en-ZA"/>
          <w14:ligatures w14:val="none"/>
        </w:rPr>
        <w:t>progressive system-wide functional rollout</w:t>
      </w:r>
      <w:r w:rsidRPr="00605149">
        <w:rPr>
          <w:rFonts w:ascii="Times New Roman" w:eastAsia="Times New Roman" w:hAnsi="Times New Roman" w:cs="Times New Roman"/>
          <w:kern w:val="0"/>
          <w:sz w:val="24"/>
          <w:szCs w:val="24"/>
          <w:lang w:eastAsia="en-ZA"/>
          <w14:ligatures w14:val="none"/>
        </w:rPr>
        <w:t xml:space="preserve">, not merely an optional idea for selected future locations. </w:t>
      </w:r>
    </w:p>
    <w:p w14:paraId="44D66D06" w14:textId="77777777" w:rsidR="00605149" w:rsidRPr="00605149" w:rsidRDefault="00605149" w:rsidP="006051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05149">
        <w:rPr>
          <w:rFonts w:ascii="Times New Roman" w:eastAsia="Times New Roman" w:hAnsi="Times New Roman" w:cs="Times New Roman"/>
          <w:b/>
          <w:bCs/>
          <w:kern w:val="0"/>
          <w:sz w:val="27"/>
          <w:szCs w:val="27"/>
          <w:lang w:eastAsia="en-ZA"/>
          <w14:ligatures w14:val="none"/>
        </w:rPr>
        <w:t>One wording nuance I would preserve</w:t>
      </w:r>
    </w:p>
    <w:p w14:paraId="71214ED3"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lastRenderedPageBreak/>
        <w:t>I would say:</w:t>
      </w:r>
    </w:p>
    <w:p w14:paraId="25D9F814"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w:t>
      </w:r>
      <w:proofErr w:type="gramStart"/>
      <w:r w:rsidRPr="00605149">
        <w:rPr>
          <w:rFonts w:ascii="Times New Roman" w:eastAsia="Times New Roman" w:hAnsi="Times New Roman" w:cs="Times New Roman"/>
          <w:b/>
          <w:bCs/>
          <w:kern w:val="0"/>
          <w:sz w:val="24"/>
          <w:szCs w:val="24"/>
          <w:lang w:eastAsia="en-ZA"/>
          <w14:ligatures w14:val="none"/>
        </w:rPr>
        <w:t>fines</w:t>
      </w:r>
      <w:proofErr w:type="gramEnd"/>
      <w:r w:rsidRPr="00605149">
        <w:rPr>
          <w:rFonts w:ascii="Times New Roman" w:eastAsia="Times New Roman" w:hAnsi="Times New Roman" w:cs="Times New Roman"/>
          <w:b/>
          <w:bCs/>
          <w:kern w:val="0"/>
          <w:sz w:val="24"/>
          <w:szCs w:val="24"/>
          <w:lang w:eastAsia="en-ZA"/>
          <w14:ligatures w14:val="none"/>
        </w:rPr>
        <w:t xml:space="preserve"> spillage was observed at every inspected conveyor section”</w:t>
      </w:r>
    </w:p>
    <w:p w14:paraId="360EE1D2"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rather than:</w:t>
      </w:r>
    </w:p>
    <w:p w14:paraId="73FA04DC"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w:t>
      </w:r>
      <w:proofErr w:type="spellStart"/>
      <w:proofErr w:type="gramStart"/>
      <w:r w:rsidRPr="00605149">
        <w:rPr>
          <w:rFonts w:ascii="Times New Roman" w:eastAsia="Times New Roman" w:hAnsi="Times New Roman" w:cs="Times New Roman"/>
          <w:b/>
          <w:bCs/>
          <w:kern w:val="0"/>
          <w:sz w:val="24"/>
          <w:szCs w:val="24"/>
          <w:lang w:eastAsia="en-ZA"/>
          <w14:ligatures w14:val="none"/>
        </w:rPr>
        <w:t>carryback</w:t>
      </w:r>
      <w:proofErr w:type="spellEnd"/>
      <w:proofErr w:type="gramEnd"/>
      <w:r w:rsidRPr="00605149">
        <w:rPr>
          <w:rFonts w:ascii="Times New Roman" w:eastAsia="Times New Roman" w:hAnsi="Times New Roman" w:cs="Times New Roman"/>
          <w:b/>
          <w:bCs/>
          <w:kern w:val="0"/>
          <w:sz w:val="24"/>
          <w:szCs w:val="24"/>
          <w:lang w:eastAsia="en-ZA"/>
          <w14:ligatures w14:val="none"/>
        </w:rPr>
        <w:t xml:space="preserve"> was proven at every conveyor.”</w:t>
      </w:r>
    </w:p>
    <w:p w14:paraId="59996860"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Those are not the same claim.</w:t>
      </w:r>
    </w:p>
    <w:p w14:paraId="6D461FD6"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Your direct inspection supports the first. The report's mechanism analysis supports </w:t>
      </w:r>
      <w:proofErr w:type="spellStart"/>
      <w:r w:rsidRPr="00605149">
        <w:rPr>
          <w:rFonts w:ascii="Times New Roman" w:eastAsia="Times New Roman" w:hAnsi="Times New Roman" w:cs="Times New Roman"/>
          <w:kern w:val="0"/>
          <w:sz w:val="24"/>
          <w:szCs w:val="24"/>
          <w:lang w:eastAsia="en-ZA"/>
          <w14:ligatures w14:val="none"/>
        </w:rPr>
        <w:t>carryback</w:t>
      </w:r>
      <w:proofErr w:type="spellEnd"/>
      <w:r w:rsidRPr="00605149">
        <w:rPr>
          <w:rFonts w:ascii="Times New Roman" w:eastAsia="Times New Roman" w:hAnsi="Times New Roman" w:cs="Times New Roman"/>
          <w:kern w:val="0"/>
          <w:sz w:val="24"/>
          <w:szCs w:val="24"/>
          <w:lang w:eastAsia="en-ZA"/>
          <w14:ligatures w14:val="none"/>
        </w:rPr>
        <w:t xml:space="preserve"> as the </w:t>
      </w:r>
      <w:r w:rsidRPr="00605149">
        <w:rPr>
          <w:rFonts w:ascii="Times New Roman" w:eastAsia="Times New Roman" w:hAnsi="Times New Roman" w:cs="Times New Roman"/>
          <w:b/>
          <w:bCs/>
          <w:kern w:val="0"/>
          <w:sz w:val="24"/>
          <w:szCs w:val="24"/>
          <w:lang w:eastAsia="en-ZA"/>
          <w14:ligatures w14:val="none"/>
        </w:rPr>
        <w:t>dominant recurring system mechanism</w:t>
      </w:r>
      <w:r w:rsidRPr="00605149">
        <w:rPr>
          <w:rFonts w:ascii="Times New Roman" w:eastAsia="Times New Roman" w:hAnsi="Times New Roman" w:cs="Times New Roman"/>
          <w:kern w:val="0"/>
          <w:sz w:val="24"/>
          <w:szCs w:val="24"/>
          <w:lang w:eastAsia="en-ZA"/>
          <w14:ligatures w14:val="none"/>
        </w:rPr>
        <w:t>, but some local fines may also relate to transfer fallout, wet-material movement, cleaner discharge arrangement, housekeeping history or other local conditions. That distinction actually makes the report stronger, not weaker.</w:t>
      </w:r>
    </w:p>
    <w:p w14:paraId="36404356" w14:textId="77777777" w:rsidR="00605149" w:rsidRPr="00605149" w:rsidRDefault="00605149" w:rsidP="006051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605149">
        <w:rPr>
          <w:rFonts w:ascii="Times New Roman" w:eastAsia="Times New Roman" w:hAnsi="Times New Roman" w:cs="Times New Roman"/>
          <w:b/>
          <w:bCs/>
          <w:kern w:val="0"/>
          <w:sz w:val="27"/>
          <w:szCs w:val="27"/>
          <w:lang w:eastAsia="en-ZA"/>
          <w14:ligatures w14:val="none"/>
        </w:rPr>
        <w:t>On CV09 as the downstream fines-handling point</w:t>
      </w:r>
    </w:p>
    <w:p w14:paraId="5A6417FA"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I also think your clarification about CV09 should eventually appear somewhere in </w:t>
      </w:r>
      <w:r w:rsidRPr="00605149">
        <w:rPr>
          <w:rFonts w:ascii="Times New Roman" w:eastAsia="Times New Roman" w:hAnsi="Times New Roman" w:cs="Times New Roman"/>
          <w:b/>
          <w:bCs/>
          <w:kern w:val="0"/>
          <w:sz w:val="24"/>
          <w:szCs w:val="24"/>
          <w:lang w:eastAsia="en-ZA"/>
          <w14:ligatures w14:val="none"/>
        </w:rPr>
        <w:t>Section 5 Material Journey or Section 10</w:t>
      </w:r>
      <w:r w:rsidRPr="00605149">
        <w:rPr>
          <w:rFonts w:ascii="Times New Roman" w:eastAsia="Times New Roman" w:hAnsi="Times New Roman" w:cs="Times New Roman"/>
          <w:kern w:val="0"/>
          <w:sz w:val="24"/>
          <w:szCs w:val="24"/>
          <w:lang w:eastAsia="en-ZA"/>
          <w14:ligatures w14:val="none"/>
        </w:rPr>
        <w:t>, because it explains why the philosophy has a logical endpoint.</w:t>
      </w:r>
    </w:p>
    <w:p w14:paraId="4CF8B493"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Something like:</w:t>
      </w:r>
    </w:p>
    <w:p w14:paraId="7C3454AC"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Within the surface screening process, fines separated during washing are conveyed by CV09 to the designated downstream fines collection/handling point. This provides an important reference for the wider containment philosophy: fines should remain within the intended conveyor and process stream through successive handling stages until they reach the point at which the process is designed to separate, collect and handle them.</w:t>
      </w:r>
    </w:p>
    <w:p w14:paraId="7EA1528D"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 xml:space="preserve">That gives the report a very clear </w:t>
      </w:r>
      <w:r w:rsidRPr="00605149">
        <w:rPr>
          <w:rFonts w:ascii="Times New Roman" w:eastAsia="Times New Roman" w:hAnsi="Times New Roman" w:cs="Times New Roman"/>
          <w:b/>
          <w:bCs/>
          <w:kern w:val="0"/>
          <w:sz w:val="24"/>
          <w:szCs w:val="24"/>
          <w:lang w:eastAsia="en-ZA"/>
          <w14:ligatures w14:val="none"/>
        </w:rPr>
        <w:t>start-to-finish material journey</w:t>
      </w:r>
      <w:r w:rsidRPr="00605149">
        <w:rPr>
          <w:rFonts w:ascii="Times New Roman" w:eastAsia="Times New Roman" w:hAnsi="Times New Roman" w:cs="Times New Roman"/>
          <w:kern w:val="0"/>
          <w:sz w:val="24"/>
          <w:szCs w:val="24"/>
          <w:lang w:eastAsia="en-ZA"/>
          <w14:ligatures w14:val="none"/>
        </w:rPr>
        <w:t>.</w:t>
      </w:r>
    </w:p>
    <w:p w14:paraId="0DE8E609"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So, with the additional firsthand inspection evidence you have now supplied, I would revise my previous assessment:</w:t>
      </w:r>
    </w:p>
    <w:p w14:paraId="3ACD8FA8"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Point 1 is not merely a conditional wider-applicability idea. It is a legitimate system-level engineering outcome.</w:t>
      </w:r>
    </w:p>
    <w:p w14:paraId="7B0CF632"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The report should say, in effect:</w:t>
      </w:r>
    </w:p>
    <w:p w14:paraId="3B4DD805"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b/>
          <w:bCs/>
          <w:kern w:val="0"/>
          <w:sz w:val="24"/>
          <w:szCs w:val="24"/>
          <w:lang w:eastAsia="en-ZA"/>
          <w14:ligatures w14:val="none"/>
        </w:rPr>
        <w:t>Fines loss is present throughout the inspected conveyor ecosystem. CV09 is the pilot for proving the improved cleaning-and-containment function. Once that function is demonstrated, the relevant conveyor discharge/head locations should be progressively brought to the same functional standard, with the hardware adapted to each location rather than duplicated blindly.</w:t>
      </w:r>
    </w:p>
    <w:p w14:paraId="34651B66" w14:textId="77777777" w:rsidR="00605149" w:rsidRPr="00605149" w:rsidRDefault="00605149" w:rsidP="00605149">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605149">
        <w:rPr>
          <w:rFonts w:ascii="Times New Roman" w:eastAsia="Times New Roman" w:hAnsi="Times New Roman" w:cs="Times New Roman"/>
          <w:kern w:val="0"/>
          <w:sz w:val="24"/>
          <w:szCs w:val="24"/>
          <w:lang w:eastAsia="en-ZA"/>
          <w14:ligatures w14:val="none"/>
        </w:rPr>
        <w:t>That, I think, accurately expresses the conclusion you are trying to reach without artificially weakening it.</w:t>
      </w:r>
    </w:p>
    <w:p w14:paraId="171060EA" w14:textId="77777777" w:rsidR="00806EFC" w:rsidRDefault="00806EFC"/>
    <w:sectPr w:rsidR="00806E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F4F74"/>
    <w:multiLevelType w:val="multilevel"/>
    <w:tmpl w:val="B4161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550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49"/>
    <w:rsid w:val="00102867"/>
    <w:rsid w:val="00316E3C"/>
    <w:rsid w:val="004A20B5"/>
    <w:rsid w:val="005A3E7D"/>
    <w:rsid w:val="00605149"/>
    <w:rsid w:val="00804A10"/>
    <w:rsid w:val="00806EFC"/>
    <w:rsid w:val="008709ED"/>
    <w:rsid w:val="00896023"/>
    <w:rsid w:val="009601D8"/>
    <w:rsid w:val="00B57A56"/>
    <w:rsid w:val="00CC5CC1"/>
    <w:rsid w:val="00CE3924"/>
    <w:rsid w:val="00D26469"/>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1C9A"/>
  <w15:chartTrackingRefBased/>
  <w15:docId w15:val="{F81DEFCA-727A-480F-BFE4-772EDFA76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05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05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49"/>
    <w:rPr>
      <w:rFonts w:eastAsiaTheme="majorEastAsia" w:cstheme="majorBidi"/>
      <w:color w:val="272727" w:themeColor="text1" w:themeTint="D8"/>
    </w:rPr>
  </w:style>
  <w:style w:type="paragraph" w:styleId="Title">
    <w:name w:val="Title"/>
    <w:basedOn w:val="Normal"/>
    <w:next w:val="Normal"/>
    <w:link w:val="TitleChar"/>
    <w:uiPriority w:val="10"/>
    <w:qFormat/>
    <w:rsid w:val="00605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49"/>
    <w:pPr>
      <w:spacing w:before="160"/>
      <w:jc w:val="center"/>
    </w:pPr>
    <w:rPr>
      <w:i/>
      <w:iCs/>
      <w:color w:val="404040" w:themeColor="text1" w:themeTint="BF"/>
    </w:rPr>
  </w:style>
  <w:style w:type="character" w:customStyle="1" w:styleId="QuoteChar">
    <w:name w:val="Quote Char"/>
    <w:basedOn w:val="DefaultParagraphFont"/>
    <w:link w:val="Quote"/>
    <w:uiPriority w:val="29"/>
    <w:rsid w:val="00605149"/>
    <w:rPr>
      <w:i/>
      <w:iCs/>
      <w:color w:val="404040" w:themeColor="text1" w:themeTint="BF"/>
    </w:rPr>
  </w:style>
  <w:style w:type="paragraph" w:styleId="ListParagraph">
    <w:name w:val="List Paragraph"/>
    <w:basedOn w:val="Normal"/>
    <w:uiPriority w:val="34"/>
    <w:qFormat/>
    <w:rsid w:val="00605149"/>
    <w:pPr>
      <w:ind w:left="720"/>
      <w:contextualSpacing/>
    </w:pPr>
  </w:style>
  <w:style w:type="character" w:styleId="IntenseEmphasis">
    <w:name w:val="Intense Emphasis"/>
    <w:basedOn w:val="DefaultParagraphFont"/>
    <w:uiPriority w:val="21"/>
    <w:qFormat/>
    <w:rsid w:val="00605149"/>
    <w:rPr>
      <w:i/>
      <w:iCs/>
      <w:color w:val="2F5496" w:themeColor="accent1" w:themeShade="BF"/>
    </w:rPr>
  </w:style>
  <w:style w:type="paragraph" w:styleId="IntenseQuote">
    <w:name w:val="Intense Quote"/>
    <w:basedOn w:val="Normal"/>
    <w:next w:val="Normal"/>
    <w:link w:val="IntenseQuoteChar"/>
    <w:uiPriority w:val="30"/>
    <w:qFormat/>
    <w:rsid w:val="00605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149"/>
    <w:rPr>
      <w:i/>
      <w:iCs/>
      <w:color w:val="2F5496" w:themeColor="accent1" w:themeShade="BF"/>
    </w:rPr>
  </w:style>
  <w:style w:type="character" w:styleId="IntenseReference">
    <w:name w:val="Intense Reference"/>
    <w:basedOn w:val="DefaultParagraphFont"/>
    <w:uiPriority w:val="32"/>
    <w:qFormat/>
    <w:rsid w:val="00605149"/>
    <w:rPr>
      <w:b/>
      <w:bCs/>
      <w:smallCaps/>
      <w:color w:val="2F5496" w:themeColor="accent1" w:themeShade="BF"/>
      <w:spacing w:val="5"/>
    </w:rPr>
  </w:style>
  <w:style w:type="paragraph" w:customStyle="1" w:styleId="pdq2pgselectionanchorcontainer">
    <w:name w:val="pdq2pg_selectionanchorcontainer"/>
    <w:basedOn w:val="Normal"/>
    <w:rsid w:val="0060514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paragraph" w:styleId="NormalWeb">
    <w:name w:val="Normal (Web)"/>
    <w:basedOn w:val="Normal"/>
    <w:uiPriority w:val="99"/>
    <w:semiHidden/>
    <w:unhideWhenUsed/>
    <w:rsid w:val="00605149"/>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6051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1379</Words>
  <Characters>7863</Characters>
  <Application>Microsoft Office Word</Application>
  <DocSecurity>0</DocSecurity>
  <Lines>65</Lines>
  <Paragraphs>18</Paragraphs>
  <ScaleCrop>false</ScaleCrop>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1</cp:revision>
  <dcterms:created xsi:type="dcterms:W3CDTF">2026-08-31T10:59:00Z</dcterms:created>
  <dcterms:modified xsi:type="dcterms:W3CDTF">2026-08-31T11:00:00Z</dcterms:modified>
</cp:coreProperties>
</file>