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Arial" w:hAnsi="Arial"/>
          <w:b/>
          <w:color w:val="404040"/>
          <w:sz w:val="24"/>
        </w:rPr>
        <w:t>INSPECTION &amp; SPECIFICATION SERVICES CC.</w:t>
      </w:r>
    </w:p>
    <w:p>
      <w:pPr>
        <w:spacing w:before="520"/>
        <w:jc w:val="center"/>
      </w:pPr>
      <w:r>
        <w:rPr>
          <w:rFonts w:ascii="Arial" w:hAnsi="Arial"/>
          <w:b/>
          <w:color w:val="17365D"/>
          <w:sz w:val="76"/>
        </w:rPr>
        <w:t>ISS</w:t>
      </w:r>
    </w:p>
    <w:p>
      <w:pPr>
        <w:jc w:val="center"/>
      </w:pPr>
      <w:r>
        <w:rPr>
          <w:rFonts w:ascii="Arial" w:hAnsi="Arial"/>
          <w:b/>
          <w:color w:val="2F5597"/>
          <w:sz w:val="28"/>
        </w:rPr>
        <w:t>CONTROLLED ENGINEERING INSPECTION REPORT</w:t>
      </w:r>
    </w:p>
    <w:p>
      <w:pPr>
        <w:spacing w:before="480"/>
        <w:jc w:val="center"/>
      </w:pPr>
      <w:r>
        <w:rPr>
          <w:rFonts w:ascii="Arial" w:hAnsi="Arial"/>
          <w:b/>
          <w:color w:val="17365D"/>
          <w:sz w:val="50"/>
        </w:rPr>
        <w:t>Combined-Product Spillage</w:t>
        <w:br/>
        <w:t>Inspection and Engineering Assessment Report</w:t>
      </w:r>
    </w:p>
    <w:p>
      <w:pPr>
        <w:spacing w:before="160"/>
        <w:jc w:val="center"/>
      </w:pPr>
      <w:r>
        <w:rPr>
          <w:rFonts w:ascii="Arial" w:hAnsi="Arial"/>
          <w:color w:val="404040"/>
          <w:sz w:val="22"/>
        </w:rPr>
        <w:t>South32 Wessels Mine · Surface and Underground Conveyor / Process Areas</w:t>
      </w:r>
    </w:p>
    <w:tbl>
      <w:tblPr>
        <w:tblW w:type="auto" w:w="0"/>
        <w:jc w:val="center"/>
        <w:tblLayout w:type="fixed"/>
        <w:tblLook w:firstColumn="1" w:firstRow="1" w:lastColumn="0" w:lastRow="0" w:noHBand="0" w:noVBand="1" w:val="04A0"/>
        <w:tblBorders>
          <w:top w:val="single" w:sz="10" w:color="D6B656"/>
          <w:left w:val="single" w:sz="10" w:color="D6B656"/>
          <w:bottom w:val="single" w:sz="10" w:color="D6B656"/>
          <w:right w:val="single" w:sz="10" w:color="D6B656"/>
          <w:insideH w:val="single" w:sz="10" w:color="D6B656"/>
          <w:insideV w:val="single" w:sz="10" w:color="D6B656"/>
        </w:tblBorders>
      </w:tblPr>
      <w:tblGrid>
        <w:gridCol w:w="5386"/>
      </w:tblGrid>
      <w:tr>
        <w:trPr>
          <w:cantSplit/>
        </w:trPr>
        <w:tc>
          <w:tcPr>
            <w:tcW w:type="dxa" w:w="9752"/>
            <w:shd w:fill="FFF2CC"/>
            <w:vAlign w:val="center"/>
            <w:tcMar>
              <w:top w:w="80" w:type="dxa"/>
              <w:start w:w="90" w:type="dxa"/>
              <w:bottom w:w="80" w:type="dxa"/>
              <w:end w:w="90" w:type="dxa"/>
            </w:tcMar>
          </w:tcPr>
          <w:p>
            <w:pPr>
              <w:spacing w:after="0" w:before="0"/>
              <w:jc w:val="center"/>
            </w:pPr>
            <w:r/>
            <w:r>
              <w:rPr>
                <w:rFonts w:ascii="Arial" w:hAnsi="Arial"/>
                <w:b/>
                <w:color w:val="404040"/>
                <w:sz w:val="20"/>
              </w:rPr>
              <w:t>WORKING BASE · REVISION 0.1 · NOT FOR ISSUE</w:t>
            </w:r>
          </w:p>
        </w:tc>
      </w:tr>
    </w:tbl>
    <w:p>
      <w:pPr>
        <w:spacing w:before="360"/>
      </w:pP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Client</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South32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Mine / site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Wessels Mine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Area / system</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Combined-product handling and processing systems - selected surface and underground sections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Report number</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[REPORT NUMBER]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Revision</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0.1 - Working Base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Issue date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[ISSUE DATE]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Inspection date / range</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[INSPECTION DATE / DATE RANGE]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Prepared by</w:t>
            </w:r>
          </w:p>
        </w:tc>
        <w:tc>
          <w:tcPr>
            <w:tcW w:type="dxa" w:w="5783"/>
            <w:vAlign w:val="center"/>
            <w:tcMar>
              <w:top w:w="80" w:type="dxa"/>
              <w:start w:w="90" w:type="dxa"/>
              <w:bottom w:w="80" w:type="dxa"/>
              <w:end w:w="90" w:type="dxa"/>
            </w:tcMar>
          </w:tcPr>
          <w:p>
            <w:pPr>
              <w:spacing w:after="0" w:before="0"/>
              <w:jc w:val="left"/>
            </w:pPr>
            <w:r/>
            <w:r>
              <w:rPr>
                <w:rFonts w:ascii="Arial" w:hAnsi="Arial"/>
                <w:b w:val="0"/>
                <w:color w:val="000000"/>
                <w:sz w:val="17"/>
              </w:rPr>
              <w:t>[PREPARED BY]</w:t>
            </w:r>
          </w:p>
        </w:tc>
      </w:tr>
    </w:tbl>
    <w:p>
      <w:pPr>
        <w:spacing w:before="440"/>
        <w:jc w:val="center"/>
      </w:pPr>
      <w:r>
        <w:rPr>
          <w:rFonts w:ascii="Arial" w:hAnsi="Arial"/>
          <w:color w:val="404040"/>
          <w:sz w:val="16"/>
        </w:rPr>
        <w:t>Inspection &amp; Specification Services cc.</w:t>
        <w:br/>
        <w:t>Reg. No. 1990/020258/23</w:t>
        <w:br/>
        <w:t>24 Jonkershoek Street, Vaalpark, 1947</w:t>
        <w:br/>
        <w:t>iss@inspecserv.co.za</w:t>
      </w:r>
    </w:p>
    <w:p>
      <w:r>
        <w:rPr>
          <w:rFonts w:ascii="Arial" w:hAnsi="Arial"/>
        </w:rPr>
        <w:br w:type="page"/>
      </w:r>
    </w:p>
    <w:p>
      <w:pPr>
        <w:pStyle w:val="Heading1"/>
        <w:keepNext/>
      </w:pPr>
      <w:r>
        <w:rPr>
          <w:rFonts w:ascii="Arial" w:hAnsi="Arial"/>
        </w:rPr>
        <w:t>Document Control and Metadata</w:t>
      </w:r>
    </w:p>
    <w:p>
      <w:pPr>
        <w:pStyle w:val="Caption"/>
        <w:spacing w:before="80" w:after="60"/>
      </w:pPr>
      <w:r>
        <w:rPr>
          <w:rFonts w:ascii="Arial" w:hAnsi="Arial"/>
          <w:b/>
          <w:color w:val="404040"/>
          <w:sz w:val="16"/>
        </w:rPr>
        <w:t>Table 1 - Document control and report metadata</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2721"/>
            <w:shd w:fill="17365D"/>
            <w:vAlign w:val="center"/>
            <w:tcMar>
              <w:top w:w="80" w:type="dxa"/>
              <w:start w:w="90" w:type="dxa"/>
              <w:bottom w:w="80" w:type="dxa"/>
              <w:end w:w="90" w:type="dxa"/>
            </w:tcMar>
          </w:tcPr>
          <w:p>
            <w:pPr>
              <w:spacing w:after="0" w:before="0"/>
              <w:jc w:val="center"/>
            </w:pPr>
            <w:r/>
            <w:r>
              <w:rPr>
                <w:rFonts w:ascii="Arial" w:hAnsi="Arial"/>
                <w:b/>
                <w:color w:val="FFFFFF"/>
                <w:sz w:val="16"/>
              </w:rPr>
              <w:t>Field</w:t>
            </w:r>
          </w:p>
        </w:tc>
        <w:tc>
          <w:tcPr>
            <w:tcW w:type="dxa" w:w="6633"/>
            <w:shd w:fill="17365D"/>
            <w:vAlign w:val="center"/>
            <w:tcMar>
              <w:top w:w="80" w:type="dxa"/>
              <w:start w:w="90" w:type="dxa"/>
              <w:bottom w:w="80" w:type="dxa"/>
              <w:end w:w="90" w:type="dxa"/>
            </w:tcMar>
          </w:tcPr>
          <w:p>
            <w:pPr>
              <w:spacing w:after="0" w:before="0"/>
              <w:jc w:val="center"/>
            </w:pPr>
            <w:r/>
            <w:r>
              <w:rPr>
                <w:rFonts w:ascii="Arial" w:hAnsi="Arial"/>
                <w:b/>
                <w:color w:val="FFFFFF"/>
                <w:sz w:val="16"/>
              </w:rPr>
              <w:t>Value</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Report title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Combined-Product Spillage Inspection and Engineering Assessment Report</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 number</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 NUMBER]</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Revision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0.1</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Issue status</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Working Base / Draft</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Issue date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[ISSUE DATE]</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Client</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Mine / site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Wessels Mine</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System</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Combined-product handling and processing systems</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Primary drafting source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Running_Report_Contextual_Spillage_NotesV3.7.docx</w:t>
            </w:r>
          </w:p>
        </w:tc>
      </w:tr>
      <w:tr>
        <w:trPr>
          <w:cantSplit/>
        </w:trPr>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register</w:t>
            </w:r>
          </w:p>
        </w:tc>
        <w:tc>
          <w:tcPr>
            <w:tcW w:type="dxa" w:w="6633"/>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Report-Working/evidence_index.md - 23 evidence groups / 197 media files; visual review complete</w:t>
            </w:r>
          </w:p>
        </w:tc>
      </w:tr>
      <w:tr>
        <w:trPr>
          <w:cantSplit/>
        </w:trPr>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Template lineage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5"/>
              </w:rPr>
              <w:t>Adapted from ISS Sheave Inspection Report Master Template v2.1 structure</w:t>
            </w:r>
          </w:p>
        </w:tc>
      </w:tr>
    </w:tbl>
    <w:p>
      <w:pPr>
        <w:pStyle w:val="Heading2"/>
        <w:keepNext/>
      </w:pPr>
      <w:r>
        <w:rPr>
          <w:rFonts w:ascii="Arial" w:hAnsi="Arial"/>
        </w:rPr>
        <w:t>Prepared, Reviewed and Approved</w:t>
      </w:r>
    </w:p>
    <w:p>
      <w:pPr>
        <w:pStyle w:val="Caption"/>
        <w:spacing w:before="80" w:after="60"/>
      </w:pPr>
      <w:r>
        <w:rPr>
          <w:rFonts w:ascii="Arial" w:hAnsi="Arial"/>
          <w:b/>
          <w:color w:val="404040"/>
          <w:sz w:val="16"/>
        </w:rPr>
        <w:t>Table 2 - Document authorization record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1587"/>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Name</w:t>
            </w:r>
          </w:p>
        </w:tc>
        <w:tc>
          <w:tcPr>
            <w:tcW w:type="dxa" w:w="2948"/>
            <w:shd w:fill="17365D"/>
            <w:vAlign w:val="center"/>
            <w:tcMar>
              <w:top w:w="80" w:type="dxa"/>
              <w:start w:w="90" w:type="dxa"/>
              <w:bottom w:w="80" w:type="dxa"/>
              <w:end w:w="90" w:type="dxa"/>
            </w:tcMar>
          </w:tcPr>
          <w:p>
            <w:pPr>
              <w:spacing w:after="0" w:before="0"/>
              <w:jc w:val="center"/>
            </w:pPr>
            <w:r/>
            <w:r>
              <w:rPr>
                <w:rFonts w:ascii="Arial" w:hAnsi="Arial"/>
                <w:b/>
                <w:color w:val="FFFFFF"/>
                <w:sz w:val="16"/>
              </w:rPr>
              <w:t>Title / Discipline</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Signature</w:t>
            </w:r>
          </w:p>
        </w:tc>
      </w:tr>
      <w:tr>
        <w:trPr>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[PREPARED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r>
        <w:trPr>
          <w:cantSplit/>
        </w:trPr>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[REVIEWED BY]</w:t>
            </w:r>
          </w:p>
        </w:tc>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shd w:fill="F7F7F7"/>
          </w:tcPr>
          <w:p>
            <w:pPr>
              <w:spacing w:after="0" w:before="0"/>
              <w:jc w:val="left"/>
            </w:pPr>
            <w:r/>
            <w:r>
              <w:rPr>
                <w:rFonts w:ascii="Arial" w:hAnsi="Arial"/>
                <w:b w:val="0"/>
                <w:color w:val="000000"/>
                <w:sz w:val="15"/>
              </w:rPr>
            </w:r>
          </w:p>
        </w:tc>
      </w:tr>
      <w:tr>
        <w:trPr>
          <w:cantSplit/>
        </w:trPr>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[APPROVED BY]</w:t>
            </w:r>
          </w:p>
        </w:tc>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[TITLE]</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r>
          </w:p>
        </w:tc>
      </w:tr>
    </w:tbl>
    <w:p>
      <w:pPr>
        <w:pStyle w:val="Heading2"/>
        <w:keepNext/>
      </w:pPr>
      <w:r>
        <w:rPr>
          <w:rFonts w:ascii="Arial" w:hAnsi="Arial"/>
        </w:rPr>
        <w:t>Revision History</w:t>
      </w:r>
    </w:p>
    <w:p>
      <w:pPr>
        <w:pStyle w:val="Caption"/>
        <w:spacing w:before="80" w:after="60"/>
      </w:pPr>
      <w:r>
        <w:rPr>
          <w:rFonts w:ascii="Arial" w:hAnsi="Arial"/>
          <w:b/>
          <w:color w:val="404040"/>
          <w:sz w:val="16"/>
        </w:rPr>
        <w:t>Table 3 - Revision history</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1020"/>
            <w:shd w:fill="17365D"/>
            <w:vAlign w:val="center"/>
            <w:tcMar>
              <w:top w:w="80" w:type="dxa"/>
              <w:start w:w="90" w:type="dxa"/>
              <w:bottom w:w="80" w:type="dxa"/>
              <w:end w:w="90" w:type="dxa"/>
            </w:tcMar>
          </w:tcPr>
          <w:p>
            <w:pPr>
              <w:spacing w:after="0" w:before="0"/>
              <w:jc w:val="center"/>
            </w:pPr>
            <w:r/>
            <w:r>
              <w:rPr>
                <w:rFonts w:ascii="Arial" w:hAnsi="Arial"/>
                <w:b/>
                <w:color w:val="FFFFFF"/>
                <w:sz w:val="16"/>
              </w:rPr>
              <w:t>Revision</w:t>
            </w:r>
          </w:p>
        </w:tc>
        <w:tc>
          <w:tcPr>
            <w:tcW w:type="dxa" w:w="1361"/>
            <w:shd w:fill="17365D"/>
            <w:vAlign w:val="center"/>
            <w:tcMar>
              <w:top w:w="80" w:type="dxa"/>
              <w:start w:w="90" w:type="dxa"/>
              <w:bottom w:w="80" w:type="dxa"/>
              <w:end w:w="90" w:type="dxa"/>
            </w:tcMar>
          </w:tcPr>
          <w:p>
            <w:pPr>
              <w:spacing w:after="0" w:before="0"/>
              <w:jc w:val="center"/>
            </w:pPr>
            <w:r/>
            <w:r>
              <w:rPr>
                <w:rFonts w:ascii="Arial" w:hAnsi="Arial"/>
                <w:b/>
                <w:color w:val="FFFFFF"/>
                <w:sz w:val="16"/>
              </w:rPr>
              <w:t>Date</w:t>
            </w:r>
          </w:p>
        </w:tc>
        <w:tc>
          <w:tcPr>
            <w:tcW w:type="dxa" w:w="4139"/>
            <w:shd w:fill="17365D"/>
            <w:vAlign w:val="center"/>
            <w:tcMar>
              <w:top w:w="80" w:type="dxa"/>
              <w:start w:w="90" w:type="dxa"/>
              <w:bottom w:w="80" w:type="dxa"/>
              <w:end w:w="90" w:type="dxa"/>
            </w:tcMar>
          </w:tcPr>
          <w:p>
            <w:pPr>
              <w:spacing w:after="0" w:before="0"/>
              <w:jc w:val="center"/>
            </w:pPr>
            <w:r/>
            <w:r>
              <w:rPr>
                <w:rFonts w:ascii="Arial" w:hAnsi="Arial"/>
                <w:b/>
                <w:color w:val="FFFFFF"/>
                <w:sz w:val="16"/>
              </w:rPr>
              <w:t>Change description</w:t>
            </w:r>
          </w:p>
        </w:tc>
        <w:tc>
          <w:tcPr>
            <w:tcW w:type="dxa" w:w="1531"/>
            <w:shd w:fill="17365D"/>
            <w:vAlign w:val="center"/>
            <w:tcMar>
              <w:top w:w="80" w:type="dxa"/>
              <w:start w:w="90" w:type="dxa"/>
              <w:bottom w:w="80" w:type="dxa"/>
              <w:end w:w="90" w:type="dxa"/>
            </w:tcMar>
          </w:tcPr>
          <w:p>
            <w:pPr>
              <w:spacing w:after="0" w:before="0"/>
              <w:jc w:val="center"/>
            </w:pPr>
            <w:r/>
            <w:r>
              <w:rPr>
                <w:rFonts w:ascii="Arial" w:hAnsi="Arial"/>
                <w:b/>
                <w:color w:val="FFFFFF"/>
                <w:sz w:val="16"/>
              </w:rPr>
              <w:t>Prepared by</w:t>
            </w:r>
          </w:p>
        </w:tc>
        <w:tc>
          <w:tcPr>
            <w:tcW w:type="dxa" w:w="1304"/>
            <w:shd w:fill="17365D"/>
            <w:vAlign w:val="center"/>
            <w:tcMar>
              <w:top w:w="80" w:type="dxa"/>
              <w:start w:w="90" w:type="dxa"/>
              <w:bottom w:w="80" w:type="dxa"/>
              <w:end w:w="90" w:type="dxa"/>
            </w:tcMar>
          </w:tcPr>
          <w:p>
            <w:pPr>
              <w:spacing w:after="0" w:before="0"/>
              <w:jc w:val="center"/>
            </w:pPr>
            <w:r/>
            <w:r>
              <w:rPr>
                <w:rFonts w:ascii="Arial" w:hAnsi="Arial"/>
                <w:b/>
                <w:color w:val="FFFFFF"/>
                <w:sz w:val="16"/>
              </w:rPr>
              <w:t>Approved by</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0.1</w:t>
            </w:r>
          </w:p>
        </w:tc>
        <w:tc>
          <w:tcPr>
            <w:tcW w:type="dxa" w:w="1361"/>
            <w:vAlign w:val="center"/>
            <w:tcMar>
              <w:top w:w="80" w:type="dxa"/>
              <w:start w:w="90" w:type="dxa"/>
              <w:bottom w:w="80" w:type="dxa"/>
              <w:end w:w="90" w:type="dxa"/>
            </w:tcMar>
          </w:tcPr>
          <w:p>
            <w:pPr>
              <w:spacing w:after="0" w:before="0"/>
              <w:jc w:val="left"/>
            </w:pPr>
            <w:r/>
            <w:r>
              <w:rPr>
                <w:rFonts w:ascii="Arial" w:hAnsi="Arial"/>
                <w:b w:val="0"/>
                <w:color w:val="000000"/>
                <w:sz w:val="15"/>
              </w:rPr>
              <w:t>[DATE]</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Initial spillage-report working base adapted from ISS sheave-report structure using consolidated Contextual Notes V3.7 and completed evidence review.</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[NAME]</w:t>
            </w:r>
          </w:p>
        </w:tc>
        <w:tc>
          <w:tcPr>
            <w:tcW w:type="dxa" w:w="1304"/>
            <w:vAlign w:val="center"/>
            <w:tcMar>
              <w:top w:w="80" w:type="dxa"/>
              <w:start w:w="90" w:type="dxa"/>
              <w:bottom w:w="80" w:type="dxa"/>
              <w:end w:w="90" w:type="dxa"/>
            </w:tcMar>
          </w:tcPr>
          <w:p>
            <w:pPr>
              <w:spacing w:after="0" w:before="0"/>
              <w:jc w:val="left"/>
            </w:pPr>
            <w:r/>
            <w:r>
              <w:rPr>
                <w:rFonts w:ascii="Arial" w:hAnsi="Arial"/>
                <w:b w:val="0"/>
                <w:color w:val="000000"/>
                <w:sz w:val="15"/>
              </w:rPr>
              <w:t>[NAME]</w:t>
            </w:r>
          </w:p>
        </w:tc>
      </w:tr>
    </w:tbl>
    <w:p>
      <w:pPr>
        <w:pStyle w:val="Heading2"/>
        <w:keepNext/>
      </w:pPr>
      <w:r>
        <w:rPr>
          <w:rFonts w:ascii="Arial" w:hAnsi="Arial"/>
        </w:rPr>
        <w:t>Controlled Distribution</w:t>
      </w:r>
    </w:p>
    <w:p>
      <w:pPr>
        <w:pStyle w:val="Caption"/>
        <w:spacing w:before="80" w:after="60"/>
      </w:pPr>
      <w:r>
        <w:rPr>
          <w:rFonts w:ascii="Arial" w:hAnsi="Arial"/>
          <w:b/>
          <w:color w:val="404040"/>
          <w:sz w:val="16"/>
        </w:rPr>
        <w:t>Table 4 - Controlled distribution list</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Recipient / role</w:t>
            </w:r>
          </w:p>
        </w:tc>
        <w:tc>
          <w:tcPr>
            <w:tcW w:type="dxa" w:w="2268"/>
            <w:shd w:fill="17365D"/>
            <w:vAlign w:val="center"/>
            <w:tcMar>
              <w:top w:w="80" w:type="dxa"/>
              <w:start w:w="90" w:type="dxa"/>
              <w:bottom w:w="80" w:type="dxa"/>
              <w:end w:w="90" w:type="dxa"/>
            </w:tcMar>
          </w:tcPr>
          <w:p>
            <w:pPr>
              <w:spacing w:after="0" w:before="0"/>
              <w:jc w:val="center"/>
            </w:pPr>
            <w:r/>
            <w:r>
              <w:rPr>
                <w:rFonts w:ascii="Arial" w:hAnsi="Arial"/>
                <w:b/>
                <w:color w:val="FFFFFF"/>
                <w:sz w:val="16"/>
              </w:rPr>
              <w:t>Organisation</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Controlled copy</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[CLIENT CONTACT]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South32</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Review / action tracking</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[YES / NO]</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 FILE]</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ISS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Controlled project record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Yes</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pPr>
              <w:spacing w:after="0" w:before="0"/>
              <w:jc w:val="left"/>
            </w:pPr>
            <w:r/>
            <w:r>
              <w:rPr>
                <w:rFonts w:ascii="Arial" w:hAnsi="Arial"/>
                <w:b/>
                <w:color w:val="404040"/>
                <w:sz w:val="18"/>
              </w:rPr>
              <w:t>Working-document control note</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This file is the adapted report base. It intentionally contains a mixture of populated context, evidence references and controlled placeholders. Values such as report number, issue date, authorisation, formal severity/priority and any client-specific acceptance criteria must be confirmed before issue.</w:t>
            </w:r>
          </w:p>
        </w:tc>
      </w:tr>
    </w:tbl>
    <w:p>
      <w:pPr>
        <w:spacing w:after="0"/>
      </w:pPr>
    </w:p>
    <w:p>
      <w:pPr>
        <w:pStyle w:val="Heading1"/>
        <w:keepNext/>
      </w:pPr>
      <w:r>
        <w:rPr>
          <w:rFonts w:ascii="Arial" w:hAnsi="Arial"/>
        </w:rPr>
        <w:t>Table of Contents</w:t>
      </w:r>
    </w:p>
    <w:p>
      <w:pPr>
        <w:spacing w:after="20"/>
        <w:ind w:left="227"/>
      </w:pPr>
      <w:r>
        <w:rPr>
          <w:rFonts w:ascii="Arial" w:hAnsi="Arial"/>
          <w:color w:val="404040"/>
          <w:sz w:val="17"/>
        </w:rPr>
        <w:t>1 Purpose</w:t>
      </w:r>
    </w:p>
    <w:p>
      <w:pPr>
        <w:spacing w:after="20"/>
        <w:ind w:left="227"/>
      </w:pPr>
      <w:r>
        <w:rPr>
          <w:rFonts w:ascii="Arial" w:hAnsi="Arial"/>
          <w:color w:val="404040"/>
          <w:sz w:val="17"/>
        </w:rPr>
        <w:t>2 Executive Summary</w:t>
      </w:r>
    </w:p>
    <w:p>
      <w:pPr>
        <w:spacing w:after="20"/>
        <w:ind w:left="227"/>
      </w:pPr>
      <w:r>
        <w:rPr>
          <w:rFonts w:ascii="Arial" w:hAnsi="Arial"/>
          <w:color w:val="404040"/>
          <w:sz w:val="17"/>
        </w:rPr>
        <w:t>2.1 Executive Dashboard</w:t>
      </w:r>
    </w:p>
    <w:p>
      <w:pPr>
        <w:spacing w:after="20"/>
        <w:ind w:left="227"/>
      </w:pPr>
      <w:r>
        <w:rPr>
          <w:rFonts w:ascii="Arial" w:hAnsi="Arial"/>
          <w:color w:val="404040"/>
          <w:sz w:val="17"/>
        </w:rPr>
        <w:t>3 Introduction</w:t>
      </w:r>
    </w:p>
    <w:p>
      <w:pPr>
        <w:spacing w:after="20"/>
        <w:ind w:left="227"/>
      </w:pPr>
      <w:r>
        <w:rPr>
          <w:rFonts w:ascii="Arial" w:hAnsi="Arial"/>
          <w:color w:val="404040"/>
          <w:sz w:val="17"/>
        </w:rPr>
        <w:t>4 Scope of Inspection</w:t>
      </w:r>
    </w:p>
    <w:p>
      <w:pPr>
        <w:spacing w:after="20"/>
        <w:ind w:left="227"/>
      </w:pPr>
      <w:r>
        <w:rPr>
          <w:rFonts w:ascii="Arial" w:hAnsi="Arial"/>
          <w:color w:val="404040"/>
          <w:sz w:val="17"/>
        </w:rPr>
        <w:t>5 Inspection Limitations</w:t>
      </w:r>
    </w:p>
    <w:p>
      <w:pPr>
        <w:spacing w:after="20"/>
        <w:ind w:left="227"/>
      </w:pPr>
      <w:r>
        <w:rPr>
          <w:rFonts w:ascii="Arial" w:hAnsi="Arial"/>
          <w:color w:val="404040"/>
          <w:sz w:val="17"/>
        </w:rPr>
        <w:t>6 Applicable Standards and References</w:t>
      </w:r>
    </w:p>
    <w:p>
      <w:pPr>
        <w:spacing w:after="20"/>
        <w:ind w:left="227"/>
      </w:pPr>
      <w:r>
        <w:rPr>
          <w:rFonts w:ascii="Arial" w:hAnsi="Arial"/>
          <w:color w:val="404040"/>
          <w:sz w:val="17"/>
        </w:rPr>
        <w:t>7 Definitions and Abbreviations</w:t>
      </w:r>
    </w:p>
    <w:p>
      <w:pPr>
        <w:spacing w:after="20"/>
        <w:ind w:left="227"/>
      </w:pPr>
      <w:r>
        <w:rPr>
          <w:rFonts w:ascii="Arial" w:hAnsi="Arial"/>
          <w:color w:val="404040"/>
          <w:sz w:val="17"/>
        </w:rPr>
        <w:t>8 Responsibilities</w:t>
      </w:r>
    </w:p>
    <w:p>
      <w:pPr>
        <w:spacing w:after="20"/>
        <w:ind w:left="227"/>
      </w:pPr>
      <w:r>
        <w:rPr>
          <w:rFonts w:ascii="Arial" w:hAnsi="Arial"/>
          <w:color w:val="404040"/>
          <w:sz w:val="17"/>
        </w:rPr>
        <w:t>9 System and Asset Information</w:t>
      </w:r>
    </w:p>
    <w:p>
      <w:pPr>
        <w:spacing w:after="20"/>
        <w:ind w:left="227"/>
      </w:pPr>
      <w:r>
        <w:rPr>
          <w:rFonts w:ascii="Arial" w:hAnsi="Arial"/>
          <w:color w:val="404040"/>
          <w:sz w:val="17"/>
        </w:rPr>
        <w:t>10 Inspection Team and Equipment Used</w:t>
      </w:r>
    </w:p>
    <w:p>
      <w:pPr>
        <w:spacing w:after="20"/>
        <w:ind w:left="227"/>
      </w:pPr>
      <w:r>
        <w:rPr>
          <w:rFonts w:ascii="Arial" w:hAnsi="Arial"/>
          <w:color w:val="404040"/>
          <w:sz w:val="17"/>
        </w:rPr>
        <w:t>11 Inspection Methodology</w:t>
      </w:r>
    </w:p>
    <w:p>
      <w:pPr>
        <w:spacing w:after="20"/>
        <w:ind w:left="227"/>
      </w:pPr>
      <w:r>
        <w:rPr>
          <w:rFonts w:ascii="Arial" w:hAnsi="Arial"/>
          <w:color w:val="404040"/>
          <w:sz w:val="17"/>
        </w:rPr>
        <w:t>12 Inspection Criteria and Evidence Framework</w:t>
      </w:r>
    </w:p>
    <w:p>
      <w:pPr>
        <w:spacing w:after="20"/>
        <w:ind w:left="227"/>
      </w:pPr>
      <w:r>
        <w:rPr>
          <w:rFonts w:ascii="Arial" w:hAnsi="Arial"/>
          <w:color w:val="404040"/>
          <w:sz w:val="17"/>
        </w:rPr>
        <w:t>13 Condition Rating, Finding Severity and Maintenance Priority</w:t>
      </w:r>
    </w:p>
    <w:p>
      <w:pPr>
        <w:spacing w:after="20"/>
        <w:ind w:left="227"/>
      </w:pPr>
      <w:r>
        <w:rPr>
          <w:rFonts w:ascii="Arial" w:hAnsi="Arial"/>
          <w:color w:val="404040"/>
          <w:sz w:val="17"/>
        </w:rPr>
        <w:t>14 Engineering Sketches and Reference Arrangements</w:t>
      </w:r>
    </w:p>
    <w:p>
      <w:pPr>
        <w:spacing w:after="20"/>
        <w:ind w:left="227"/>
      </w:pPr>
      <w:r>
        <w:rPr>
          <w:rFonts w:ascii="Arial" w:hAnsi="Arial"/>
          <w:color w:val="404040"/>
          <w:sz w:val="17"/>
        </w:rPr>
        <w:t>15 System / Area Descriptions</w:t>
      </w:r>
    </w:p>
    <w:p>
      <w:pPr>
        <w:spacing w:after="20"/>
        <w:ind w:left="227"/>
      </w:pPr>
      <w:r>
        <w:rPr>
          <w:rFonts w:ascii="Arial" w:hAnsi="Arial"/>
          <w:color w:val="404040"/>
          <w:sz w:val="17"/>
        </w:rPr>
        <w:t>16 Detailed Inspection Findings</w:t>
      </w:r>
    </w:p>
    <w:p>
      <w:pPr>
        <w:spacing w:after="20"/>
        <w:ind w:left="227"/>
      </w:pPr>
      <w:r>
        <w:rPr>
          <w:rFonts w:ascii="Arial" w:hAnsi="Arial"/>
          <w:color w:val="404040"/>
          <w:sz w:val="17"/>
        </w:rPr>
        <w:t>17 Summary of Findings</w:t>
      </w:r>
    </w:p>
    <w:p>
      <w:pPr>
        <w:spacing w:after="20"/>
        <w:ind w:left="227"/>
      </w:pPr>
      <w:r>
        <w:rPr>
          <w:rFonts w:ascii="Arial" w:hAnsi="Arial"/>
          <w:color w:val="404040"/>
          <w:sz w:val="17"/>
        </w:rPr>
        <w:t>18 Inspection Observation and Evidence Log</w:t>
      </w:r>
    </w:p>
    <w:p>
      <w:pPr>
        <w:spacing w:after="20"/>
        <w:ind w:left="227"/>
      </w:pPr>
      <w:r>
        <w:rPr>
          <w:rFonts w:ascii="Arial" w:hAnsi="Arial"/>
          <w:color w:val="404040"/>
          <w:sz w:val="17"/>
        </w:rPr>
        <w:t>19 Consolidated Engineering Assessment</w:t>
      </w:r>
    </w:p>
    <w:p>
      <w:pPr>
        <w:spacing w:after="20"/>
        <w:ind w:left="227"/>
      </w:pPr>
      <w:r>
        <w:rPr>
          <w:rFonts w:ascii="Arial" w:hAnsi="Arial"/>
          <w:color w:val="404040"/>
          <w:sz w:val="17"/>
        </w:rPr>
        <w:t>20 Recommendations</w:t>
      </w:r>
    </w:p>
    <w:p>
      <w:pPr>
        <w:spacing w:after="20"/>
        <w:ind w:left="227"/>
      </w:pPr>
      <w:r>
        <w:rPr>
          <w:rFonts w:ascii="Arial" w:hAnsi="Arial"/>
          <w:color w:val="404040"/>
          <w:sz w:val="17"/>
        </w:rPr>
        <w:t>21 Conclusion</w:t>
      </w:r>
    </w:p>
    <w:p>
      <w:pPr>
        <w:spacing w:after="20"/>
        <w:ind w:left="227"/>
      </w:pPr>
      <w:r>
        <w:rPr>
          <w:rFonts w:ascii="Arial" w:hAnsi="Arial"/>
          <w:color w:val="404040"/>
          <w:sz w:val="17"/>
        </w:rPr>
        <w:t>22 Technical Review and Report Issue Sign-off</w:t>
      </w:r>
    </w:p>
    <w:p>
      <w:pPr>
        <w:spacing w:after="20"/>
        <w:ind w:left="0"/>
      </w:pPr>
      <w:r>
        <w:rPr>
          <w:rFonts w:ascii="Arial" w:hAnsi="Arial"/>
          <w:color w:val="404040"/>
          <w:sz w:val="17"/>
        </w:rPr>
        <w:t>Appendix A - Photographic Register and First-Draft Figure Plan</w:t>
      </w:r>
    </w:p>
    <w:p>
      <w:pPr>
        <w:spacing w:after="20"/>
        <w:ind w:left="0"/>
      </w:pPr>
      <w:r>
        <w:rPr>
          <w:rFonts w:ascii="Arial" w:hAnsi="Arial"/>
          <w:color w:val="404040"/>
          <w:sz w:val="17"/>
        </w:rPr>
        <w:t>Appendix B - Spillage Audit Checklist</w:t>
      </w:r>
    </w:p>
    <w:p>
      <w:pPr>
        <w:spacing w:after="20"/>
        <w:ind w:left="0"/>
      </w:pPr>
      <w:r>
        <w:rPr>
          <w:rFonts w:ascii="Arial" w:hAnsi="Arial"/>
          <w:color w:val="404040"/>
          <w:sz w:val="17"/>
        </w:rPr>
        <w:t>Appendix C - Measurements and Dimensional Records</w:t>
      </w:r>
    </w:p>
    <w:p>
      <w:pPr>
        <w:spacing w:after="20"/>
        <w:ind w:left="0"/>
      </w:pPr>
      <w:r>
        <w:rPr>
          <w:rFonts w:ascii="Arial" w:hAnsi="Arial"/>
          <w:color w:val="404040"/>
          <w:sz w:val="17"/>
        </w:rPr>
        <w:t>Appendix D - Video Evidence Register</w:t>
      </w:r>
    </w:p>
    <w:p>
      <w:pPr>
        <w:spacing w:after="20"/>
        <w:ind w:left="0"/>
      </w:pPr>
      <w:r>
        <w:rPr>
          <w:rFonts w:ascii="Arial" w:hAnsi="Arial"/>
          <w:color w:val="404040"/>
          <w:sz w:val="17"/>
        </w:rPr>
        <w:t>Appendix E - Drawings, Schematics and Conceptual Engineering References</w:t>
      </w:r>
    </w:p>
    <w:p>
      <w:pPr>
        <w:spacing w:after="20"/>
        <w:ind w:left="0"/>
      </w:pPr>
      <w:r>
        <w:rPr>
          <w:rFonts w:ascii="Arial" w:hAnsi="Arial"/>
          <w:color w:val="404040"/>
          <w:sz w:val="17"/>
        </w:rPr>
        <w:t>Appendix F - Supporting Documentation and Source Records</w:t>
      </w:r>
    </w:p>
    <w:p>
      <w:pPr>
        <w:pStyle w:val="BodyText"/>
        <w:spacing w:after="120" w:line="259" w:lineRule="auto"/>
      </w:pPr>
      <w:r>
        <w:rPr>
          <w:rFonts w:ascii="Arial" w:hAnsi="Arial"/>
        </w:rPr>
        <w:t>Page numbers are intentionally not frozen in this working base. Update the Word Table of Contents / page references after the first evidence-populated draft is assembled.</w:t>
      </w:r>
    </w:p>
    <w:p>
      <w:pPr>
        <w:pStyle w:val="Heading2"/>
        <w:keepNext/>
      </w:pPr>
      <w:r>
        <w:rPr>
          <w:rFonts w:ascii="Arial" w:hAnsi="Arial"/>
        </w:rPr>
        <w:t>List of Figures</w:t>
      </w:r>
    </w:p>
    <w:p>
      <w:pPr>
        <w:pStyle w:val="BodyText"/>
        <w:spacing w:after="120" w:line="259" w:lineRule="auto"/>
      </w:pPr>
      <w:r>
        <w:rPr>
          <w:rFonts w:ascii="Arial" w:hAnsi="Arial"/>
        </w:rPr>
        <w:t>Figure numbering will be generated when selected evidence images and conceptual engineering illustrations are inserted. Appendix A identifies the first-draft evidence candidates; Appendix E reserves the planned conceptual figures.</w:t>
      </w:r>
    </w:p>
    <w:p>
      <w:pPr>
        <w:pStyle w:val="Heading2"/>
        <w:keepNext/>
      </w:pPr>
      <w:r>
        <w:rPr>
          <w:rFonts w:ascii="Arial" w:hAnsi="Arial"/>
        </w:rPr>
        <w:t>List of Tables</w:t>
      </w:r>
    </w:p>
    <w:p>
      <w:pPr>
        <w:pStyle w:val="BodyText"/>
        <w:spacing w:after="120" w:line="259" w:lineRule="auto"/>
      </w:pPr>
      <w:r>
        <w:rPr>
          <w:rFonts w:ascii="Arial" w:hAnsi="Arial"/>
        </w:rPr>
        <w:t>Table numbering is provisional in this working base and should be refreshed after full report population.</w:t>
      </w:r>
    </w:p>
    <w:p>
      <w:r>
        <w:rPr>
          <w:rFonts w:ascii="Arial" w:hAnsi="Arial"/>
        </w:rPr>
        <w:br w:type="page"/>
      </w:r>
    </w:p>
    <w:p>
      <w:pPr>
        <w:pStyle w:val="Heading1"/>
        <w:keepNext/>
      </w:pPr>
      <w:r>
        <w:rPr>
          <w:rFonts w:ascii="Arial" w:hAnsi="Arial"/>
        </w:rPr>
        <w:t>1 Purpose</w:t>
      </w:r>
    </w:p>
    <w:p>
      <w:pPr>
        <w:pStyle w:val="BodyText"/>
        <w:spacing w:after="120" w:line="259" w:lineRule="auto"/>
      </w:pPr>
      <w:r>
        <w:rPr>
          <w:rFonts w:ascii="Arial" w:hAnsi="Arial"/>
        </w:rPr>
        <w:t>This report documents a qualitative engineering inspection and mechanism-focused assessment of combined-product spillage across selected surface and underground product-handling areas at South32 Wessels Mine. The report is intended to identify where spillage occurs, distinguish the principal physical mechanisms, separate confirmed observations from engineering interpretation, and define practical maintenance, operational and engineering actions for further verification and remedial development.</w:t>
      </w:r>
    </w:p>
    <w:p>
      <w:pPr>
        <w:pStyle w:val="BodyText"/>
        <w:spacing w:after="120" w:line="259" w:lineRule="auto"/>
      </w:pPr>
      <w:r>
        <w:rPr>
          <w:rFonts w:ascii="Arial" w:hAnsi="Arial"/>
        </w:rPr>
        <w:t>The audit is not intended to calculate total spillage tonnage or volume. Visible extent is used as a qualitative indicator of severity and persistence, while root-cause conclusions are limited to what is supported by the inspection record, photographs/videos, completed questionnaires and subsequent evidence review.</w:t>
      </w:r>
    </w:p>
    <w:p>
      <w:pPr>
        <w:pStyle w:val="Heading1"/>
        <w:keepNext/>
      </w:pPr>
      <w:r>
        <w:rPr>
          <w:rFonts w:ascii="Arial" w:hAnsi="Arial"/>
        </w:rPr>
        <w:t>2 Executive Summary</w:t>
      </w:r>
    </w:p>
    <w:p>
      <w:pPr>
        <w:pStyle w:val="BodyText"/>
        <w:spacing w:after="120" w:line="259" w:lineRule="auto"/>
      </w:pPr>
      <w:r>
        <w:rPr>
          <w:rFonts w:ascii="Arial" w:hAnsi="Arial"/>
        </w:rPr>
        <w:t>The consolidated evidence indicates that the observed combined-product spillage is not attributable to a single universal cause. The strongest system-wide mechanism is recurring fines carryback, with material progressively detached and redistributed from return belts onto conveyor frames, support structures and surrounding areas. Several localised design, maintenance, alignment, containment and structural conditions materially increase the severity at particular assets.</w:t>
      </w:r>
    </w:p>
    <w:p>
      <w:pPr>
        <w:pStyle w:val="BodyText"/>
        <w:spacing w:after="120" w:line="259" w:lineRule="auto"/>
      </w:pPr>
      <w:r>
        <w:rPr>
          <w:rFonts w:ascii="Arial" w:hAnsi="Arial"/>
        </w:rPr>
        <w:t>Direct examples include a non-functional cleaner condition at CV06; a CV09 cleaner arrangement in which removed wet carryback is not effectively contained within the discharge path; product-size and loading-versus-belt-width limitations at the Sample Conveyors; visually verified mistracking at Sample Conveyor 3 and U4; process-water loss of containment at the screening plant; damaged/cut screen supports; and extensive structural deterioration and previous/intermittent belt-to-structure contact at L1.</w:t>
      </w:r>
    </w:p>
    <w:p>
      <w:pPr>
        <w:pStyle w:val="BodyText"/>
        <w:spacing w:after="120" w:line="259" w:lineRule="auto"/>
      </w:pPr>
      <w:r>
        <w:rPr>
          <w:rFonts w:ascii="Arial" w:hAnsi="Arial"/>
        </w:rPr>
        <w:t>The evidence therefore supports a combined response: improve source control of carryback; pilot an improved enclosed/self-tensioning cleaner arrangement at CV09; verify cleaner applicability at other head discharges; quantify Sample Conveyor feed, belt capacity and tracking; correct/verify local alignment issues; determine the actual screen-water escape mechanism during safe shutdown; and obtain structural assessment/repair definition for the screen supports and L1. Housekeeping remains necessary but should not be treated as the primary control for recurring source mechanisms.</w:t>
      </w:r>
    </w:p>
    <w:p>
      <w:pPr>
        <w:pStyle w:val="Heading2"/>
        <w:keepNext/>
      </w:pPr>
      <w:r>
        <w:rPr>
          <w:rFonts w:ascii="Arial" w:hAnsi="Arial"/>
        </w:rPr>
        <w:t>2.1 Executive Dashboard</w:t>
      </w:r>
    </w:p>
    <w:p>
      <w:pPr>
        <w:pStyle w:val="Caption"/>
        <w:spacing w:before="80" w:after="60"/>
      </w:pPr>
      <w:r>
        <w:rPr>
          <w:rFonts w:ascii="Arial" w:hAnsi="Arial"/>
          <w:b/>
          <w:color w:val="404040"/>
          <w:sz w:val="16"/>
        </w:rPr>
        <w:t>Table 5 - Executive dashboard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1928"/>
            <w:shd w:fill="17365D"/>
            <w:vAlign w:val="center"/>
            <w:tcMar>
              <w:top w:w="80" w:type="dxa"/>
              <w:start w:w="90" w:type="dxa"/>
              <w:bottom w:w="80" w:type="dxa"/>
              <w:end w:w="90" w:type="dxa"/>
            </w:tcMar>
          </w:tcPr>
          <w:p>
            <w:pPr>
              <w:spacing w:after="0" w:before="0"/>
              <w:jc w:val="center"/>
            </w:pPr>
            <w:r/>
            <w:r>
              <w:rPr>
                <w:rFonts w:ascii="Arial" w:hAnsi="Arial"/>
                <w:b/>
                <w:color w:val="FFFFFF"/>
                <w:sz w:val="16"/>
              </w:rPr>
              <w:t>Theme / system issue</w:t>
            </w:r>
          </w:p>
        </w:tc>
        <w:tc>
          <w:tcPr>
            <w:tcW w:type="dxa" w:w="2268"/>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status</w:t>
            </w:r>
          </w:p>
        </w:tc>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Current working significance</w:t>
            </w:r>
          </w:p>
        </w:tc>
        <w:tc>
          <w:tcPr>
            <w:tcW w:type="dxa" w:w="2494"/>
            <w:shd w:fill="17365D"/>
            <w:vAlign w:val="center"/>
            <w:tcMar>
              <w:top w:w="80" w:type="dxa"/>
              <w:start w:w="90" w:type="dxa"/>
              <w:bottom w:w="80" w:type="dxa"/>
              <w:end w:w="90" w:type="dxa"/>
            </w:tcMar>
          </w:tcPr>
          <w:p>
            <w:pPr>
              <w:spacing w:after="0" w:before="0"/>
              <w:jc w:val="center"/>
            </w:pPr>
            <w:r/>
            <w:r>
              <w:rPr>
                <w:rFonts w:ascii="Arial" w:hAnsi="Arial"/>
                <w:b/>
                <w:color w:val="FFFFFF"/>
                <w:sz w:val="16"/>
              </w:rPr>
              <w:t>Primary next action</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Fines carryback</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System-wide recurring condition; visually supported across multiple surface/underground sections</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Primary recurring mechanism</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Source-control / cleaner effectiveness review</w:t>
            </w:r>
          </w:p>
        </w:tc>
      </w:tr>
      <w:tr>
        <w:trPr>
          <w:cantSplit/>
        </w:trPr>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Belt-cleaner condition</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defects at CV06; direct cleaner/containment example at CV09; wider similarity partly inferred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Major design + maintenance contributor</w:t>
            </w:r>
          </w:p>
        </w:tc>
        <w:tc>
          <w:tcPr>
            <w:tcW w:type="dxa" w:w="2494"/>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pilot; then applicability survey</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Sample Conveyor containment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Product size/volume relative to narrow belts directly supported; Sample 3 mistracking visually supported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Material loss / containment limitation</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Feed study + live tracking + secondary side-skirt design</w:t>
            </w:r>
          </w:p>
        </w:tc>
      </w:tr>
      <w:tr>
        <w:trPr>
          <w:cantSplit/>
        </w:trPr>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 tracking / alignment</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3 and U4 mistracking visually supported; L3 offset supported but causal spillage link unconfirmed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 contributor</w:t>
            </w:r>
          </w:p>
        </w:tc>
        <w:tc>
          <w:tcPr>
            <w:tcW w:type="dxa" w:w="2494"/>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Quantitative alignment/tracking verification</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Screen water containment</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Active water escape directly verified by video</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Wet fines, corrosion, access/housekeeping consequence</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Safe-shutdown leak-source investigation</w:t>
            </w:r>
          </w:p>
        </w:tc>
      </w:tr>
      <w:tr>
        <w:trPr>
          <w:cantSplit/>
        </w:trPr>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Structural condition</w:t>
            </w:r>
          </w:p>
        </w:tc>
        <w:tc>
          <w:tcPr>
            <w:tcW w:type="dxa" w:w="226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Cut/damaged screen supports; severe L1 concrete/steel deterioration; previous belt-contact wear</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Engineering / maintenance concern</w:t>
            </w:r>
          </w:p>
        </w:tc>
        <w:tc>
          <w:tcPr>
            <w:tcW w:type="dxa" w:w="2494"/>
            <w:vAlign w:val="center"/>
            <w:tcMar>
              <w:top w:w="80" w:type="dxa"/>
              <w:start w:w="90" w:type="dxa"/>
              <w:bottom w:w="80" w:type="dxa"/>
              <w:end w:w="90" w:type="dxa"/>
            </w:tcMar>
            <w:shd w:fill="F7F7F7"/>
          </w:tcPr>
          <w:p>
            <w:pPr>
              <w:spacing w:after="0" w:before="0"/>
              <w:jc w:val="left"/>
            </w:pPr>
            <w:r/>
            <w:r>
              <w:rPr>
                <w:rFonts w:ascii="Arial" w:hAnsi="Arial"/>
                <w:b w:val="0"/>
                <w:color w:val="000000"/>
                <w:sz w:val="15"/>
              </w:rPr>
              <w:t>Formal structural assessment and repair definition</w:t>
            </w:r>
          </w:p>
        </w:tc>
      </w:tr>
      <w:tr>
        <w:trPr>
          <w:cantSplit/>
        </w:trPr>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Housekeeping / restart events</w:t>
            </w:r>
          </w:p>
        </w:tc>
        <w:tc>
          <w:tcPr>
            <w:tcW w:type="dxa" w:w="2268"/>
            <w:vAlign w:val="center"/>
            <w:tcMar>
              <w:top w:w="80" w:type="dxa"/>
              <w:start w:w="90" w:type="dxa"/>
              <w:bottom w:w="80" w:type="dxa"/>
              <w:end w:w="90" w:type="dxa"/>
            </w:tcMar>
          </w:tcPr>
          <w:p>
            <w:pPr>
              <w:spacing w:after="0" w:before="0"/>
              <w:jc w:val="left"/>
            </w:pPr>
            <w:r/>
            <w:r>
              <w:rPr>
                <w:rFonts w:ascii="Arial" w:hAnsi="Arial"/>
                <w:b w:val="0"/>
                <w:color w:val="000000"/>
                <w:sz w:val="15"/>
              </w:rPr>
              <w:t>Reactive cleaning and event-driven unloading recorded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Treats consequence rather than source</w:t>
            </w:r>
          </w:p>
        </w:tc>
        <w:tc>
          <w:tcPr>
            <w:tcW w:type="dxa" w:w="2494"/>
            <w:vAlign w:val="center"/>
            <w:tcMar>
              <w:top w:w="80" w:type="dxa"/>
              <w:start w:w="90" w:type="dxa"/>
              <w:bottom w:w="80" w:type="dxa"/>
              <w:end w:w="90" w:type="dxa"/>
            </w:tcMar>
          </w:tcPr>
          <w:p>
            <w:pPr>
              <w:spacing w:after="0" w:before="0"/>
              <w:jc w:val="left"/>
            </w:pPr>
            <w:r/>
            <w:r>
              <w:rPr>
                <w:rFonts w:ascii="Arial" w:hAnsi="Arial"/>
                <w:b w:val="0"/>
                <w:color w:val="000000"/>
                <w:sz w:val="15"/>
              </w:rPr>
              <w:t>Confirm procedures and prioritise source control</w:t>
            </w:r>
          </w:p>
        </w:tc>
      </w:tr>
    </w:tbl>
    <w:p>
      <w:pPr>
        <w:pStyle w:val="Heading1"/>
        <w:keepNext/>
      </w:pPr>
      <w:r>
        <w:rPr>
          <w:rFonts w:ascii="Arial" w:hAnsi="Arial"/>
        </w:rPr>
        <w:t>3 Introduction</w:t>
      </w:r>
    </w:p>
    <w:p>
      <w:pPr>
        <w:pStyle w:val="BodyText"/>
        <w:spacing w:after="120" w:line="259" w:lineRule="auto"/>
      </w:pPr>
      <w:r>
        <w:rPr>
          <w:rFonts w:ascii="Arial" w:hAnsi="Arial"/>
        </w:rPr>
        <w:t>Combined product is conveyed through a connected mine-to-surface handling chain that includes the underground crusher and UC conveyor route, secondary plant conveyors, silos/feeders, surface screening conveyors, screens/chutes, loading-station conveyors and narrow sample conveyors. Fines are present from blasting and are further generated during crushing and material handling. Water is also introduced in parts of the process, particularly screening/washing.</w:t>
      </w:r>
    </w:p>
    <w:p>
      <w:pPr>
        <w:pStyle w:val="BodyText"/>
        <w:spacing w:after="120" w:line="259" w:lineRule="auto"/>
      </w:pPr>
      <w:r>
        <w:rPr>
          <w:rFonts w:ascii="Arial" w:hAnsi="Arial"/>
        </w:rPr>
        <w:t>The inspection found that the visible location of spilled material is not always the location at which the initiating defect occurs. For example, residual material passing the head discharge can remain on the return belt, be detached later by return rollers and appear as deposits some distance downstream. The report therefore evaluates the relationship between observed spillage, immediate mechanism, contributing condition, probable root cause, consequence and proposed action.</w:t>
      </w:r>
    </w:p>
    <w:p>
      <w:pPr>
        <w:pStyle w:val="Heading1"/>
        <w:keepNext/>
      </w:pPr>
      <w:r>
        <w:rPr>
          <w:rFonts w:ascii="Arial" w:hAnsi="Arial"/>
        </w:rPr>
        <w:t>4 Scope of Inspection</w:t>
      </w:r>
    </w:p>
    <w:p>
      <w:pPr>
        <w:pStyle w:val="Heading2"/>
        <w:keepNext/>
      </w:pPr>
      <w:r>
        <w:rPr>
          <w:rFonts w:ascii="Arial" w:hAnsi="Arial"/>
        </w:rPr>
        <w:t>4.1 Surface Processing Plant</w:t>
      </w:r>
    </w:p>
    <w:p>
      <w:pPr>
        <w:pStyle w:val="Heading3"/>
        <w:keepNext/>
      </w:pPr>
      <w:r>
        <w:rPr>
          <w:rFonts w:ascii="Arial" w:hAnsi="Arial"/>
        </w:rPr>
        <w:t>4.1.1 Screening Processing Section</w:t>
      </w:r>
    </w:p>
    <w:p>
      <w:pPr>
        <w:pStyle w:val="ListBullet"/>
        <w:spacing w:after="60"/>
      </w:pPr>
      <w:r>
        <w:rPr>
          <w:rFonts w:ascii="Arial" w:hAnsi="Arial"/>
        </w:rPr>
        <w:t>W10 Conveyor - Primary Feed</w:t>
      </w:r>
    </w:p>
    <w:p>
      <w:pPr>
        <w:pStyle w:val="ListBullet"/>
        <w:spacing w:after="60"/>
      </w:pPr>
      <w:r>
        <w:rPr>
          <w:rFonts w:ascii="Arial" w:hAnsi="Arial"/>
        </w:rPr>
        <w:t>CV01</w:t>
      </w:r>
    </w:p>
    <w:p>
      <w:pPr>
        <w:pStyle w:val="ListBullet"/>
        <w:spacing w:after="60"/>
      </w:pPr>
      <w:r>
        <w:rPr>
          <w:rFonts w:ascii="Arial" w:hAnsi="Arial"/>
        </w:rPr>
        <w:t>CV02</w:t>
      </w:r>
    </w:p>
    <w:p>
      <w:pPr>
        <w:pStyle w:val="ListBullet"/>
        <w:spacing w:after="60"/>
      </w:pPr>
      <w:r>
        <w:rPr>
          <w:rFonts w:ascii="Arial" w:hAnsi="Arial"/>
        </w:rPr>
        <w:t>CV03</w:t>
      </w:r>
    </w:p>
    <w:p>
      <w:pPr>
        <w:pStyle w:val="ListBullet"/>
        <w:spacing w:after="60"/>
      </w:pPr>
      <w:r>
        <w:rPr>
          <w:rFonts w:ascii="Arial" w:hAnsi="Arial"/>
        </w:rPr>
        <w:t>CV04</w:t>
      </w:r>
    </w:p>
    <w:p>
      <w:pPr>
        <w:pStyle w:val="ListBullet"/>
        <w:spacing w:after="60"/>
      </w:pPr>
      <w:r>
        <w:rPr>
          <w:rFonts w:ascii="Arial" w:hAnsi="Arial"/>
        </w:rPr>
        <w:t>CV06</w:t>
      </w:r>
    </w:p>
    <w:p>
      <w:pPr>
        <w:pStyle w:val="ListBullet"/>
        <w:spacing w:after="60"/>
      </w:pPr>
      <w:r>
        <w:rPr>
          <w:rFonts w:ascii="Arial" w:hAnsi="Arial"/>
        </w:rPr>
        <w:t>CV09</w:t>
      </w:r>
    </w:p>
    <w:p>
      <w:pPr>
        <w:pStyle w:val="ListBullet"/>
        <w:spacing w:after="60"/>
      </w:pPr>
      <w:r>
        <w:rPr>
          <w:rFonts w:ascii="Arial" w:hAnsi="Arial"/>
        </w:rPr>
        <w:t>CV14</w:t>
      </w:r>
    </w:p>
    <w:p>
      <w:pPr>
        <w:pStyle w:val="ListBullet"/>
        <w:spacing w:after="60"/>
      </w:pPr>
      <w:r>
        <w:rPr>
          <w:rFonts w:ascii="Arial" w:hAnsi="Arial"/>
        </w:rPr>
        <w:t>CV15</w:t>
      </w:r>
    </w:p>
    <w:p>
      <w:pPr>
        <w:pStyle w:val="ListBullet"/>
        <w:spacing w:after="60"/>
      </w:pPr>
      <w:r>
        <w:rPr>
          <w:rFonts w:ascii="Arial" w:hAnsi="Arial"/>
        </w:rPr>
        <w:t>Screens / screen-chute assemblies</w:t>
      </w:r>
    </w:p>
    <w:p>
      <w:pPr>
        <w:pStyle w:val="BodyText"/>
        <w:spacing w:after="120" w:line="259" w:lineRule="auto"/>
      </w:pPr>
      <w:r>
        <w:rPr>
          <w:rFonts w:ascii="Arial" w:hAnsi="Arial"/>
        </w:rPr>
        <w:t>Excluded from report integration: CV05, CV07, CV08, CV10, CV11, CV12 and CV13.</w:t>
      </w:r>
    </w:p>
    <w:p>
      <w:pPr>
        <w:pStyle w:val="Heading3"/>
        <w:keepNext/>
      </w:pPr>
      <w:r>
        <w:rPr>
          <w:rFonts w:ascii="Arial" w:hAnsi="Arial"/>
        </w:rPr>
        <w:t>4.1.2 Loading Station Processing Section</w:t>
      </w:r>
    </w:p>
    <w:p>
      <w:pPr>
        <w:pStyle w:val="ListBullet"/>
        <w:spacing w:after="60"/>
      </w:pPr>
      <w:r>
        <w:rPr>
          <w:rFonts w:ascii="Arial" w:hAnsi="Arial"/>
        </w:rPr>
        <w:t>L1 Conveyor - Primary Feed</w:t>
      </w:r>
    </w:p>
    <w:p>
      <w:pPr>
        <w:pStyle w:val="ListBullet"/>
        <w:spacing w:after="60"/>
      </w:pPr>
      <w:r>
        <w:rPr>
          <w:rFonts w:ascii="Arial" w:hAnsi="Arial"/>
        </w:rPr>
        <w:t>L2 Conveyor</w:t>
      </w:r>
    </w:p>
    <w:p>
      <w:pPr>
        <w:pStyle w:val="ListBullet"/>
        <w:spacing w:after="60"/>
      </w:pPr>
      <w:r>
        <w:rPr>
          <w:rFonts w:ascii="Arial" w:hAnsi="Arial"/>
        </w:rPr>
        <w:t>L3 Conveyor</w:t>
      </w:r>
    </w:p>
    <w:p>
      <w:pPr>
        <w:pStyle w:val="ListBullet"/>
        <w:spacing w:after="60"/>
      </w:pPr>
      <w:r>
        <w:rPr>
          <w:rFonts w:ascii="Arial" w:hAnsi="Arial"/>
        </w:rPr>
        <w:t>L4 Conveyor</w:t>
      </w:r>
    </w:p>
    <w:p>
      <w:pPr>
        <w:pStyle w:val="ListBullet"/>
        <w:spacing w:after="60"/>
      </w:pPr>
      <w:r>
        <w:rPr>
          <w:rFonts w:ascii="Arial" w:hAnsi="Arial"/>
        </w:rPr>
        <w:t>Sample Conveyor 1</w:t>
      </w:r>
    </w:p>
    <w:p>
      <w:pPr>
        <w:pStyle w:val="ListBullet"/>
        <w:spacing w:after="60"/>
      </w:pPr>
      <w:r>
        <w:rPr>
          <w:rFonts w:ascii="Arial" w:hAnsi="Arial"/>
        </w:rPr>
        <w:t>Sample Conveyor 2</w:t>
      </w:r>
    </w:p>
    <w:p>
      <w:pPr>
        <w:pStyle w:val="ListBullet"/>
        <w:spacing w:after="60"/>
      </w:pPr>
      <w:r>
        <w:rPr>
          <w:rFonts w:ascii="Arial" w:hAnsi="Arial"/>
        </w:rPr>
        <w:t>Sample Conveyor 3</w:t>
      </w:r>
    </w:p>
    <w:p>
      <w:pPr>
        <w:pStyle w:val="Heading2"/>
        <w:keepNext/>
      </w:pPr>
      <w:r>
        <w:rPr>
          <w:rFonts w:ascii="Arial" w:hAnsi="Arial"/>
        </w:rPr>
        <w:t>4.2 Underground Sections</w:t>
      </w:r>
    </w:p>
    <w:p>
      <w:pPr>
        <w:pStyle w:val="Heading3"/>
        <w:keepNext/>
      </w:pPr>
      <w:r>
        <w:rPr>
          <w:rFonts w:ascii="Arial" w:hAnsi="Arial"/>
        </w:rPr>
        <w:t>4.2.1 Central Block</w:t>
      </w:r>
    </w:p>
    <w:p>
      <w:pPr>
        <w:pStyle w:val="ListBullet"/>
        <w:spacing w:after="60"/>
      </w:pPr>
      <w:r>
        <w:rPr>
          <w:rFonts w:ascii="Arial" w:hAnsi="Arial"/>
        </w:rPr>
        <w:t>Crusher</w:t>
      </w:r>
    </w:p>
    <w:p>
      <w:pPr>
        <w:pStyle w:val="ListBullet"/>
        <w:spacing w:after="60"/>
      </w:pPr>
      <w:r>
        <w:rPr>
          <w:rFonts w:ascii="Arial" w:hAnsi="Arial"/>
        </w:rPr>
        <w:t>UC05 / UC04 / UC03 / UC02 / UC01 - treated as one logical continuous conveyor transport system</w:t>
      </w:r>
    </w:p>
    <w:p>
      <w:pPr>
        <w:pStyle w:val="Heading3"/>
        <w:keepNext/>
      </w:pPr>
      <w:r>
        <w:rPr>
          <w:rFonts w:ascii="Arial" w:hAnsi="Arial"/>
        </w:rPr>
        <w:t>4.2.2 Secondary Plant</w:t>
      </w:r>
    </w:p>
    <w:p>
      <w:pPr>
        <w:pStyle w:val="ListBullet"/>
        <w:spacing w:after="60"/>
      </w:pPr>
      <w:r>
        <w:rPr>
          <w:rFonts w:ascii="Arial" w:hAnsi="Arial"/>
        </w:rPr>
        <w:t>U3 Conveyor</w:t>
      </w:r>
    </w:p>
    <w:p>
      <w:pPr>
        <w:pStyle w:val="ListBullet"/>
        <w:spacing w:after="60"/>
      </w:pPr>
      <w:r>
        <w:rPr>
          <w:rFonts w:ascii="Arial" w:hAnsi="Arial"/>
        </w:rPr>
        <w:t>U4 Conveyor - Tripper Car</w:t>
      </w:r>
    </w:p>
    <w:p>
      <w:pPr>
        <w:pStyle w:val="Heading3"/>
        <w:keepNext/>
      </w:pPr>
      <w:r>
        <w:rPr>
          <w:rFonts w:ascii="Arial" w:hAnsi="Arial"/>
        </w:rPr>
        <w:t>4.2.3 Silos / Feeders</w:t>
      </w:r>
    </w:p>
    <w:p>
      <w:pPr>
        <w:pStyle w:val="ListBullet"/>
        <w:spacing w:after="60"/>
      </w:pPr>
      <w:r>
        <w:rPr>
          <w:rFonts w:ascii="Arial" w:hAnsi="Arial"/>
        </w:rPr>
        <w:t>U5A Conveyor</w:t>
      </w:r>
    </w:p>
    <w:p>
      <w:pPr>
        <w:pStyle w:val="ListBullet"/>
        <w:spacing w:after="60"/>
      </w:pPr>
      <w:r>
        <w:rPr>
          <w:rFonts w:ascii="Arial" w:hAnsi="Arial"/>
        </w:rPr>
        <w:t>U5B Conveyor</w:t>
      </w:r>
    </w:p>
    <w:p>
      <w:pPr>
        <w:pStyle w:val="Heading1"/>
        <w:keepNext/>
      </w:pPr>
      <w:r>
        <w:rPr>
          <w:rFonts w:ascii="Arial" w:hAnsi="Arial"/>
        </w:rPr>
        <w:t>5 Inspection Limitations</w:t>
      </w:r>
    </w:p>
    <w:p>
      <w:pPr>
        <w:pStyle w:val="Caption"/>
        <w:spacing w:before="80" w:after="60"/>
      </w:pPr>
      <w:r>
        <w:rPr>
          <w:rFonts w:ascii="Arial" w:hAnsi="Arial"/>
          <w:b/>
          <w:color w:val="404040"/>
          <w:sz w:val="16"/>
        </w:rPr>
        <w:t>Table 6 - Inspection limitations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4819"/>
            <w:shd w:fill="17365D"/>
            <w:vAlign w:val="center"/>
            <w:tcMar>
              <w:top w:w="80" w:type="dxa"/>
              <w:start w:w="90" w:type="dxa"/>
              <w:bottom w:w="80" w:type="dxa"/>
              <w:end w:w="90" w:type="dxa"/>
            </w:tcMar>
          </w:tcPr>
          <w:p>
            <w:pPr>
              <w:spacing w:after="0" w:before="0"/>
              <w:jc w:val="center"/>
            </w:pPr>
            <w:r/>
            <w:r>
              <w:rPr>
                <w:rFonts w:ascii="Arial" w:hAnsi="Arial"/>
                <w:b/>
                <w:color w:val="FFFFFF"/>
                <w:sz w:val="16"/>
              </w:rPr>
              <w:t>Limitation / qualification</w:t>
            </w:r>
          </w:p>
        </w:tc>
        <w:tc>
          <w:tcPr>
            <w:tcW w:type="dxa" w:w="4535"/>
            <w:shd w:fill="17365D"/>
            <w:vAlign w:val="center"/>
            <w:tcMar>
              <w:top w:w="80" w:type="dxa"/>
              <w:start w:w="90" w:type="dxa"/>
              <w:bottom w:w="80" w:type="dxa"/>
              <w:end w:w="90" w:type="dxa"/>
            </w:tcMar>
          </w:tcPr>
          <w:p>
            <w:pPr>
              <w:spacing w:after="0" w:before="0"/>
              <w:jc w:val="center"/>
            </w:pPr>
            <w:r/>
            <w:r>
              <w:rPr>
                <w:rFonts w:ascii="Arial" w:hAnsi="Arial"/>
                <w:b/>
                <w:color w:val="FFFFFF"/>
                <w:sz w:val="16"/>
              </w:rPr>
              <w:t>Report implication</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The audit is qualitative and mechanism-focused; total spillage mass/volume was not measured.</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Not every belt cleaner/discharge chute was directly accessible. Conclusions about cleaner-design similarity outside verified examples remain engineering inference pending local verification.</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Formal maintenance schedules, cleaner replacement criteria, maintenance histories and applicable OEM cleaner standards were not reviewed.</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conveyors were not observed live long enough to classify all tracking behaviour as constant, intermittent or load-dependent.</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Approximate tracking descriptions in source records are visual estimates and are not surveyed dimensions.</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Screen-water escape was observed during operation, but safe access did not permit close identification of the equipment-level leak mechanism.</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The reason screen supports were cut is unconfirmed; any installation-clearance explanation remains an inspector working hypothesis only.</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Remaining structural capacity of damaged/corroded members cannot be established from photographs and requires formal assessment.</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Where a still photograph proves a physical condition but not an operating state (for example a visibly damaged roller versus a seized roller), the report preserves that distinction.</w:t>
            </w:r>
          </w:p>
        </w:tc>
        <w:tc>
          <w:tcPr>
            <w:tcW w:type="dxa" w:w="4535"/>
            <w:vAlign w:val="center"/>
            <w:tcMar>
              <w:top w:w="80" w:type="dxa"/>
              <w:start w:w="90" w:type="dxa"/>
              <w:bottom w:w="80" w:type="dxa"/>
              <w:end w:w="90" w:type="dxa"/>
            </w:tcMar>
          </w:tcPr>
          <w:p>
            <w:pPr>
              <w:spacing w:after="0" w:before="0"/>
              <w:jc w:val="left"/>
            </w:pPr>
            <w:r/>
            <w:r>
              <w:rPr>
                <w:rFonts w:ascii="Arial" w:hAnsi="Arial"/>
                <w:b w:val="0"/>
                <w:color w:val="000000"/>
                <w:sz w:val="15"/>
              </w:rPr>
              <w:t>Retain as a boundary on interpretation; do not infer unsupported dimensions, operating states or root causes.</w:t>
            </w:r>
          </w:p>
        </w:tc>
      </w:tr>
      <w:tr>
        <w:trPr>
          <w:cantSplit/>
        </w:trPr>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The evidence repository contains 23 evidence groups / 197 media files and all six visual-review batches are complete; remaining uncertainties are engineering verification/design matters rather than unreviewed media.</w:t>
            </w:r>
          </w:p>
        </w:tc>
        <w:tc>
          <w:tcPr>
            <w:tcW w:type="dxa" w:w="45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Retain as a boundary on interpretation; do not infer unsupported dimensions, operating states or root causes.</w:t>
            </w:r>
          </w:p>
        </w:tc>
      </w:tr>
    </w:tbl>
    <w:p>
      <w:pPr>
        <w:pStyle w:val="Heading1"/>
        <w:keepNext/>
      </w:pPr>
      <w:r>
        <w:rPr>
          <w:rFonts w:ascii="Arial" w:hAnsi="Arial"/>
        </w:rPr>
        <w:t>6 Applicable Standards and References</w:t>
      </w:r>
    </w:p>
    <w:p>
      <w:pPr>
        <w:pStyle w:val="BodyText"/>
        <w:spacing w:after="120" w:line="259" w:lineRule="auto"/>
      </w:pPr>
      <w:r>
        <w:rPr>
          <w:rFonts w:ascii="Arial" w:hAnsi="Arial"/>
        </w:rPr>
        <w:t>No project-specific numerical spillage acceptance standard, formal mine belt-cleaner standard, OEM cleaner specification or spillage-volume criterion was supplied as part of the contextual source set. This working base therefore does not introduce unsupported numerical limits.</w:t>
      </w:r>
    </w:p>
    <w:p>
      <w:pPr>
        <w:pStyle w:val="Caption"/>
        <w:spacing w:before="80" w:after="60"/>
      </w:pPr>
      <w:r>
        <w:rPr>
          <w:rFonts w:ascii="Arial" w:hAnsi="Arial"/>
          <w:b/>
          <w:color w:val="404040"/>
          <w:sz w:val="16"/>
        </w:rPr>
        <w:t>Table 7 - Applicable references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3855"/>
            <w:shd w:fill="17365D"/>
            <w:vAlign w:val="center"/>
            <w:tcMar>
              <w:top w:w="80" w:type="dxa"/>
              <w:start w:w="90" w:type="dxa"/>
              <w:bottom w:w="80" w:type="dxa"/>
              <w:end w:w="90" w:type="dxa"/>
            </w:tcMar>
          </w:tcPr>
          <w:p>
            <w:pPr>
              <w:spacing w:after="0" w:before="0"/>
              <w:jc w:val="center"/>
            </w:pPr>
            <w:r/>
            <w:r>
              <w:rPr>
                <w:rFonts w:ascii="Arial" w:hAnsi="Arial"/>
                <w:b/>
                <w:color w:val="FFFFFF"/>
                <w:sz w:val="16"/>
              </w:rPr>
              <w:t>Reference</w:t>
            </w:r>
          </w:p>
        </w:tc>
        <w:tc>
          <w:tcPr>
            <w:tcW w:type="dxa" w:w="5499"/>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 / use in this report</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Running_Report_Contextual_Spillage_NotesV3.7.docx</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Primary consolidated engineering drafting source after complete visual review.</w:t>
            </w:r>
          </w:p>
        </w:tc>
      </w:tr>
      <w:tr>
        <w:trPr>
          <w:cantSplit/>
        </w:trPr>
        <w:tc>
          <w:tcPr>
            <w:tcW w:type="dxa" w:w="385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Running_Report_Contextual_Spillage_Questionnaire_ResponseV1.docx</w:t>
            </w:r>
          </w:p>
        </w:tc>
        <w:tc>
          <w:tcPr>
            <w:tcW w:type="dxa" w:w="5499"/>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Primary asset-by-asset baseline for spillage type, location, qualitative extent and original evidence index.</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Running_Report_Contextual_Spillage_Questionnaire_ResponseV2.docx</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Primary mechanism / contributing-condition / existing-control / remedial-concept source.</w:t>
            </w:r>
          </w:p>
        </w:tc>
      </w:tr>
      <w:tr>
        <w:trPr>
          <w:cantSplit/>
        </w:trPr>
        <w:tc>
          <w:tcPr>
            <w:tcW w:type="dxa" w:w="385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Report-Working/evidence_index.md</w:t>
            </w:r>
          </w:p>
        </w:tc>
        <w:tc>
          <w:tcPr>
            <w:tcW w:type="dxa" w:w="5499"/>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Consolidated evidence register and first-draft figure candidate plan.</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Report-Working/evidence_visual_review_batch_A.md through _F.md</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Independent visual-review records and evidence qualifications.</w:t>
            </w:r>
          </w:p>
        </w:tc>
      </w:tr>
      <w:tr>
        <w:trPr>
          <w:cantSplit/>
        </w:trPr>
        <w:tc>
          <w:tcPr>
            <w:tcW w:type="dxa" w:w="385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 mine procedures / maintenance standards</w:t>
            </w:r>
          </w:p>
        </w:tc>
        <w:tc>
          <w:tcPr>
            <w:tcW w:type="dxa" w:w="5499"/>
            <w:vAlign w:val="center"/>
            <w:tcMar>
              <w:top w:w="80" w:type="dxa"/>
              <w:start w:w="90" w:type="dxa"/>
              <w:bottom w:w="80" w:type="dxa"/>
              <w:end w:w="90" w:type="dxa"/>
            </w:tcMar>
            <w:shd w:fill="F7F7F7"/>
          </w:tcPr>
          <w:p>
            <w:pPr>
              <w:spacing w:after="0" w:before="0"/>
              <w:jc w:val="left"/>
            </w:pPr>
            <w:r/>
            <w:r>
              <w:rPr>
                <w:rFonts w:ascii="Arial" w:hAnsi="Arial"/>
                <w:b w:val="0"/>
                <w:color w:val="000000"/>
                <w:sz w:val="15"/>
              </w:rPr>
              <w:t>Not reviewed - obtain where final recommendations depend on formal procedure or acceptance criteria.</w:t>
            </w:r>
          </w:p>
        </w:tc>
      </w:tr>
      <w:tr>
        <w:trPr>
          <w:cantSplit/>
        </w:trPr>
        <w:tc>
          <w:tcPr>
            <w:tcW w:type="dxa" w:w="3855"/>
            <w:vAlign w:val="center"/>
            <w:tcMar>
              <w:top w:w="80" w:type="dxa"/>
              <w:start w:w="90" w:type="dxa"/>
              <w:bottom w:w="80" w:type="dxa"/>
              <w:end w:w="90" w:type="dxa"/>
            </w:tcMar>
          </w:tcPr>
          <w:p>
            <w:pPr>
              <w:spacing w:after="0" w:before="0"/>
              <w:jc w:val="left"/>
            </w:pPr>
            <w:r/>
            <w:r>
              <w:rPr>
                <w:rFonts w:ascii="Arial" w:hAnsi="Arial"/>
                <w:b w:val="0"/>
                <w:color w:val="000000"/>
                <w:sz w:val="15"/>
              </w:rPr>
              <w:t>OEM conveyor / cleaner / screen information</w:t>
            </w:r>
          </w:p>
        </w:tc>
        <w:tc>
          <w:tcPr>
            <w:tcW w:type="dxa" w:w="5499"/>
            <w:vAlign w:val="center"/>
            <w:tcMar>
              <w:top w:w="80" w:type="dxa"/>
              <w:start w:w="90" w:type="dxa"/>
              <w:bottom w:w="80" w:type="dxa"/>
              <w:end w:w="90" w:type="dxa"/>
            </w:tcMar>
          </w:tcPr>
          <w:p>
            <w:pPr>
              <w:spacing w:after="0" w:before="0"/>
              <w:jc w:val="left"/>
            </w:pPr>
            <w:r/>
            <w:r>
              <w:rPr>
                <w:rFonts w:ascii="Arial" w:hAnsi="Arial"/>
                <w:b w:val="0"/>
                <w:color w:val="000000"/>
                <w:sz w:val="15"/>
              </w:rPr>
              <w:t>Not supplied / not reviewed - verify during detailed design or component-specific engineering review.</w:t>
            </w:r>
          </w:p>
        </w:tc>
      </w:tr>
    </w:tbl>
    <w:p>
      <w:pPr>
        <w:pStyle w:val="Heading1"/>
        <w:keepNext/>
      </w:pPr>
      <w:r>
        <w:rPr>
          <w:rFonts w:ascii="Arial" w:hAnsi="Arial"/>
        </w:rPr>
        <w:t>7 Definitions and Abbreviations</w:t>
      </w:r>
    </w:p>
    <w:p>
      <w:pPr>
        <w:pStyle w:val="Caption"/>
        <w:spacing w:before="80" w:after="60"/>
      </w:pPr>
      <w:r>
        <w:rPr>
          <w:rFonts w:ascii="Arial" w:hAnsi="Arial"/>
          <w:b/>
          <w:color w:val="404040"/>
          <w:sz w:val="16"/>
        </w:rPr>
        <w:t>Table 8 - Definitions and abbreviations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2948"/>
            <w:shd w:fill="17365D"/>
            <w:vAlign w:val="center"/>
            <w:tcMar>
              <w:top w:w="80" w:type="dxa"/>
              <w:start w:w="90" w:type="dxa"/>
              <w:bottom w:w="80" w:type="dxa"/>
              <w:end w:w="90" w:type="dxa"/>
            </w:tcMar>
          </w:tcPr>
          <w:p>
            <w:pPr>
              <w:spacing w:after="0" w:before="0"/>
              <w:jc w:val="center"/>
            </w:pPr>
            <w:r/>
            <w:r>
              <w:rPr>
                <w:rFonts w:ascii="Arial" w:hAnsi="Arial"/>
                <w:b/>
                <w:color w:val="FFFFFF"/>
                <w:sz w:val="16"/>
              </w:rPr>
              <w:t>Term</w:t>
            </w:r>
          </w:p>
        </w:tc>
        <w:tc>
          <w:tcPr>
            <w:tcW w:type="dxa" w:w="6406"/>
            <w:shd w:fill="17365D"/>
            <w:vAlign w:val="center"/>
            <w:tcMar>
              <w:top w:w="80" w:type="dxa"/>
              <w:start w:w="90" w:type="dxa"/>
              <w:bottom w:w="80" w:type="dxa"/>
              <w:end w:w="90" w:type="dxa"/>
            </w:tcMar>
          </w:tcPr>
          <w:p>
            <w:pPr>
              <w:spacing w:after="0" w:before="0"/>
              <w:jc w:val="center"/>
            </w:pPr>
            <w:r/>
            <w:r>
              <w:rPr>
                <w:rFonts w:ascii="Arial" w:hAnsi="Arial"/>
                <w:b/>
                <w:color w:val="FFFFFF"/>
                <w:sz w:val="16"/>
              </w:rPr>
              <w:t>Definition</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Combined Product</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A mixture of lump ore and fines conveyed together as a single material stream.</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Fines</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Small or finely divided ore particles forming the finer fraction of the conveyed material, including very fine particulate material or ore dust.</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Belt Tracking</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The lateral alignment of the conveyor belt along its intended travel path. Correct tracking occurs when the belt remains centred across the conveyor structure and does not exhibit excessive lateral drift.</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 Mistracking</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Lateral belt displacement away from the intended centred travel path.</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Belt Carryback</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Residual fines/product adhering to the belt after discharge and returning on the belt rather than being fully removed at the head/discharge point.</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Belt Scraper / Cleaner</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A device installed at or near the discharge to remove material adhering to the belt and, ideally, direct that material into the intended process/discharge path.</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Wet Fines / Slurry</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Moisture-laden fines or slurry-like material produced where fines combine with process or cleaning water.</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 Side Skirt / Side-Containment Skirting System</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A material-containment arrangement along the conveyor side. Current working concept for the sample conveyors is a fixed side support with flexible rubber skirting close to, but normally not contacting, the belt.</w:t>
            </w:r>
          </w:p>
        </w:tc>
      </w:tr>
      <w:tr>
        <w:trPr>
          <w:cantSplit/>
        </w:trPr>
        <w:tc>
          <w:tcPr>
            <w:tcW w:type="dxa" w:w="2948"/>
            <w:vAlign w:val="center"/>
            <w:tcMar>
              <w:top w:w="80" w:type="dxa"/>
              <w:start w:w="90" w:type="dxa"/>
              <w:bottom w:w="80" w:type="dxa"/>
              <w:end w:w="90" w:type="dxa"/>
            </w:tcMar>
          </w:tcPr>
          <w:p>
            <w:pPr>
              <w:spacing w:after="0" w:before="0"/>
              <w:jc w:val="left"/>
            </w:pPr>
            <w:r/>
            <w:r>
              <w:rPr>
                <w:rFonts w:ascii="Arial" w:hAnsi="Arial"/>
                <w:b w:val="0"/>
                <w:color w:val="000000"/>
                <w:sz w:val="15"/>
              </w:rPr>
              <w:t>Direct visual evidence</w:t>
            </w:r>
          </w:p>
        </w:tc>
        <w:tc>
          <w:tcPr>
            <w:tcW w:type="dxa" w:w="6406"/>
            <w:vAlign w:val="center"/>
            <w:tcMar>
              <w:top w:w="80" w:type="dxa"/>
              <w:start w:w="90" w:type="dxa"/>
              <w:bottom w:w="80" w:type="dxa"/>
              <w:end w:w="90" w:type="dxa"/>
            </w:tcMar>
          </w:tcPr>
          <w:p>
            <w:pPr>
              <w:spacing w:after="0" w:before="0"/>
              <w:jc w:val="left"/>
            </w:pPr>
            <w:r/>
            <w:r>
              <w:rPr>
                <w:rFonts w:ascii="Arial" w:hAnsi="Arial"/>
                <w:b w:val="0"/>
                <w:color w:val="000000"/>
                <w:sz w:val="15"/>
              </w:rPr>
              <w:t>A photograph/video that independently demonstrates the stated physical condition.</w:t>
            </w:r>
          </w:p>
        </w:tc>
      </w:tr>
      <w:tr>
        <w:trPr>
          <w:cantSplit/>
        </w:trPr>
        <w:tc>
          <w:tcPr>
            <w:tcW w:type="dxa" w:w="294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 evidence</w:t>
            </w:r>
          </w:p>
        </w:tc>
        <w:tc>
          <w:tcPr>
            <w:tcW w:type="dxa" w:w="64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that supports context/extent but does not independently prove the complete causal statement.</w:t>
            </w:r>
          </w:p>
        </w:tc>
      </w:tr>
    </w:tbl>
    <w:p>
      <w:pPr>
        <w:pStyle w:val="Heading1"/>
        <w:keepNext/>
      </w:pPr>
      <w:r>
        <w:rPr>
          <w:rFonts w:ascii="Arial" w:hAnsi="Arial"/>
        </w:rPr>
        <w:t>8 Responsibilities</w:t>
      </w:r>
    </w:p>
    <w:p>
      <w:pPr>
        <w:pStyle w:val="Caption"/>
        <w:spacing w:before="80" w:after="60"/>
      </w:pPr>
      <w:r>
        <w:rPr>
          <w:rFonts w:ascii="Arial" w:hAnsi="Arial"/>
          <w:b/>
          <w:color w:val="404040"/>
          <w:sz w:val="16"/>
        </w:rPr>
        <w:t>Table 9 - Responsibility and interface matrix</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6236"/>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responsibility in this report</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ISS report compiler / inspection team</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Record observed conditions, maintain evidence traceability, separate direct observation from interpretation, and develop engineering recommendations within the stated limitations.</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 responsible engineering authority</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 operational risk decisions, approve structural/mechanical modifications and determine site acceptance criteria.</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Section Supervisor / Maintenance</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Verify asset-specific operating condition, support corrective action and provide post-maintenance confirmation where assigned.</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Structural Engineer / competent structural authority</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Assess damaged/corroded screen and L1 structural elements; approve repair/replacement or geometry changes.</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Mechanical / Conveyor Engineering</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Verify alignment, cleaner/chute design, sample-conveyor feed/containment and other mechanical modifications.</w:t>
            </w:r>
          </w:p>
        </w:tc>
      </w:tr>
    </w:tbl>
    <w:p>
      <w:pPr>
        <w:pStyle w:val="Heading1"/>
        <w:keepNext/>
      </w:pPr>
      <w:r>
        <w:rPr>
          <w:rFonts w:ascii="Arial" w:hAnsi="Arial"/>
        </w:rPr>
        <w:t>9 System and Asset Information</w:t>
      </w:r>
    </w:p>
    <w:p>
      <w:pPr>
        <w:pStyle w:val="BodyText"/>
        <w:spacing w:after="120" w:line="259" w:lineRule="auto"/>
      </w:pPr>
      <w:r>
        <w:rPr>
          <w:rFonts w:ascii="Arial" w:hAnsi="Arial"/>
        </w:rPr>
        <w:t>The report covers a connected set of material-handling assets rather than one isolated component. Asset-level findings are organised by plant area to preserve the process relationship while keeping evidence traceable to individual conveyor or process sections.</w:t>
      </w:r>
    </w:p>
    <w:p>
      <w:pPr>
        <w:pStyle w:val="Caption"/>
        <w:spacing w:before="80" w:after="60"/>
      </w:pPr>
      <w:r>
        <w:rPr>
          <w:rFonts w:ascii="Arial" w:hAnsi="Arial"/>
          <w:b/>
          <w:color w:val="404040"/>
          <w:sz w:val="16"/>
        </w:rPr>
        <w:t>Table 10 - System and asset grouping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Plant area</w:t>
            </w:r>
          </w:p>
        </w:tc>
        <w:tc>
          <w:tcPr>
            <w:tcW w:type="dxa" w:w="2438"/>
            <w:shd w:fill="17365D"/>
            <w:vAlign w:val="center"/>
            <w:tcMar>
              <w:top w:w="80" w:type="dxa"/>
              <w:start w:w="90" w:type="dxa"/>
              <w:bottom w:w="80" w:type="dxa"/>
              <w:end w:w="90" w:type="dxa"/>
            </w:tcMar>
          </w:tcPr>
          <w:p>
            <w:pPr>
              <w:spacing w:after="0" w:before="0"/>
              <w:jc w:val="center"/>
            </w:pPr>
            <w:r/>
            <w:r>
              <w:rPr>
                <w:rFonts w:ascii="Arial" w:hAnsi="Arial"/>
                <w:b/>
                <w:color w:val="FFFFFF"/>
                <w:sz w:val="16"/>
              </w:rPr>
              <w:t>Asset / group</w:t>
            </w:r>
          </w:p>
        </w:tc>
        <w:tc>
          <w:tcPr>
            <w:tcW w:type="dxa" w:w="4252"/>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description</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W10</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Primary surface feed / enclosed tunnel</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CV01</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 / return-side area</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CV02</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Conveyor / transfer</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CV03</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Comparator / inspected clean condition</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CV04</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Wet fines / slurry area</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CV06</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Cleaner maintenance example</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Cleaner/chute containment example</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CV14</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Trace/localised carryback</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CV15</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E-3181 discharge area</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Screening</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 / Chutes</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Wet screening / water containment / structure</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Primary feed / tunnel / structural condition</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L2</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Comparator / inspected clean condition</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L3</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Tail-end offset / fines</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L4</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Localised product/fines loss</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Sample Conveyor 1</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Extensive mixed accumulation</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Conveyor 2</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Narrow-belt loading/containment</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Surface - Loading Station</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Sample Conveyor 3</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Narrow-belt loading/containment + mistracking</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Underground - Central Block</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Crusher</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Initial crushing / conveyor interface</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Underground - Central Block</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UC05-UC01</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Continuous underground conveyor route</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Underground - Secondary Plant</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U3</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Underground - Secondary Plant</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U4 Tripper Car</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Travelling tripper / alignment / spillage</w:t>
            </w:r>
          </w:p>
        </w:tc>
      </w:tr>
      <w:tr>
        <w:trPr>
          <w:cantSplit/>
        </w:trPr>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Underground - Silos/Feeders</w:t>
            </w:r>
          </w:p>
        </w:tc>
        <w:tc>
          <w:tcPr>
            <w:tcW w:type="dxa" w:w="243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U5A</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Conveyor / extensive fines</w:t>
            </w:r>
          </w:p>
        </w:tc>
      </w:tr>
      <w:tr>
        <w:trPr>
          <w:cantSplit/>
        </w:trPr>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Underground - Silos/Feeders</w:t>
            </w:r>
          </w:p>
        </w:tc>
        <w:tc>
          <w:tcPr>
            <w:tcW w:type="dxa" w:w="2438"/>
            <w:vAlign w:val="center"/>
            <w:tcMar>
              <w:top w:w="80" w:type="dxa"/>
              <w:start w:w="90" w:type="dxa"/>
              <w:bottom w:w="80" w:type="dxa"/>
              <w:end w:w="90" w:type="dxa"/>
            </w:tcMar>
          </w:tcPr>
          <w:p>
            <w:pPr>
              <w:spacing w:after="0" w:before="0"/>
              <w:jc w:val="left"/>
            </w:pPr>
            <w:r/>
            <w:r>
              <w:rPr>
                <w:rFonts w:ascii="Arial" w:hAnsi="Arial"/>
                <w:b w:val="0"/>
                <w:color w:val="000000"/>
                <w:sz w:val="15"/>
              </w:rPr>
              <w:t>U5B</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Conveyor / localised fines</w:t>
            </w:r>
          </w:p>
        </w:tc>
      </w:tr>
    </w:tbl>
    <w:p>
      <w:pPr>
        <w:pStyle w:val="Heading1"/>
        <w:keepNext/>
      </w:pPr>
      <w:r>
        <w:rPr>
          <w:rFonts w:ascii="Arial" w:hAnsi="Arial"/>
        </w:rPr>
        <w:t>10 Inspection Team and Equipment Used</w:t>
      </w:r>
    </w:p>
    <w:p>
      <w:pPr>
        <w:pStyle w:val="Heading2"/>
        <w:keepNext/>
      </w:pPr>
      <w:r>
        <w:rPr>
          <w:rFonts w:ascii="Arial" w:hAnsi="Arial"/>
        </w:rPr>
        <w:t>10.1 Inspection Team</w:t>
      </w:r>
    </w:p>
    <w:p>
      <w:pPr>
        <w:pStyle w:val="Caption"/>
        <w:spacing w:before="80" w:after="60"/>
      </w:pPr>
      <w:r>
        <w:rPr>
          <w:rFonts w:ascii="Arial" w:hAnsi="Arial"/>
          <w:b/>
          <w:color w:val="404040"/>
          <w:sz w:val="16"/>
        </w:rPr>
        <w:t>Table 11 - Inspection team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381"/>
            <w:shd w:fill="17365D"/>
            <w:vAlign w:val="center"/>
            <w:tcMar>
              <w:top w:w="80" w:type="dxa"/>
              <w:start w:w="90" w:type="dxa"/>
              <w:bottom w:w="80" w:type="dxa"/>
              <w:end w:w="90" w:type="dxa"/>
            </w:tcMar>
          </w:tcPr>
          <w:p>
            <w:pPr>
              <w:spacing w:after="0" w:before="0"/>
              <w:jc w:val="center"/>
            </w:pPr>
            <w:r/>
            <w:r>
              <w:rPr>
                <w:rFonts w:ascii="Arial" w:hAnsi="Arial"/>
                <w:b/>
                <w:color w:val="FFFFFF"/>
                <w:sz w:val="16"/>
              </w:rPr>
              <w:t>Role</w:t>
            </w:r>
          </w:p>
        </w:tc>
        <w:tc>
          <w:tcPr>
            <w:tcW w:type="dxa" w:w="2381"/>
            <w:shd w:fill="17365D"/>
            <w:vAlign w:val="center"/>
            <w:tcMar>
              <w:top w:w="80" w:type="dxa"/>
              <w:start w:w="90" w:type="dxa"/>
              <w:bottom w:w="80" w:type="dxa"/>
              <w:end w:w="90" w:type="dxa"/>
            </w:tcMar>
          </w:tcPr>
          <w:p>
            <w:pPr>
              <w:spacing w:after="0" w:before="0"/>
              <w:jc w:val="center"/>
            </w:pPr>
            <w:r/>
            <w:r>
              <w:rPr>
                <w:rFonts w:ascii="Arial" w:hAnsi="Arial"/>
                <w:b/>
                <w:color w:val="FFFFFF"/>
                <w:sz w:val="16"/>
              </w:rPr>
              <w:t>Name</w:t>
            </w:r>
          </w:p>
        </w:tc>
        <w:tc>
          <w:tcPr>
            <w:tcW w:type="dxa" w:w="2381"/>
            <w:shd w:fill="17365D"/>
            <w:vAlign w:val="center"/>
            <w:tcMar>
              <w:top w:w="80" w:type="dxa"/>
              <w:start w:w="90" w:type="dxa"/>
              <w:bottom w:w="80" w:type="dxa"/>
              <w:end w:w="90" w:type="dxa"/>
            </w:tcMar>
          </w:tcPr>
          <w:p>
            <w:pPr>
              <w:spacing w:after="0" w:before="0"/>
              <w:jc w:val="center"/>
            </w:pPr>
            <w:r/>
            <w:r>
              <w:rPr>
                <w:rFonts w:ascii="Arial" w:hAnsi="Arial"/>
                <w:b/>
                <w:color w:val="FFFFFF"/>
                <w:sz w:val="16"/>
              </w:rPr>
              <w:t>Organisation</w:t>
            </w:r>
          </w:p>
        </w:tc>
        <w:tc>
          <w:tcPr>
            <w:tcW w:type="dxa" w:w="2211"/>
            <w:shd w:fill="17365D"/>
            <w:vAlign w:val="center"/>
            <w:tcMar>
              <w:top w:w="80" w:type="dxa"/>
              <w:start w:w="90" w:type="dxa"/>
              <w:bottom w:w="80" w:type="dxa"/>
              <w:end w:w="90" w:type="dxa"/>
            </w:tcMar>
          </w:tcPr>
          <w:p>
            <w:pPr>
              <w:spacing w:after="0" w:before="0"/>
              <w:jc w:val="center"/>
            </w:pPr>
            <w:r/>
            <w:r>
              <w:rPr>
                <w:rFonts w:ascii="Arial" w:hAnsi="Arial"/>
                <w:b/>
                <w:color w:val="FFFFFF"/>
                <w:sz w:val="16"/>
              </w:rPr>
              <w:t>Notes</w:t>
            </w:r>
          </w:p>
        </w:tc>
      </w:tr>
      <w:tr>
        <w:trPr>
          <w:cantSplit/>
        </w:trPr>
        <w:tc>
          <w:tcPr>
            <w:tcW w:type="dxa" w:w="2381"/>
            <w:vAlign w:val="center"/>
            <w:tcMar>
              <w:top w:w="80" w:type="dxa"/>
              <w:start w:w="90" w:type="dxa"/>
              <w:bottom w:w="80" w:type="dxa"/>
              <w:end w:w="90" w:type="dxa"/>
            </w:tcMar>
          </w:tcPr>
          <w:p>
            <w:pPr>
              <w:spacing w:after="0" w:before="0"/>
              <w:jc w:val="left"/>
            </w:pPr>
            <w:r/>
            <w:r>
              <w:rPr>
                <w:rFonts w:ascii="Arial" w:hAnsi="Arial"/>
                <w:b w:val="0"/>
                <w:color w:val="000000"/>
                <w:sz w:val="15"/>
              </w:rPr>
              <w:t>Inspector / report compiler</w:t>
            </w:r>
          </w:p>
        </w:tc>
        <w:tc>
          <w:tcPr>
            <w:tcW w:type="dxa" w:w="2381"/>
            <w:vAlign w:val="center"/>
            <w:tcMar>
              <w:top w:w="80" w:type="dxa"/>
              <w:start w:w="90" w:type="dxa"/>
              <w:bottom w:w="80" w:type="dxa"/>
              <w:end w:w="90" w:type="dxa"/>
            </w:tcMar>
          </w:tcPr>
          <w:p>
            <w:pPr>
              <w:spacing w:after="0" w:before="0"/>
              <w:jc w:val="left"/>
            </w:pPr>
            <w:r/>
            <w:r>
              <w:rPr>
                <w:rFonts w:ascii="Arial" w:hAnsi="Arial"/>
                <w:b w:val="0"/>
                <w:color w:val="000000"/>
                <w:sz w:val="15"/>
              </w:rPr>
              <w:t>[NAME]</w:t>
            </w:r>
          </w:p>
        </w:tc>
        <w:tc>
          <w:tcPr>
            <w:tcW w:type="dxa" w:w="2381"/>
            <w:vAlign w:val="center"/>
            <w:tcMar>
              <w:top w:w="80" w:type="dxa"/>
              <w:start w:w="90" w:type="dxa"/>
              <w:bottom w:w="80" w:type="dxa"/>
              <w:end w:w="90" w:type="dxa"/>
            </w:tcMar>
          </w:tcPr>
          <w:p>
            <w:pPr>
              <w:spacing w:after="0" w:before="0"/>
              <w:jc w:val="left"/>
            </w:pPr>
            <w:r/>
            <w:r>
              <w:rPr>
                <w:rFonts w:ascii="Arial" w:hAnsi="Arial"/>
                <w:b w:val="0"/>
                <w:color w:val="000000"/>
                <w:sz w:val="15"/>
              </w:rPr>
              <w:t>ISS</w:t>
            </w:r>
          </w:p>
        </w:tc>
        <w:tc>
          <w:tcPr>
            <w:tcW w:type="dxa" w:w="2211"/>
            <w:vAlign w:val="center"/>
            <w:tcMar>
              <w:top w:w="80" w:type="dxa"/>
              <w:start w:w="90" w:type="dxa"/>
              <w:bottom w:w="80" w:type="dxa"/>
              <w:end w:w="90" w:type="dxa"/>
            </w:tcMar>
          </w:tcPr>
          <w:p>
            <w:pPr>
              <w:spacing w:after="0" w:before="0"/>
              <w:jc w:val="left"/>
            </w:pPr>
            <w:r/>
            <w:r>
              <w:rPr>
                <w:rFonts w:ascii="Arial" w:hAnsi="Arial"/>
                <w:b w:val="0"/>
                <w:color w:val="000000"/>
                <w:sz w:val="15"/>
              </w:rPr>
              <w:t>[CONFIRM]</w:t>
            </w:r>
          </w:p>
        </w:tc>
      </w:tr>
      <w:tr>
        <w:trPr>
          <w:cantSplit/>
        </w:trPr>
        <w:tc>
          <w:tcPr>
            <w:tcW w:type="dxa" w:w="238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Site representative(s)</w:t>
            </w:r>
          </w:p>
        </w:tc>
        <w:tc>
          <w:tcPr>
            <w:tcW w:type="dxa" w:w="2381"/>
            <w:vAlign w:val="center"/>
            <w:tcMar>
              <w:top w:w="80" w:type="dxa"/>
              <w:start w:w="90" w:type="dxa"/>
              <w:bottom w:w="80" w:type="dxa"/>
              <w:end w:w="90" w:type="dxa"/>
            </w:tcMar>
            <w:shd w:fill="F7F7F7"/>
          </w:tcPr>
          <w:p>
            <w:pPr>
              <w:spacing w:after="0" w:before="0"/>
              <w:jc w:val="left"/>
            </w:pPr>
            <w:r/>
            <w:r>
              <w:rPr>
                <w:rFonts w:ascii="Arial" w:hAnsi="Arial"/>
                <w:b w:val="0"/>
                <w:color w:val="000000"/>
                <w:sz w:val="15"/>
              </w:rPr>
              <w:t>[NAME / ROLE]</w:t>
            </w:r>
          </w:p>
        </w:tc>
        <w:tc>
          <w:tcPr>
            <w:tcW w:type="dxa" w:w="238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South32</w:t>
            </w:r>
          </w:p>
        </w:tc>
        <w:tc>
          <w:tcPr>
            <w:tcW w:type="dxa" w:w="221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w:t>
            </w:r>
          </w:p>
        </w:tc>
      </w:tr>
    </w:tbl>
    <w:p>
      <w:pPr>
        <w:pStyle w:val="Heading2"/>
        <w:keepNext/>
      </w:pPr>
      <w:r>
        <w:rPr>
          <w:rFonts w:ascii="Arial" w:hAnsi="Arial"/>
        </w:rPr>
        <w:t>10.2 Inspection Equipment</w:t>
      </w:r>
    </w:p>
    <w:p>
      <w:pPr>
        <w:pStyle w:val="Caption"/>
        <w:spacing w:before="80" w:after="60"/>
      </w:pPr>
      <w:r>
        <w:rPr>
          <w:rFonts w:ascii="Arial" w:hAnsi="Arial"/>
          <w:b/>
          <w:color w:val="404040"/>
          <w:sz w:val="16"/>
        </w:rPr>
        <w:t>Table 12 - Inspection equipment and method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3288"/>
            <w:shd w:fill="17365D"/>
            <w:vAlign w:val="center"/>
            <w:tcMar>
              <w:top w:w="80" w:type="dxa"/>
              <w:start w:w="90" w:type="dxa"/>
              <w:bottom w:w="80" w:type="dxa"/>
              <w:end w:w="90" w:type="dxa"/>
            </w:tcMar>
          </w:tcPr>
          <w:p>
            <w:pPr>
              <w:spacing w:after="0" w:before="0"/>
              <w:jc w:val="center"/>
            </w:pPr>
            <w:r/>
            <w:r>
              <w:rPr>
                <w:rFonts w:ascii="Arial" w:hAnsi="Arial"/>
                <w:b/>
                <w:color w:val="FFFFFF"/>
                <w:sz w:val="16"/>
              </w:rPr>
              <w:t>Equipment / method</w:t>
            </w:r>
          </w:p>
        </w:tc>
        <w:tc>
          <w:tcPr>
            <w:tcW w:type="dxa" w:w="3515"/>
            <w:shd w:fill="17365D"/>
            <w:vAlign w:val="center"/>
            <w:tcMar>
              <w:top w:w="80" w:type="dxa"/>
              <w:start w:w="90" w:type="dxa"/>
              <w:bottom w:w="80" w:type="dxa"/>
              <w:end w:w="90" w:type="dxa"/>
            </w:tcMar>
          </w:tcPr>
          <w:p>
            <w:pPr>
              <w:spacing w:after="0" w:before="0"/>
              <w:jc w:val="center"/>
            </w:pPr>
            <w:r/>
            <w:r>
              <w:rPr>
                <w:rFonts w:ascii="Arial" w:hAnsi="Arial"/>
                <w:b/>
                <w:color w:val="FFFFFF"/>
                <w:sz w:val="16"/>
              </w:rPr>
              <w:t>Use</w:t>
            </w:r>
          </w:p>
        </w:tc>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Calibration / verification status</w:t>
            </w:r>
          </w:p>
        </w:tc>
      </w:tr>
      <w:tr>
        <w:trPr>
          <w:cantSplit/>
        </w:trPr>
        <w:tc>
          <w:tcPr>
            <w:tcW w:type="dxa" w:w="3288"/>
            <w:vAlign w:val="center"/>
            <w:tcMar>
              <w:top w:w="80" w:type="dxa"/>
              <w:start w:w="90" w:type="dxa"/>
              <w:bottom w:w="80" w:type="dxa"/>
              <w:end w:w="90" w:type="dxa"/>
            </w:tcMar>
          </w:tcPr>
          <w:p>
            <w:pPr>
              <w:spacing w:after="0" w:before="0"/>
              <w:jc w:val="left"/>
            </w:pPr>
            <w:r/>
            <w:r>
              <w:rPr>
                <w:rFonts w:ascii="Arial" w:hAnsi="Arial"/>
                <w:b w:val="0"/>
                <w:color w:val="000000"/>
                <w:sz w:val="15"/>
              </w:rPr>
              <w:t>Digital photographs / video</w:t>
            </w:r>
          </w:p>
        </w:tc>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Visual condition evidence and operating context</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Evidence files retained in repository; camera calibration not applicable for dimensional measurement.</w:t>
            </w:r>
          </w:p>
        </w:tc>
      </w:tr>
      <w:tr>
        <w:trPr>
          <w:cantSplit/>
        </w:trPr>
        <w:tc>
          <w:tcPr>
            <w:tcW w:type="dxa" w:w="3288"/>
            <w:vAlign w:val="center"/>
            <w:tcMar>
              <w:top w:w="80" w:type="dxa"/>
              <w:start w:w="90" w:type="dxa"/>
              <w:bottom w:w="80" w:type="dxa"/>
              <w:end w:w="90" w:type="dxa"/>
            </w:tcMar>
            <w:shd w:fill="F7F7F7"/>
          </w:tcPr>
          <w:p>
            <w:pPr>
              <w:spacing w:after="0" w:before="0"/>
              <w:jc w:val="left"/>
            </w:pPr>
            <w:r/>
            <w:r>
              <w:rPr>
                <w:rFonts w:ascii="Arial" w:hAnsi="Arial"/>
                <w:b w:val="0"/>
                <w:color w:val="000000"/>
                <w:sz w:val="15"/>
              </w:rPr>
              <w:t>Visual inspection / walkdown</w:t>
            </w:r>
          </w:p>
        </w:tc>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Identify spillage type, location, extent, access and physical condition</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Qualitative inspection method.</w:t>
            </w:r>
          </w:p>
        </w:tc>
      </w:tr>
      <w:tr>
        <w:trPr>
          <w:cantSplit/>
        </w:trPr>
        <w:tc>
          <w:tcPr>
            <w:tcW w:type="dxa" w:w="3288"/>
            <w:vAlign w:val="center"/>
            <w:tcMar>
              <w:top w:w="80" w:type="dxa"/>
              <w:start w:w="90" w:type="dxa"/>
              <w:bottom w:w="80" w:type="dxa"/>
              <w:end w:w="90" w:type="dxa"/>
            </w:tcMar>
          </w:tcPr>
          <w:p>
            <w:pPr>
              <w:spacing w:after="0" w:before="0"/>
              <w:jc w:val="left"/>
            </w:pPr>
            <w:r/>
            <w:r>
              <w:rPr>
                <w:rFonts w:ascii="Arial" w:hAnsi="Arial"/>
                <w:b w:val="0"/>
                <w:color w:val="000000"/>
                <w:sz w:val="15"/>
              </w:rPr>
              <w:t>Measurement / survey equipment</w:t>
            </w:r>
          </w:p>
        </w:tc>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[TO BE ADDED WHERE TARGETED FOLLOW-UP MEASUREMENTS ARE COMPLETED]</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Not part of current qualitative evidence base.</w:t>
            </w:r>
          </w:p>
        </w:tc>
      </w:tr>
    </w:tbl>
    <w:p>
      <w:pPr>
        <w:pStyle w:val="Heading1"/>
        <w:keepNext/>
      </w:pPr>
      <w:r>
        <w:rPr>
          <w:rFonts w:ascii="Arial" w:hAnsi="Arial"/>
        </w:rPr>
        <w:t>11 Inspection Methodology</w:t>
      </w:r>
    </w:p>
    <w:p>
      <w:pPr>
        <w:pStyle w:val="BodyText"/>
        <w:spacing w:after="120" w:line="259" w:lineRule="auto"/>
      </w:pPr>
      <w:r>
        <w:rPr>
          <w:rFonts w:ascii="Arial" w:hAnsi="Arial"/>
        </w:rPr>
        <w:t>The audit combined field observations, photographs/videos and two iterative questionnaires. Questionnaire V1 established the asset-by-asset baseline of what was spilling, where it was observed and the qualitative extent. Questionnaire V2 then interrogated mechanisms, contributing conditions, controls, maintenance/operational context and practical remedial concepts. All repository evidence was subsequently inventoried, reconciled and independently visually reviewed in six batches.</w:t>
      </w:r>
    </w:p>
    <w:p>
      <w:pPr>
        <w:pStyle w:val="Caption"/>
        <w:spacing w:before="80" w:after="60"/>
      </w:pPr>
      <w:r>
        <w:rPr>
          <w:rFonts w:ascii="Arial" w:hAnsi="Arial"/>
          <w:b/>
          <w:color w:val="404040"/>
          <w:sz w:val="16"/>
        </w:rPr>
        <w:t>Table 13 - Inspection methodology matrix</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020"/>
            <w:shd w:fill="17365D"/>
            <w:vAlign w:val="center"/>
            <w:tcMar>
              <w:top w:w="80" w:type="dxa"/>
              <w:start w:w="90" w:type="dxa"/>
              <w:bottom w:w="80" w:type="dxa"/>
              <w:end w:w="90" w:type="dxa"/>
            </w:tcMar>
          </w:tcPr>
          <w:p>
            <w:pPr>
              <w:spacing w:after="0" w:before="0"/>
              <w:jc w:val="center"/>
            </w:pPr>
            <w:r/>
            <w:r>
              <w:rPr>
                <w:rFonts w:ascii="Arial" w:hAnsi="Arial"/>
                <w:b/>
                <w:color w:val="FFFFFF"/>
                <w:sz w:val="16"/>
              </w:rPr>
              <w:t>Step</w:t>
            </w:r>
          </w:p>
        </w:tc>
        <w:tc>
          <w:tcPr>
            <w:tcW w:type="dxa" w:w="3628"/>
            <w:shd w:fill="17365D"/>
            <w:vAlign w:val="center"/>
            <w:tcMar>
              <w:top w:w="80" w:type="dxa"/>
              <w:start w:w="90" w:type="dxa"/>
              <w:bottom w:w="80" w:type="dxa"/>
              <w:end w:w="90" w:type="dxa"/>
            </w:tcMar>
          </w:tcPr>
          <w:p>
            <w:pPr>
              <w:spacing w:after="0" w:before="0"/>
              <w:jc w:val="center"/>
            </w:pPr>
            <w:r/>
            <w:r>
              <w:rPr>
                <w:rFonts w:ascii="Arial" w:hAnsi="Arial"/>
                <w:b/>
                <w:color w:val="FFFFFF"/>
                <w:sz w:val="16"/>
              </w:rPr>
              <w:t>Method</w:t>
            </w:r>
          </w:p>
        </w:tc>
        <w:tc>
          <w:tcPr>
            <w:tcW w:type="dxa" w:w="4706"/>
            <w:shd w:fill="17365D"/>
            <w:vAlign w:val="center"/>
            <w:tcMar>
              <w:top w:w="80" w:type="dxa"/>
              <w:start w:w="90" w:type="dxa"/>
              <w:bottom w:w="80" w:type="dxa"/>
              <w:end w:w="90" w:type="dxa"/>
            </w:tcMar>
          </w:tcPr>
          <w:p>
            <w:pPr>
              <w:spacing w:after="0" w:before="0"/>
              <w:jc w:val="center"/>
            </w:pPr>
            <w:r/>
            <w:r>
              <w:rPr>
                <w:rFonts w:ascii="Arial" w:hAnsi="Arial"/>
                <w:b/>
                <w:color w:val="FFFFFF"/>
                <w:sz w:val="16"/>
              </w:rPr>
              <w:t>Output</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1</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Field walkdown / visual inspection</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Observed spillage type, location, extent and equipment condition</w:t>
            </w:r>
          </w:p>
        </w:tc>
      </w:tr>
      <w:tr>
        <w:trPr>
          <w:cantSplit/>
        </w:trPr>
        <w:tc>
          <w:tcPr>
            <w:tcW w:type="dxa" w:w="1020"/>
            <w:vAlign w:val="center"/>
            <w:tcMar>
              <w:top w:w="80" w:type="dxa"/>
              <w:start w:w="90" w:type="dxa"/>
              <w:bottom w:w="80" w:type="dxa"/>
              <w:end w:w="90" w:type="dxa"/>
            </w:tcMar>
            <w:shd w:fill="F7F7F7"/>
          </w:tcPr>
          <w:p>
            <w:pPr>
              <w:spacing w:after="0" w:before="0"/>
              <w:jc w:val="left"/>
            </w:pPr>
            <w:r/>
            <w:r>
              <w:rPr>
                <w:rFonts w:ascii="Arial" w:hAnsi="Arial"/>
                <w:b w:val="0"/>
                <w:color w:val="000000"/>
                <w:sz w:val="15"/>
              </w:rPr>
              <w:t>2</w:t>
            </w:r>
          </w:p>
        </w:tc>
        <w:tc>
          <w:tcPr>
            <w:tcW w:type="dxa" w:w="36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Photo/video evidence capture</w:t>
            </w:r>
          </w:p>
        </w:tc>
        <w:tc>
          <w:tcPr>
            <w:tcW w:type="dxa" w:w="47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Traceable evidence references</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3</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Questionnaire V1</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Asset baseline and evidence index</w:t>
            </w:r>
          </w:p>
        </w:tc>
      </w:tr>
      <w:tr>
        <w:trPr>
          <w:cantSplit/>
        </w:trPr>
        <w:tc>
          <w:tcPr>
            <w:tcW w:type="dxa" w:w="1020"/>
            <w:vAlign w:val="center"/>
            <w:tcMar>
              <w:top w:w="80" w:type="dxa"/>
              <w:start w:w="90" w:type="dxa"/>
              <w:bottom w:w="80" w:type="dxa"/>
              <w:end w:w="90" w:type="dxa"/>
            </w:tcMar>
            <w:shd w:fill="F7F7F7"/>
          </w:tcPr>
          <w:p>
            <w:pPr>
              <w:spacing w:after="0" w:before="0"/>
              <w:jc w:val="left"/>
            </w:pPr>
            <w:r/>
            <w:r>
              <w:rPr>
                <w:rFonts w:ascii="Arial" w:hAnsi="Arial"/>
                <w:b w:val="0"/>
                <w:color w:val="000000"/>
                <w:sz w:val="15"/>
              </w:rPr>
              <w:t>4</w:t>
            </w:r>
          </w:p>
        </w:tc>
        <w:tc>
          <w:tcPr>
            <w:tcW w:type="dxa" w:w="36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Questionnaire V2</w:t>
            </w:r>
          </w:p>
        </w:tc>
        <w:tc>
          <w:tcPr>
            <w:tcW w:type="dxa" w:w="47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Mechanism/root-cause/control follow-up</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5</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Evidence repository reconciliation</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Confirm evidence presence and reference control</w:t>
            </w:r>
          </w:p>
        </w:tc>
      </w:tr>
      <w:tr>
        <w:trPr>
          <w:cantSplit/>
        </w:trPr>
        <w:tc>
          <w:tcPr>
            <w:tcW w:type="dxa" w:w="1020"/>
            <w:vAlign w:val="center"/>
            <w:tcMar>
              <w:top w:w="80" w:type="dxa"/>
              <w:start w:w="90" w:type="dxa"/>
              <w:bottom w:w="80" w:type="dxa"/>
              <w:end w:w="90" w:type="dxa"/>
            </w:tcMar>
            <w:shd w:fill="F7F7F7"/>
          </w:tcPr>
          <w:p>
            <w:pPr>
              <w:spacing w:after="0" w:before="0"/>
              <w:jc w:val="left"/>
            </w:pPr>
            <w:r/>
            <w:r>
              <w:rPr>
                <w:rFonts w:ascii="Arial" w:hAnsi="Arial"/>
                <w:b w:val="0"/>
                <w:color w:val="000000"/>
                <w:sz w:val="15"/>
              </w:rPr>
              <w:t>6</w:t>
            </w:r>
          </w:p>
        </w:tc>
        <w:tc>
          <w:tcPr>
            <w:tcW w:type="dxa" w:w="36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Visual-review Batches A-F</w:t>
            </w:r>
          </w:p>
        </w:tc>
        <w:tc>
          <w:tcPr>
            <w:tcW w:type="dxa" w:w="4706"/>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Classify evidence as Direct / Supporting / Context and identify report figures</w:t>
            </w:r>
          </w:p>
        </w:tc>
      </w:tr>
      <w:tr>
        <w:trPr>
          <w:cantSplit/>
        </w:trPr>
        <w:tc>
          <w:tcPr>
            <w:tcW w:type="dxa" w:w="1020"/>
            <w:vAlign w:val="center"/>
            <w:tcMar>
              <w:top w:w="80" w:type="dxa"/>
              <w:start w:w="90" w:type="dxa"/>
              <w:bottom w:w="80" w:type="dxa"/>
              <w:end w:w="90" w:type="dxa"/>
            </w:tcMar>
          </w:tcPr>
          <w:p>
            <w:pPr>
              <w:spacing w:after="0" w:before="0"/>
              <w:jc w:val="left"/>
            </w:pPr>
            <w:r/>
            <w:r>
              <w:rPr>
                <w:rFonts w:ascii="Arial" w:hAnsi="Arial"/>
                <w:b w:val="0"/>
                <w:color w:val="000000"/>
                <w:sz w:val="15"/>
              </w:rPr>
              <w:t>7</w:t>
            </w:r>
          </w:p>
        </w:tc>
        <w:tc>
          <w:tcPr>
            <w:tcW w:type="dxa" w:w="3628"/>
            <w:vAlign w:val="center"/>
            <w:tcMar>
              <w:top w:w="80" w:type="dxa"/>
              <w:start w:w="90" w:type="dxa"/>
              <w:bottom w:w="80" w:type="dxa"/>
              <w:end w:w="90" w:type="dxa"/>
            </w:tcMar>
          </w:tcPr>
          <w:p>
            <w:pPr>
              <w:spacing w:after="0" w:before="0"/>
              <w:jc w:val="left"/>
            </w:pPr>
            <w:r/>
            <w:r>
              <w:rPr>
                <w:rFonts w:ascii="Arial" w:hAnsi="Arial"/>
                <w:b w:val="0"/>
                <w:color w:val="000000"/>
                <w:sz w:val="15"/>
              </w:rPr>
              <w:t>Engineering synthesis</w:t>
            </w:r>
          </w:p>
        </w:tc>
        <w:tc>
          <w:tcPr>
            <w:tcW w:type="dxa" w:w="4706"/>
            <w:vAlign w:val="center"/>
            <w:tcMar>
              <w:top w:w="80" w:type="dxa"/>
              <w:start w:w="90" w:type="dxa"/>
              <w:bottom w:w="80" w:type="dxa"/>
              <w:end w:w="90" w:type="dxa"/>
            </w:tcMar>
          </w:tcPr>
          <w:p>
            <w:pPr>
              <w:spacing w:after="0" w:before="0"/>
              <w:jc w:val="left"/>
            </w:pPr>
            <w:r/>
            <w:r>
              <w:rPr>
                <w:rFonts w:ascii="Arial" w:hAnsi="Arial"/>
                <w:b w:val="0"/>
                <w:color w:val="000000"/>
                <w:sz w:val="15"/>
              </w:rPr>
              <w:t>Separate confirmed mechanisms from probable / unresolved causes and develop working actions</w:t>
            </w:r>
          </w:p>
        </w:tc>
      </w:tr>
    </w:tbl>
    <w:p>
      <w:pPr>
        <w:pStyle w:val="Heading1"/>
        <w:keepNext/>
      </w:pPr>
      <w:r>
        <w:rPr>
          <w:rFonts w:ascii="Arial" w:hAnsi="Arial"/>
        </w:rPr>
        <w:t>12 Inspection Criteria and Evidence Framework</w:t>
      </w:r>
    </w:p>
    <w:p>
      <w:pPr>
        <w:pStyle w:val="BodyText"/>
        <w:spacing w:after="120" w:line="259" w:lineRule="auto"/>
      </w:pPr>
      <w:r>
        <w:rPr>
          <w:rFonts w:ascii="Arial" w:hAnsi="Arial"/>
        </w:rPr>
        <w:t>The report applies a cause-and-effect chain rather than treating every visible pile as a standalone defect. The governing sequence is: Observed Spillage -&gt; Spillage Type -&gt; Immediate Mechanism -&gt; Contributing Condition(s) -&gt; Root Cause -&gt; Consequence -&gt; Existing Control -&gt; Recommended Action.</w:t>
      </w:r>
    </w:p>
    <w:p>
      <w:pPr>
        <w:pStyle w:val="Caption"/>
        <w:spacing w:before="80" w:after="60"/>
      </w:pPr>
      <w:r>
        <w:rPr>
          <w:rFonts w:ascii="Arial" w:hAnsi="Arial"/>
          <w:b/>
          <w:color w:val="404040"/>
          <w:sz w:val="16"/>
        </w:rPr>
        <w:t>Table 14 - Inspection criteria and evidence requirements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Assessment element</w:t>
            </w:r>
          </w:p>
        </w:tc>
        <w:tc>
          <w:tcPr>
            <w:tcW w:type="dxa" w:w="6236"/>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criteria / evidence requirement</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Spillage category</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Water-related/leakage; fines/carryback; solid or mixed combined product.</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Location</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Feed, carry side, return side, discharge/transfer, below belt, structure, access area or surrounding plant.</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Extent</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Qualitative: trace/minor, localised/moderate, extensive/widespread; do not convert to mass/volume.</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visual, supporting/context, source-recorded inspection observation, engineering interpretation or unverified hypothesis.</w:t>
            </w:r>
          </w:p>
        </w:tc>
      </w:tr>
      <w:tr>
        <w:trPr>
          <w:cantSplit/>
        </w:trPr>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Cause</w:t>
            </w:r>
          </w:p>
        </w:tc>
        <w:tc>
          <w:tcPr>
            <w:tcW w:type="dxa" w:w="6236"/>
            <w:vAlign w:val="center"/>
            <w:tcMar>
              <w:top w:w="80" w:type="dxa"/>
              <w:start w:w="90" w:type="dxa"/>
              <w:bottom w:w="80" w:type="dxa"/>
              <w:end w:w="90" w:type="dxa"/>
            </w:tcMar>
          </w:tcPr>
          <w:p>
            <w:pPr>
              <w:spacing w:after="0" w:before="0"/>
              <w:jc w:val="left"/>
            </w:pPr>
            <w:r/>
            <w:r>
              <w:rPr>
                <w:rFonts w:ascii="Arial" w:hAnsi="Arial"/>
                <w:b w:val="0"/>
                <w:color w:val="000000"/>
                <w:sz w:val="15"/>
              </w:rPr>
              <w:t>Do not equate the observed deposit location with the initiating root-cause location.</w:t>
            </w:r>
          </w:p>
        </w:tc>
      </w:tr>
      <w:tr>
        <w:trPr>
          <w:cantSplit/>
        </w:trPr>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Action</w:t>
            </w:r>
          </w:p>
        </w:tc>
        <w:tc>
          <w:tcPr>
            <w:tcW w:type="dxa" w:w="6236"/>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Prioritise source control; housekeeping remains necessary but should not substitute for recurring source correction.</w:t>
            </w:r>
          </w:p>
        </w:tc>
      </w:tr>
    </w:tbl>
    <w:p>
      <w:pPr>
        <w:pStyle w:val="Heading1"/>
        <w:keepNext/>
      </w:pPr>
      <w:r>
        <w:rPr>
          <w:rFonts w:ascii="Arial" w:hAnsi="Arial"/>
        </w:rPr>
        <w:t>13 Condition Rating, Finding Severity and Maintenance Priority</w:t>
      </w:r>
    </w:p>
    <w:p>
      <w:pPr>
        <w:pStyle w:val="BodyText"/>
        <w:spacing w:after="120" w:line="259" w:lineRule="auto"/>
      </w:pPr>
      <w:r>
        <w:rPr>
          <w:rFonts w:ascii="Arial" w:hAnsi="Arial"/>
        </w:rPr>
        <w:t>The following inherited ISS rating framework is retained as a report-control tool. Formal site risk decisions remain with South32. Ratings in this working base are intentionally left unassigned unless already supported by project-specific decision criteria.</w:t>
      </w:r>
    </w:p>
    <w:p>
      <w:pPr>
        <w:pStyle w:val="Caption"/>
        <w:spacing w:before="80" w:after="60"/>
      </w:pPr>
      <w:r>
        <w:rPr>
          <w:rFonts w:ascii="Arial" w:hAnsi="Arial"/>
          <w:b/>
          <w:color w:val="404040"/>
          <w:sz w:val="16"/>
        </w:rPr>
        <w:t>Table 15 - Condition rating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tblHeader w:val="true"/>
          <w:cantSplit/>
        </w:trPr>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Rating</w:t>
            </w:r>
          </w:p>
        </w:tc>
        <w:tc>
          <w:tcPr>
            <w:tcW w:type="dxa" w:w="7370"/>
            <w:shd w:fill="17365D"/>
            <w:vAlign w:val="center"/>
            <w:tcMar>
              <w:top w:w="80" w:type="dxa"/>
              <w:start w:w="90" w:type="dxa"/>
              <w:bottom w:w="80" w:type="dxa"/>
              <w:end w:w="90" w:type="dxa"/>
            </w:tcMar>
          </w:tcPr>
          <w:p>
            <w:pPr>
              <w:spacing w:after="0" w:before="0"/>
              <w:jc w:val="center"/>
            </w:pPr>
            <w:r/>
            <w:r>
              <w:rPr>
                <w:rFonts w:ascii="Arial" w:hAnsi="Arial"/>
                <w:b/>
                <w:color w:val="FFFFFF"/>
                <w:sz w:val="16"/>
              </w:rPr>
              <w:t>Definition</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Excellent</w:t>
            </w:r>
          </w:p>
        </w:tc>
        <w:tc>
          <w:tcPr>
            <w:tcW w:type="dxa" w:w="7370"/>
            <w:vAlign w:val="center"/>
            <w:tcMar>
              <w:top w:w="80" w:type="dxa"/>
              <w:start w:w="90" w:type="dxa"/>
              <w:bottom w:w="80" w:type="dxa"/>
              <w:end w:w="90" w:type="dxa"/>
            </w:tcMar>
          </w:tcPr>
          <w:p>
            <w:pPr>
              <w:spacing w:after="0" w:before="0"/>
              <w:jc w:val="left"/>
            </w:pPr>
            <w:r/>
            <w:r>
              <w:rPr>
                <w:rFonts w:ascii="Arial" w:hAnsi="Arial"/>
                <w:b w:val="0"/>
                <w:color w:val="000000"/>
                <w:sz w:val="15"/>
              </w:rPr>
              <w:t>No material defect observed within inspection scope</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Good</w:t>
            </w:r>
          </w:p>
        </w:tc>
        <w:tc>
          <w:tcPr>
            <w:tcW w:type="dxa" w:w="7370"/>
            <w:vAlign w:val="center"/>
            <w:tcMar>
              <w:top w:w="80" w:type="dxa"/>
              <w:start w:w="90" w:type="dxa"/>
              <w:bottom w:w="80" w:type="dxa"/>
              <w:end w:w="90" w:type="dxa"/>
            </w:tcMar>
            <w:shd w:fill="F7F7F7"/>
          </w:tcPr>
          <w:p>
            <w:pPr>
              <w:spacing w:after="0" w:before="0"/>
              <w:jc w:val="left"/>
            </w:pPr>
            <w:r/>
            <w:r>
              <w:rPr>
                <w:rFonts w:ascii="Arial" w:hAnsi="Arial"/>
                <w:b w:val="0"/>
                <w:color w:val="000000"/>
                <w:sz w:val="15"/>
              </w:rPr>
              <w:t>Minor condition observations only</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Fair</w:t>
            </w:r>
          </w:p>
        </w:tc>
        <w:tc>
          <w:tcPr>
            <w:tcW w:type="dxa" w:w="7370"/>
            <w:vAlign w:val="center"/>
            <w:tcMar>
              <w:top w:w="80" w:type="dxa"/>
              <w:start w:w="90" w:type="dxa"/>
              <w:bottom w:w="80" w:type="dxa"/>
              <w:end w:w="90" w:type="dxa"/>
            </w:tcMar>
          </w:tcPr>
          <w:p>
            <w:pPr>
              <w:spacing w:after="0" w:before="0"/>
              <w:jc w:val="left"/>
            </w:pPr>
            <w:r/>
            <w:r>
              <w:rPr>
                <w:rFonts w:ascii="Arial" w:hAnsi="Arial"/>
                <w:b w:val="0"/>
                <w:color w:val="000000"/>
                <w:sz w:val="15"/>
              </w:rPr>
              <w:t>Defect or deterioration requiring planned attention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Poor</w:t>
            </w:r>
          </w:p>
        </w:tc>
        <w:tc>
          <w:tcPr>
            <w:tcW w:type="dxa" w:w="7370"/>
            <w:vAlign w:val="center"/>
            <w:tcMar>
              <w:top w:w="80" w:type="dxa"/>
              <w:start w:w="90" w:type="dxa"/>
              <w:bottom w:w="80" w:type="dxa"/>
              <w:end w:w="90" w:type="dxa"/>
            </w:tcMar>
            <w:shd w:fill="F7F7F7"/>
          </w:tcPr>
          <w:p>
            <w:pPr>
              <w:spacing w:after="0" w:before="0"/>
              <w:jc w:val="left"/>
            </w:pPr>
            <w:r/>
            <w:r>
              <w:rPr>
                <w:rFonts w:ascii="Arial" w:hAnsi="Arial"/>
                <w:b w:val="0"/>
                <w:color w:val="000000"/>
                <w:sz w:val="15"/>
              </w:rPr>
              <w:t>Defect requiring priority engineering or maintenance review</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Critical</w:t>
            </w:r>
          </w:p>
        </w:tc>
        <w:tc>
          <w:tcPr>
            <w:tcW w:type="dxa" w:w="7370"/>
            <w:vAlign w:val="center"/>
            <w:tcMar>
              <w:top w:w="80" w:type="dxa"/>
              <w:start w:w="90" w:type="dxa"/>
              <w:bottom w:w="80" w:type="dxa"/>
              <w:end w:w="90" w:type="dxa"/>
            </w:tcMar>
          </w:tcPr>
          <w:p>
            <w:pPr>
              <w:spacing w:after="0" w:before="0"/>
              <w:jc w:val="left"/>
            </w:pPr>
            <w:r/>
            <w:r>
              <w:rPr>
                <w:rFonts w:ascii="Arial" w:hAnsi="Arial"/>
                <w:b w:val="0"/>
                <w:color w:val="000000"/>
                <w:sz w:val="15"/>
              </w:rPr>
              <w:t>Condition requiring immediate responsible-site review</w:t>
            </w:r>
          </w:p>
        </w:tc>
      </w:tr>
    </w:tbl>
    <w:p>
      <w:pPr>
        <w:pStyle w:val="Caption"/>
        <w:spacing w:before="80" w:after="60"/>
      </w:pPr>
      <w:r>
        <w:rPr>
          <w:rFonts w:ascii="Arial" w:hAnsi="Arial"/>
          <w:b/>
          <w:color w:val="404040"/>
          <w:sz w:val="16"/>
        </w:rPr>
        <w:t>Table 16 - Finding severity classification</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Level</w:t>
            </w:r>
          </w:p>
        </w:tc>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Severity</w:t>
            </w:r>
          </w:p>
        </w:tc>
        <w:tc>
          <w:tcPr>
            <w:tcW w:type="dxa" w:w="5953"/>
            <w:shd w:fill="17365D"/>
            <w:vAlign w:val="center"/>
            <w:tcMar>
              <w:top w:w="80" w:type="dxa"/>
              <w:start w:w="90" w:type="dxa"/>
              <w:bottom w:w="80" w:type="dxa"/>
              <w:end w:w="90" w:type="dxa"/>
            </w:tcMar>
          </w:tcPr>
          <w:p>
            <w:pPr>
              <w:spacing w:after="0" w:before="0"/>
              <w:jc w:val="center"/>
            </w:pPr>
            <w:r/>
            <w:r>
              <w:rPr>
                <w:rFonts w:ascii="Arial" w:hAnsi="Arial"/>
                <w:b/>
                <w:color w:val="FFFFFF"/>
                <w:sz w:val="16"/>
              </w:rPr>
              <w:t>Definition</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Level 1</w:t>
            </w:r>
          </w:p>
        </w:tc>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Minor</w:t>
            </w:r>
          </w:p>
        </w:tc>
        <w:tc>
          <w:tcPr>
            <w:tcW w:type="dxa" w:w="5953"/>
            <w:vAlign w:val="center"/>
            <w:tcMar>
              <w:top w:w="80" w:type="dxa"/>
              <w:start w:w="90" w:type="dxa"/>
              <w:bottom w:w="80" w:type="dxa"/>
              <w:end w:w="90" w:type="dxa"/>
            </w:tcMar>
          </w:tcPr>
          <w:p>
            <w:pPr>
              <w:spacing w:after="0" w:before="0"/>
              <w:jc w:val="left"/>
            </w:pPr>
            <w:r/>
            <w:r>
              <w:rPr>
                <w:rFonts w:ascii="Arial" w:hAnsi="Arial"/>
                <w:b w:val="0"/>
                <w:color w:val="000000"/>
                <w:sz w:val="15"/>
              </w:rPr>
              <w:t>Low-severity observation requiring monitoring or routine correction</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Level 2</w:t>
            </w:r>
          </w:p>
        </w:tc>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Moderate</w:t>
            </w:r>
          </w:p>
        </w:tc>
        <w:tc>
          <w:tcPr>
            <w:tcW w:type="dxa" w:w="5953"/>
            <w:vAlign w:val="center"/>
            <w:tcMar>
              <w:top w:w="80" w:type="dxa"/>
              <w:start w:w="90" w:type="dxa"/>
              <w:bottom w:w="80" w:type="dxa"/>
              <w:end w:w="90" w:type="dxa"/>
            </w:tcMar>
            <w:shd w:fill="F7F7F7"/>
          </w:tcPr>
          <w:p>
            <w:pPr>
              <w:spacing w:after="0" w:before="0"/>
              <w:jc w:val="left"/>
            </w:pPr>
            <w:r/>
            <w:r>
              <w:rPr>
                <w:rFonts w:ascii="Arial" w:hAnsi="Arial"/>
                <w:b w:val="0"/>
                <w:color w:val="000000"/>
                <w:sz w:val="15"/>
              </w:rPr>
              <w:t>Defect requiring planned corrective action</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Level 3</w:t>
            </w:r>
          </w:p>
        </w:tc>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Significant</w:t>
            </w:r>
          </w:p>
        </w:tc>
        <w:tc>
          <w:tcPr>
            <w:tcW w:type="dxa" w:w="5953"/>
            <w:vAlign w:val="center"/>
            <w:tcMar>
              <w:top w:w="80" w:type="dxa"/>
              <w:start w:w="90" w:type="dxa"/>
              <w:bottom w:w="80" w:type="dxa"/>
              <w:end w:w="90" w:type="dxa"/>
            </w:tcMar>
          </w:tcPr>
          <w:p>
            <w:pPr>
              <w:spacing w:after="0" w:before="0"/>
              <w:jc w:val="left"/>
            </w:pPr>
            <w:r/>
            <w:r>
              <w:rPr>
                <w:rFonts w:ascii="Arial" w:hAnsi="Arial"/>
                <w:b w:val="0"/>
                <w:color w:val="000000"/>
                <w:sz w:val="15"/>
              </w:rPr>
              <w:t>Defect requiring priority engineering review and corrective action</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Level 4</w:t>
            </w:r>
          </w:p>
        </w:tc>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Critical</w:t>
            </w:r>
          </w:p>
        </w:tc>
        <w:tc>
          <w:tcPr>
            <w:tcW w:type="dxa" w:w="5953"/>
            <w:vAlign w:val="center"/>
            <w:tcMar>
              <w:top w:w="80" w:type="dxa"/>
              <w:start w:w="90" w:type="dxa"/>
              <w:bottom w:w="80" w:type="dxa"/>
              <w:end w:w="90" w:type="dxa"/>
            </w:tcMar>
            <w:shd w:fill="F7F7F7"/>
          </w:tcPr>
          <w:p>
            <w:pPr>
              <w:spacing w:after="0" w:before="0"/>
              <w:jc w:val="left"/>
            </w:pPr>
            <w:r/>
            <w:r>
              <w:rPr>
                <w:rFonts w:ascii="Arial" w:hAnsi="Arial"/>
                <w:b w:val="0"/>
                <w:color w:val="000000"/>
                <w:sz w:val="15"/>
              </w:rPr>
              <w:t>Potentially critical condition requiring immediate responsible-site review</w:t>
            </w:r>
          </w:p>
        </w:tc>
      </w:tr>
    </w:tbl>
    <w:p>
      <w:pPr>
        <w:pStyle w:val="Caption"/>
        <w:spacing w:before="80" w:after="60"/>
      </w:pPr>
      <w:r>
        <w:rPr>
          <w:rFonts w:ascii="Arial" w:hAnsi="Arial"/>
          <w:b/>
          <w:color w:val="404040"/>
          <w:sz w:val="16"/>
        </w:rPr>
        <w:t>Table 17 - Maintenance priority guidance</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Priority</w:t>
            </w:r>
          </w:p>
        </w:tc>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Meaning</w:t>
            </w:r>
          </w:p>
        </w:tc>
        <w:tc>
          <w:tcPr>
            <w:tcW w:type="dxa" w:w="5386"/>
            <w:shd w:fill="17365D"/>
            <w:vAlign w:val="center"/>
            <w:tcMar>
              <w:top w:w="80" w:type="dxa"/>
              <w:start w:w="90" w:type="dxa"/>
              <w:bottom w:w="80" w:type="dxa"/>
              <w:end w:w="90" w:type="dxa"/>
            </w:tcMar>
          </w:tcPr>
          <w:p>
            <w:pPr>
              <w:spacing w:after="0" w:before="0"/>
              <w:jc w:val="center"/>
            </w:pPr>
            <w:r/>
            <w:r>
              <w:rPr>
                <w:rFonts w:ascii="Arial" w:hAnsi="Arial"/>
                <w:b/>
                <w:color w:val="FFFFFF"/>
                <w:sz w:val="16"/>
              </w:rPr>
              <w:t>Typical response</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P1</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Immediate</w:t>
            </w:r>
          </w:p>
        </w:tc>
        <w:tc>
          <w:tcPr>
            <w:tcW w:type="dxa" w:w="5386"/>
            <w:vAlign w:val="center"/>
            <w:tcMar>
              <w:top w:w="80" w:type="dxa"/>
              <w:start w:w="90" w:type="dxa"/>
              <w:bottom w:w="80" w:type="dxa"/>
              <w:end w:w="90" w:type="dxa"/>
            </w:tcMar>
          </w:tcPr>
          <w:p>
            <w:pPr>
              <w:spacing w:after="0" w:before="0"/>
              <w:jc w:val="left"/>
            </w:pPr>
            <w:r/>
            <w:r>
              <w:rPr>
                <w:rFonts w:ascii="Arial" w:hAnsi="Arial"/>
                <w:b w:val="0"/>
                <w:color w:val="000000"/>
                <w:sz w:val="15"/>
              </w:rPr>
              <w:t>Escalate to responsible site authority</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P2</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Urgent</w:t>
            </w:r>
          </w:p>
        </w:tc>
        <w:tc>
          <w:tcPr>
            <w:tcW w:type="dxa" w:w="5386"/>
            <w:vAlign w:val="center"/>
            <w:tcMar>
              <w:top w:w="80" w:type="dxa"/>
              <w:start w:w="90" w:type="dxa"/>
              <w:bottom w:w="80" w:type="dxa"/>
              <w:end w:w="90" w:type="dxa"/>
            </w:tcMar>
            <w:shd w:fill="F7F7F7"/>
          </w:tcPr>
          <w:p>
            <w:pPr>
              <w:spacing w:after="0" w:before="0"/>
              <w:jc w:val="left"/>
            </w:pPr>
            <w:r/>
            <w:r>
              <w:rPr>
                <w:rFonts w:ascii="Arial" w:hAnsi="Arial"/>
                <w:b w:val="0"/>
                <w:color w:val="000000"/>
                <w:sz w:val="15"/>
              </w:rPr>
              <w:t>Short-term planned correction at earliest practical opportunity</w:t>
            </w:r>
          </w:p>
        </w:tc>
      </w:tr>
      <w:tr>
        <w:trPr>
          <w:cantSplit/>
        </w:trPr>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P3</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Planned</w:t>
            </w:r>
          </w:p>
        </w:tc>
        <w:tc>
          <w:tcPr>
            <w:tcW w:type="dxa" w:w="5386"/>
            <w:vAlign w:val="center"/>
            <w:tcMar>
              <w:top w:w="80" w:type="dxa"/>
              <w:start w:w="90" w:type="dxa"/>
              <w:bottom w:w="80" w:type="dxa"/>
              <w:end w:w="90" w:type="dxa"/>
            </w:tcMar>
          </w:tcPr>
          <w:p>
            <w:pPr>
              <w:spacing w:after="0" w:before="0"/>
              <w:jc w:val="left"/>
            </w:pPr>
            <w:r/>
            <w:r>
              <w:rPr>
                <w:rFonts w:ascii="Arial" w:hAnsi="Arial"/>
                <w:b w:val="0"/>
                <w:color w:val="000000"/>
                <w:sz w:val="15"/>
              </w:rPr>
              <w:t>Include in maintenance / engineering planning cycle</w:t>
            </w:r>
          </w:p>
        </w:tc>
      </w:tr>
      <w:tr>
        <w:trPr>
          <w:cantSplit/>
        </w:trPr>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P4</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Monitor</w:t>
            </w:r>
          </w:p>
        </w:tc>
        <w:tc>
          <w:tcPr>
            <w:tcW w:type="dxa" w:w="5386"/>
            <w:vAlign w:val="center"/>
            <w:tcMar>
              <w:top w:w="80" w:type="dxa"/>
              <w:start w:w="90" w:type="dxa"/>
              <w:bottom w:w="80" w:type="dxa"/>
              <w:end w:w="90" w:type="dxa"/>
            </w:tcMar>
            <w:shd w:fill="F7F7F7"/>
          </w:tcPr>
          <w:p>
            <w:pPr>
              <w:spacing w:after="0" w:before="0"/>
              <w:jc w:val="left"/>
            </w:pPr>
            <w:r/>
            <w:r>
              <w:rPr>
                <w:rFonts w:ascii="Arial" w:hAnsi="Arial"/>
                <w:b w:val="0"/>
                <w:color w:val="000000"/>
                <w:sz w:val="15"/>
              </w:rPr>
              <w:t>Verify during routine inspection / trend condition</w:t>
            </w:r>
          </w:p>
        </w:tc>
      </w:tr>
    </w:tbl>
    <w:p>
      <w:pPr>
        <w:pStyle w:val="Heading1"/>
        <w:keepNext/>
      </w:pPr>
      <w:r>
        <w:rPr>
          <w:rFonts w:ascii="Arial" w:hAnsi="Arial"/>
        </w:rPr>
        <w:t>14 Engineering Sketches and Reference Arrangements</w:t>
      </w:r>
    </w:p>
    <w:p>
      <w:pPr>
        <w:pStyle w:val="BodyText"/>
        <w:spacing w:after="120" w:line="259" w:lineRule="auto"/>
      </w:pPr>
      <w:r>
        <w:rPr>
          <w:rFonts w:ascii="Arial" w:hAnsi="Arial"/>
        </w:rPr>
        <w:t>This section is reserved for system and remedial-concept illustrations. The first working report should insert only drawings that materially assist interpretation of the photographed evidence.</w:t>
      </w:r>
    </w:p>
    <w:p>
      <w:pPr>
        <w:pStyle w:val="Caption"/>
        <w:spacing w:before="80" w:after="60"/>
      </w:pPr>
      <w:r>
        <w:rPr>
          <w:rFonts w:ascii="Arial" w:hAnsi="Arial"/>
          <w:b/>
          <w:color w:val="404040"/>
          <w:sz w:val="16"/>
        </w:rPr>
        <w:t>Table 18 - Planned engineering sketches and reference arrangements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3402"/>
            <w:shd w:fill="17365D"/>
            <w:vAlign w:val="center"/>
            <w:tcMar>
              <w:top w:w="80" w:type="dxa"/>
              <w:start w:w="90" w:type="dxa"/>
              <w:bottom w:w="80" w:type="dxa"/>
              <w:end w:w="90" w:type="dxa"/>
            </w:tcMar>
          </w:tcPr>
          <w:p>
            <w:pPr>
              <w:spacing w:after="0" w:before="0"/>
              <w:jc w:val="center"/>
            </w:pPr>
            <w:r/>
            <w:r>
              <w:rPr>
                <w:rFonts w:ascii="Arial" w:hAnsi="Arial"/>
                <w:b/>
                <w:color w:val="FFFFFF"/>
                <w:sz w:val="16"/>
              </w:rPr>
              <w:t>Planned figure</w:t>
            </w:r>
          </w:p>
        </w:tc>
        <w:tc>
          <w:tcPr>
            <w:tcW w:type="dxa" w:w="4252"/>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w:t>
            </w:r>
          </w:p>
        </w:tc>
        <w:tc>
          <w:tcPr>
            <w:tcW w:type="dxa" w:w="1701"/>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w:t>
            </w:r>
          </w:p>
        </w:tc>
      </w:tr>
      <w:tr>
        <w:trPr>
          <w:cantSplit/>
        </w:trPr>
        <w:tc>
          <w:tcPr>
            <w:tcW w:type="dxa" w:w="3402"/>
            <w:vAlign w:val="center"/>
            <w:tcMar>
              <w:top w:w="80" w:type="dxa"/>
              <w:start w:w="90" w:type="dxa"/>
              <w:bottom w:w="80" w:type="dxa"/>
              <w:end w:w="90" w:type="dxa"/>
            </w:tcMar>
          </w:tcPr>
          <w:p>
            <w:pPr>
              <w:spacing w:after="0" w:before="0"/>
              <w:jc w:val="left"/>
            </w:pPr>
            <w:r/>
            <w:r>
              <w:rPr>
                <w:rFonts w:ascii="Arial" w:hAnsi="Arial"/>
                <w:b w:val="0"/>
                <w:color w:val="000000"/>
                <w:sz w:val="15"/>
              </w:rPr>
              <w:t>Overall combined-product process / inspection-scope flow</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Orient the reader from underground crusher/UC route to surface screening/loading sections</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To be developed / inserted</w:t>
            </w:r>
          </w:p>
        </w:tc>
      </w:tr>
      <w:tr>
        <w:trPr>
          <w:cantSplit/>
        </w:trPr>
        <w:tc>
          <w:tcPr>
            <w:tcW w:type="dxa" w:w="3402"/>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existing cleaner/chute versus proposed contained pilot concept</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Explain why removed wet carryback currently becomes spillage and the intended pilot function</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Concept to be developed from reviewed geometry</w:t>
            </w:r>
          </w:p>
        </w:tc>
      </w:tr>
      <w:tr>
        <w:trPr>
          <w:cantSplit/>
        </w:trPr>
        <w:tc>
          <w:tcPr>
            <w:tcW w:type="dxa" w:w="3402"/>
            <w:vAlign w:val="center"/>
            <w:tcMar>
              <w:top w:w="80" w:type="dxa"/>
              <w:start w:w="90" w:type="dxa"/>
              <w:bottom w:w="80" w:type="dxa"/>
              <w:end w:w="90" w:type="dxa"/>
            </w:tcMar>
          </w:tcPr>
          <w:p>
            <w:pPr>
              <w:spacing w:after="0" w:before="0"/>
              <w:jc w:val="left"/>
            </w:pPr>
            <w:r/>
            <w:r>
              <w:rPr>
                <w:rFonts w:ascii="Arial" w:hAnsi="Arial"/>
                <w:b w:val="0"/>
                <w:color w:val="000000"/>
                <w:sz w:val="15"/>
              </w:rPr>
              <w:t>Sample Conveyor side-containment concept</w:t>
            </w:r>
          </w:p>
        </w:tc>
        <w:tc>
          <w:tcPr>
            <w:tcW w:type="dxa" w:w="4252"/>
            <w:vAlign w:val="center"/>
            <w:tcMar>
              <w:top w:w="80" w:type="dxa"/>
              <w:start w:w="90" w:type="dxa"/>
              <w:bottom w:w="80" w:type="dxa"/>
              <w:end w:w="90" w:type="dxa"/>
            </w:tcMar>
          </w:tcPr>
          <w:p>
            <w:pPr>
              <w:spacing w:after="0" w:before="0"/>
              <w:jc w:val="left"/>
            </w:pPr>
            <w:r/>
            <w:r>
              <w:rPr>
                <w:rFonts w:ascii="Arial" w:hAnsi="Arial"/>
                <w:b w:val="0"/>
                <w:color w:val="000000"/>
                <w:sz w:val="15"/>
              </w:rPr>
              <w:t>Illustrate fixed side support + flexible rubber skirt with non-contact belt clearance</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Concept to be developed from reviewed Sample 2/3 geometry</w:t>
            </w:r>
          </w:p>
        </w:tc>
      </w:tr>
      <w:tr>
        <w:trPr>
          <w:cantSplit/>
        </w:trPr>
        <w:tc>
          <w:tcPr>
            <w:tcW w:type="dxa" w:w="3402"/>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Tripper Car tracking / alignment context</w:t>
            </w:r>
          </w:p>
        </w:tc>
        <w:tc>
          <w:tcPr>
            <w:tcW w:type="dxa" w:w="4252"/>
            <w:vAlign w:val="center"/>
            <w:tcMar>
              <w:top w:w="80" w:type="dxa"/>
              <w:start w:w="90" w:type="dxa"/>
              <w:bottom w:w="80" w:type="dxa"/>
              <w:end w:w="90" w:type="dxa"/>
            </w:tcMar>
            <w:shd w:fill="F7F7F7"/>
          </w:tcPr>
          <w:p>
            <w:pPr>
              <w:spacing w:after="0" w:before="0"/>
              <w:jc w:val="left"/>
            </w:pPr>
            <w:r/>
            <w:r>
              <w:rPr>
                <w:rFonts w:ascii="Arial" w:hAnsi="Arial"/>
                <w:b w:val="0"/>
                <w:color w:val="000000"/>
                <w:sz w:val="15"/>
              </w:rPr>
              <w:t>Explain source-recorded tail-pulley misalignment, visually verified mistracking and one-side product loss</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Optional contextual figure</w:t>
            </w:r>
          </w:p>
        </w:tc>
      </w:tr>
    </w:tbl>
    <w:p>
      <w:pPr>
        <w:pStyle w:val="Heading1"/>
        <w:keepNext/>
      </w:pPr>
      <w:r>
        <w:rPr>
          <w:rFonts w:ascii="Arial" w:hAnsi="Arial"/>
        </w:rPr>
        <w:t>15 System / Area Descriptions</w:t>
      </w:r>
    </w:p>
    <w:p>
      <w:pPr>
        <w:pStyle w:val="Heading2"/>
        <w:keepNext/>
      </w:pPr>
      <w:r>
        <w:rPr>
          <w:rFonts w:ascii="Arial" w:hAnsi="Arial"/>
        </w:rPr>
        <w:t>15.1 General Spillage Mechanisms</w:t>
      </w:r>
    </w:p>
    <w:p>
      <w:pPr>
        <w:pStyle w:val="BodyText"/>
        <w:spacing w:after="120" w:line="259" w:lineRule="auto"/>
      </w:pPr>
      <w:r>
        <w:rPr>
          <w:rFonts w:ascii="Arial" w:hAnsi="Arial"/>
        </w:rPr>
        <w:t>Three broad categories are used throughout the report: water-related spillage/leakage, fines/carryback, and solid/mixed combined-product spillage. These categories interact: water can mobilise fines into slurry, poor cleaning leaves carryback on the return belt, and belt mistracking or inadequate local containment can produce lateral solid-product loss.</w:t>
      </w:r>
    </w:p>
    <w:p>
      <w:pPr>
        <w:pStyle w:val="Heading2"/>
        <w:keepNext/>
      </w:pPr>
      <w:r>
        <w:rPr>
          <w:rFonts w:ascii="Arial" w:hAnsi="Arial"/>
        </w:rPr>
        <w:t>15.2 Surface Screening Section</w:t>
      </w:r>
    </w:p>
    <w:p>
      <w:pPr>
        <w:pStyle w:val="BodyText"/>
        <w:spacing w:after="120" w:line="259" w:lineRule="auto"/>
      </w:pPr>
      <w:r>
        <w:rPr>
          <w:rFonts w:ascii="Arial" w:hAnsi="Arial"/>
        </w:rPr>
        <w:t>The surface screening section includes the primary W10 feed, selected CV conveyors and water-based screen/chute equipment. The strongest recurring themes are carryback, wet fines/slurry, cleaner effectiveness and process-water containment. CV03 provides a useful inspected-condition baseline with no significant visible spillage.</w:t>
      </w:r>
    </w:p>
    <w:p>
      <w:pPr>
        <w:pStyle w:val="Heading2"/>
        <w:keepNext/>
      </w:pPr>
      <w:r>
        <w:rPr>
          <w:rFonts w:ascii="Arial" w:hAnsi="Arial"/>
        </w:rPr>
        <w:t>15.3 Loading Station Section</w:t>
      </w:r>
    </w:p>
    <w:p>
      <w:pPr>
        <w:pStyle w:val="BodyText"/>
        <w:spacing w:after="120" w:line="259" w:lineRule="auto"/>
      </w:pPr>
      <w:r>
        <w:rPr>
          <w:rFonts w:ascii="Arial" w:hAnsi="Arial"/>
        </w:rPr>
        <w:t>The loading station contains L1-L4 and three sample conveyors. L1 combines extensive spillage with structural deterioration and evidence of previous/intermittent belt contact. Sample Conveyors 2 and 3 have limited carrying width relative to observed product size/volume; Sample Conveyor 3 also shows visually supported mistracking.</w:t>
      </w:r>
    </w:p>
    <w:p>
      <w:pPr>
        <w:pStyle w:val="Heading2"/>
        <w:keepNext/>
      </w:pPr>
      <w:r>
        <w:rPr>
          <w:rFonts w:ascii="Arial" w:hAnsi="Arial"/>
        </w:rPr>
        <w:t>15.4 Underground Sections</w:t>
      </w:r>
    </w:p>
    <w:p>
      <w:pPr>
        <w:pStyle w:val="BodyText"/>
        <w:spacing w:after="120" w:line="259" w:lineRule="auto"/>
      </w:pPr>
      <w:r>
        <w:rPr>
          <w:rFonts w:ascii="Arial" w:hAnsi="Arial"/>
        </w:rPr>
        <w:t>The underground scope covers the Crusher, the continuous UC05-UC01 route, U3, U4 Tripper Car and U5A/U5B. Carryback/fines accumulation is common. U4 additionally shows visually verified mistracking with one-side product loss, while U5A has extensive/widespread longitudinal fines accumulation.</w:t>
      </w:r>
    </w:p>
    <w:p>
      <w:r>
        <w:rPr>
          <w:rFonts w:ascii="Arial" w:hAnsi="Arial"/>
        </w:rPr>
        <w:br w:type="page"/>
      </w:r>
    </w:p>
    <w:p>
      <w:pPr>
        <w:pStyle w:val="Heading1"/>
        <w:keepNext/>
      </w:pPr>
      <w:r>
        <w:rPr>
          <w:rFonts w:ascii="Arial" w:hAnsi="Arial"/>
        </w:rPr>
        <w:t>16 Detailed Inspection Findings</w:t>
      </w:r>
    </w:p>
    <w:p>
      <w:pPr>
        <w:pStyle w:val="BodyText"/>
        <w:spacing w:after="120" w:line="259" w:lineRule="auto"/>
      </w:pPr>
      <w:r>
        <w:rPr>
          <w:rFonts w:ascii="Arial" w:hAnsi="Arial"/>
        </w:rPr>
        <w:t>Section 16 replaces the sheave-specific repeatable finding module with a spillage-focused module. Each asset subsection separates the observed condition, evidence, mechanism/cause assessment, qualification and working action. Final severity/priority values remain to be assigned during the report-drafting/review stage where required.</w:t>
      </w:r>
    </w:p>
    <w:p>
      <w:pPr>
        <w:pStyle w:val="Heading2"/>
        <w:keepNext/>
      </w:pPr>
      <w:r>
        <w:rPr>
          <w:rFonts w:ascii="Arial" w:hAnsi="Arial"/>
        </w:rPr>
        <w:t>16.1 Surface Processing Plant - Screening Section</w:t>
      </w:r>
    </w:p>
    <w:p>
      <w:pPr>
        <w:pStyle w:val="Heading3"/>
        <w:keepNext/>
      </w:pPr>
      <w:r>
        <w:rPr>
          <w:rFonts w:ascii="Arial" w:hAnsi="Arial"/>
        </w:rPr>
        <w:t>16.1.1 W10 Conveyor - Primary Feed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 primary feed / enclosed tunnel</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Substantial dry lump/mixed-product and fines accumulation within the enclosed tunnel; deposits occur beneath/adjacent to the conveyor and along restricted access routes. Overall extent retained as localised to moderate, with locally severe piles.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W10-REF-001 to W10-REF-012. First-draft candidates: W10-REF-002; W10-REF-010 or -011; optional -006/-009.</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Mixed spillage is directly verified. Fines coating and return-side deposits are consistent with carryback, but individual deposits should not all be attributed to carryback without qualification.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Restricted access materially affects inspection and cleanup. No mass/volume quantification.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Review source control and cleaner effectiveness applicable to the W10 discharge/return path; retain access/housekeeping constraints in any maintenance plan.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16.1.2 CV01</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 fines/slurry and pooled water below the conveyor; severe visible surface damage/abrasion on the identified return support roller.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CV01-REF-001 to -004. Preferred: REF-001 plus REF-003 or REF-004.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 fines/slurry condition is direct. Roller physical damage is direct; the recorded seized condition is an inspection observation not dynamically proven by the still image.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state “seized” as visually proven unless mechanical/dynamic verification is added.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Repair/replace damaged return roller as required; verify roller free rotation/function. Investigate and control local wet-fines/carryback source.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16.1.3 CV02</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transfer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 fines and mixed-size/lump-product accumulation around transfer and return-side/support areas; localised to moderate extent.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CV02-REF-001 to -004. Preferred: REF-001 and REF-003.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Physical accumulation is direct. Carryback remains a supported mechanism for fines but is not independently demonstrated as the sole source of every deposit.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Include in wider cleaner/carryback applicability review; maintain local containment and housekeeping while source controls are assessed.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16.1.4 CV03</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transfer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significant spillage observed in the supplied inspected-condition views.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CV03-REF-001 to -003. Optional clean comparator: REF-002 or -003.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Baseline/comparator only. Demonstrates that not every inspected conveyor was classified as a spillage problem.</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Time-specific inspection condition; does not prove spillage can never occur.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immediate spillage-specific action from the current evidence; continue routine inspection and monitoring.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16.1.5 CV04</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Saturated wet-fines/slurry and multiple accumulated fines piles below/around the conveyor; extensive/widespread condition.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CV04-REF-001 to -005. Preferred: REF-002, REF-005; optional REF-004.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 fines/slurry is directly verified, including visible droplets/wet fallout in REF-002. Source may include carryback and local water exposure; exact contribution requires site-specific review.</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Identify/limit water entry and carryback source; assess cleaner/containment condition and drainage/housekeeping interface without assuming a drainage defect.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16.1.6 CV06</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head cleaner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Cleaner support bush/insert displaced from housing and scraper blades absent from the working belt width; dry fines/carryback deposits present.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CV06-REF-004 (displaced bush); CV06-REF-005 (missing blades).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The cleaner was non-functional/materially compromised at inspection. Poor housing design is a working assessment for the bush displacement; reason/history for blade absence remains unknown.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present the housing-design explanation or blade-loss history as proven fact.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Restore functional cleaner condition. Use CV09 pilot development rather than a separate CV06 redesign at this stage; verify maintenance/replacement history and support arrangement.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16.1.7 CV09</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 - discharge / cleaner area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Wet-fines/slurry accumulation, heavily contaminated cleaner region and active wet-material fallout below the conveyor/transfer area. Cleaner operates in an open/non-contained local arrangement in the reviewed evidence.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CV09-REF-002/-003; video CV09-REF-006; supplementary video CV09-REF-008.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Direct evidence supports the cleaner/chute containment mechanism: removed wet carryback can become environmental spillage, while residual carryback continues downstream. Detailed final geometry is not yet verified.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Final chute dimensions, cleaner selection and spring/travel design require measurement and detailed engineering.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Use CV09 as pilot: extend/revise chute containment, keep removed fines within the intended fines discharge, apply self-tensioning cleaner concept with wear/travel limits, assess primary/secondary stages, retain safe access.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16.1.8 CV14</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Trace/localised dry fines/carryback deposits, including a local mound beneath the return-side structure.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CV14-REF-001/-002. Preferred: REF-002.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Condition is consistent with recurring carryback but does not support escalation to widespread accumulation.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Routine cleaner/return-side inspection and housekeeping; include in system carryback trend review.</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16.1.9 CV15 - E-3181 Area</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discharge / chute area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 distributed fines/carryback accumulation on grating, cross-bracing and structural members around chute E-3181.</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CV15-REF-003 identifies E-3181; REF-004 or -006 for extent; optional REF-008.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Dry/dried fines accumulation is direct. Wet-fines condition and cleaner operational effectiveness remain source-recorded inspection observations rather than directly proven by this still set.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overstate wetness or cleaner performance based solely on still photographs.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Review local cleaner effectiveness and discharge containment; include in wider cleaner applicability survey following CV09 pilot.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16.1.10 Screens and Screen Chutes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Surface screening / washing equipment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Active process-water loss of containment; severe corrosion/deterioration at screen/deck-support interfaces; multiple cut-outs/notches in support members identified in the inspection context as load-bearing.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Video Screen-REF-016 or -017; corrosion REF-004 or -008; support damage REF-006 or -010; optional context REF-003/-014.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Water loss of containment is direct; equipment-level cause unresolved. Physical support damage is direct, while load path/capacity and reason for cuts require engineering verification.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present installation-clearance hypothesis as established cause. Remaining structural capacity cannot be determined photographically.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Inspect during safe shutdown to identify leak source; formally assess damaged/corroded supports; define repair/replacement; structurally approve any revised geometry.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2"/>
        <w:keepNext/>
      </w:pPr>
      <w:r>
        <w:rPr>
          <w:rFonts w:ascii="Arial" w:hAnsi="Arial"/>
        </w:rPr>
        <w:t>16.2 Surface Processing Plant - Loading Station</w:t>
      </w:r>
    </w:p>
    <w:p>
      <w:pPr>
        <w:pStyle w:val="Heading3"/>
        <w:keepNext/>
      </w:pPr>
      <w:r>
        <w:rPr>
          <w:rFonts w:ascii="Arial" w:hAnsi="Arial"/>
        </w:rPr>
        <w:t>16.2.1 L1 Conveyor - Primary Feed</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tunnel / primary feed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 fines and solid/mixed-product accumulation; severe concrete spalling with exposed reinforcement; severe local steel corrosion/section loss; wear slots in angular supports adjacent to belt path consistent with previous/intermittent belt contact.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LoadoutStationL1-REF-007; REF-003 or -005; REF-008; REF-013; optional REF-017.</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Previous/intermittent belt contact is strongly supported; belt is clear of supports in the captured image. Mistracking is the probable historical mechanism but not dynamically proven by the still. Corrosion is treated as a separate degradation mechanism.</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claim continuous present belt contact or quantify remaining structural capacity from photos.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Obtain structural assessment/repair definition; continue tracking monitoring; address fines/moisture accumulation around support interfaces.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16.2.2 L2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significant spillage observed in the reviewed photos/video; access and transfer areas comparatively clean during the captured condition.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LoadoutStationL2-REF-001 to -006 plus LoadoutStationL2-REF-005.mp4. Optional comparator REF-004.jpg or REF-005.jpg.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Inspected-condition baseline only.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REF-005 exists as both photo and video; cite exact media type/path. Clean condition is time-specific.</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 spillage-specific corrective action from current evidence; maintain routine inspection.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16.2.3 L3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conveyor - tail end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 fines/carryback and visually supported tail-end belt/pulley offset. Significant solid-product loss is not established by the visual evidence.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LoadoutStationL3-REF-001 (offset); REF-007; optional REF-008.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Offset/mistracking concern is supported but unmeasured. Direct causal contribution to solid-product spillage remains unconfirmed.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V2 text previously referenced Sample Conveyor 3 images in error; use only L3 evidence set.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Complete physical alignment check using fixed references; determine source/magnitude of offset and whether it contributes to active spillage before assigning a root cause.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16.2.4 L4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Localised dry fines and coarse/lump-product accumulation in lower channels/support areas; wider access walkway comparatively clean.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LoadoutStationL4-REF-003 or -004; optional operating context REF-007/-008.</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Accumulated local spillage is direct. No still captures the instantaneous material-fall mechanism.</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Retain trace-to-localised overall classification.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Maintain local containment/housekeeping and inspect transfer/loading condition to determine the active loss path if recurrence warrants action.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16.2.5 Sample Conveyor 1</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sample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Extensive/widespread dry/dried fines and coarse/lump-product accumulation on floors, stairs, grating, platforms and structure at multiple levels.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LoadoutStationSample1-REF-011; REF-008; REF-005 or -006; REF-007 or -010.</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Distributed accumulation is direct. Adhered run/drip-like deposits support a history of sticky/moist material deposition; active wet material and moisture source are not proven by the stills.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Do not attribute every deposit specifically to carryback or claim active wet fines solely from still photographs.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Include in sample-conveyor containment/housekeeping review; determine whether feed/containment improvements similar to Sample 2/3 are physically applicable after local verification.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16.2.6 Sample Conveyor 2</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narrow sample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Coarse/lump product occupies a substantial proportion of the narrow belt width with visible containment loss. Significant mistracking is not visually established.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LoadoutStationSample2-REF-004; REF-006 or -007; REF-001 or -003.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Product size/volume relative to practical belt containment is a confirmed concern. Quantitative design-capacity overload and exact upstream control mechanism remain unverified.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Approx. 250 mm side-support height and 5-10 mm clearance are preliminary conceptual values only.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Inspect actual feed-control arrangement; quantify product size versus usable belt width/capacity; determine throttling/metering control; verify alignment/tracking; develop side-skirt containment as secondary control.</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16.2.7 Sample Conveyor 3</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Loading Station narrow sample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Substantial solid/lump-product spillage, coarse product occupying much of the narrow belt width, and visually supported lateral offset/mistracking.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LoadoutStationSample3-REF-013 (tracking); REF-005 or -006 (product size/loading); REF-002; REF-012.</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Mistracking is visually supported but unmeasured. Root cause may involve alignment, tensioning and/or trapped spillage; these remain hypotheses. Product-size/volume versus belt containment is a confirmed concern.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Any “about 50% usable belt width” description remains a qualitative inspector estimate, not a measured dimension.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Clear trapped product; inspect head/tail alignment and tension; observe live tracking under representative load; evaluate feed control; then finalise side-skirt containment geometry.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2"/>
        <w:keepNext/>
      </w:pPr>
      <w:r>
        <w:rPr>
          <w:rFonts w:ascii="Arial" w:hAnsi="Arial"/>
        </w:rPr>
        <w:t>16.3 Underground - Central Block</w:t>
      </w:r>
    </w:p>
    <w:p>
      <w:pPr>
        <w:pStyle w:val="Heading3"/>
        <w:keepNext/>
      </w:pPr>
      <w:r>
        <w:rPr>
          <w:rFonts w:ascii="Arial" w:hAnsi="Arial"/>
        </w:rPr>
        <w:t>16.3.1 Underground Crusher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Central Block crusher / conveyor interface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Mixed coarse/lump material and fines accumulated around/beneath the crusher-conveyor area. Local standing water is visible in one evidence view.</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UGCrusher-REF-001; REF-002 or -003.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Physical accumulation is direct. Carryback is consistent with fine deposits beneath/adjacent to belt areas but is not proven as the sole source. Standing-water source is unresolved.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Retain trace-to-moderate asset-level classification despite locally significant piles.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Review local carryback/source control and housekeeping; identify water source if relevant to recurring wet-material accumulation.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16.3.2 UC05 / UC04 / UC03 / UC02 / UC01 Continuous System</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Central Block continuous conveyor route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Distributed dry-fines accumulation with mixed coarse fragments in some areas. Several local mounds are large, while other sections are comparatively clear.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UGUC05_04_03_02_01-REF-006 or -008; REF-015 or -016; REF-005; optional REF-007 comparator.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Deposit geometry is consistent with carryback redistribution. Recent cleaning between UC05 and UC03 is source-recorded; REF-007 only proves a comparatively clear inspected condition.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Overall classification remains moderate/distributed; do not infer cleaning history from photograph alone.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Include in system cleaner/carryback review; use recurrence after housekeeping to prioritise source-control improvements.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2"/>
        <w:keepNext/>
      </w:pPr>
      <w:r>
        <w:rPr>
          <w:rFonts w:ascii="Arial" w:hAnsi="Arial"/>
        </w:rPr>
        <w:t>16.4 Underground - Secondary Plant</w:t>
      </w:r>
    </w:p>
    <w:p>
      <w:pPr>
        <w:pStyle w:val="Heading3"/>
        <w:keepNext/>
      </w:pPr>
      <w:r>
        <w:rPr>
          <w:rFonts w:ascii="Arial" w:hAnsi="Arial"/>
        </w:rPr>
        <w:t>16.4.1 U3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Secondary Plant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Local fines/mixed-material accumulation beneath/adjacent to conveyor structures; coarse broken rock also present along the excavated roadway.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Preferred: UGU3-REF-007 plus REF-004 or -005.</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Direct conveyor-adjacent fines are verified. Coarse roadway rock cannot automatically be attributed to conveyor spillage from still photographs alone.</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Trip/restart clearing condition remains Unknown for U3.</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Address confirmed conveyor-adjacent accumulation through carryback/housekeeping review; verify any coarse-product spillage mechanism before assigning roadway rock to the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16.4.2 U4 Conveyor - Tripper Car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Secondary Plant travelling tripper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 fines and solid/mixed-product accumulation; concentrated one-side product loss; visible lateral belt mistracking. U4 has a distinct/custom cleaner arrangement.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UGU4-REF-009 (mistracking); REF-007 (one-side product); optional REF-006 (fines severity); video REF-010; REF-011 or -012 (custom cleaner).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Belt mistracking and one-side spillage are direct. Tail-pulley misalignment is a source-recorded direct inspection observation visually supported but not quantitatively proven by the supplied media.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Underlying mechanical source of pulley misalignment remains unresolved; use fixed/repeatable references for verification.</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Mechanically realign tail pulley using verified adjustment provisions; check belt centring through full tripper travel under representative conditions; do not automatically apply the CV09 cleaner design to U4.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2"/>
        <w:keepNext/>
      </w:pPr>
      <w:r>
        <w:rPr>
          <w:rFonts w:ascii="Arial" w:hAnsi="Arial"/>
        </w:rPr>
        <w:t>16.5 Underground - Silos / Feeders</w:t>
      </w:r>
    </w:p>
    <w:p>
      <w:pPr>
        <w:pStyle w:val="Heading3"/>
        <w:keepNext/>
      </w:pPr>
      <w:r>
        <w:rPr>
          <w:rFonts w:ascii="Arial" w:hAnsi="Arial"/>
        </w:rPr>
        <w:t>16.5.1 U5A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Underground silos/feeders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Extensive/widespread dry-fines accumulation with large mounds and longitudinal deposits beneath/alongside the conveyor.</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UG5A-REF-002; REF-006 or -007; REF-004.</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REF-004 strongly supports return-side carryback geometry; carryback should not be asserted as the sole source of every surrounding deposit.</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None additional beyond Section 5 and Section 21 limitations.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Prioritise cleaner/return-side source-control review and recurring accumulation reduction; retain confined-access implications for maintenance/cleaning.</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pPr>
        <w:pStyle w:val="Heading3"/>
        <w:keepNext/>
      </w:pPr>
      <w:r>
        <w:rPr>
          <w:rFonts w:ascii="Arial" w:hAnsi="Arial"/>
        </w:rPr>
        <w:t>16.5.2 U5B Conveyor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4876"/>
        <w:gridCol w:w="4876"/>
      </w:tblGrid>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Location / system</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Underground silos/feeders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Observed condition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Dry-fines accumulation at several local points; some individual piles are sizeable but the set is not continuously/widely accumulated like U5A.</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Primary evidence</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UG5B-REF-001 or -005; optional REF-003/-004 for return-side geometry.</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Mechanism / cause assessment</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Local return-side fines are consistent with carryback; overall extent remains trace-to-localised.</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Evidence qualification / limitation</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Retain overall trace-to-localised classification despite sizeable individual local deposits.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Working action / next step</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Routine cleaner/return-side inspection and housekeeping; trend local recurrence and compare with U5A source-control measures.</w:t>
            </w:r>
          </w:p>
        </w:tc>
      </w:tr>
      <w:tr>
        <w:trPr>
          <w:cantSplit/>
        </w:trPr>
        <w:tc>
          <w:tcPr>
            <w:tcW w:type="dxa" w:w="2721"/>
            <w:shd w:fill="E7E6E6"/>
            <w:vAlign w:val="center"/>
            <w:tcMar>
              <w:top w:w="80" w:type="dxa"/>
              <w:start w:w="90" w:type="dxa"/>
              <w:bottom w:w="80" w:type="dxa"/>
              <w:end w:w="90" w:type="dxa"/>
            </w:tcMar>
          </w:tcPr>
          <w:p>
            <w:pPr>
              <w:spacing w:after="0" w:before="0"/>
              <w:jc w:val="left"/>
            </w:pPr>
            <w:r/>
            <w:r>
              <w:rPr>
                <w:rFonts w:ascii="Arial" w:hAnsi="Arial"/>
                <w:b/>
                <w:color w:val="000000"/>
                <w:sz w:val="17"/>
              </w:rPr>
              <w:t>Condition / severity / priority</w:t>
            </w:r>
          </w:p>
        </w:tc>
        <w:tc>
          <w:tcPr>
            <w:tcW w:type="dxa" w:w="6633"/>
            <w:vAlign w:val="center"/>
            <w:tcMar>
              <w:top w:w="80" w:type="dxa"/>
              <w:start w:w="90" w:type="dxa"/>
              <w:bottom w:w="80" w:type="dxa"/>
              <w:end w:w="90" w:type="dxa"/>
            </w:tcMar>
          </w:tcPr>
          <w:p>
            <w:pPr>
              <w:spacing w:after="0" w:before="0"/>
              <w:jc w:val="left"/>
            </w:pPr>
            <w:r/>
            <w:r>
              <w:rPr>
                <w:rFonts w:ascii="Arial" w:hAnsi="Arial"/>
                <w:b w:val="0"/>
                <w:color w:val="000000"/>
                <w:sz w:val="17"/>
              </w:rPr>
              <w:t>[TO BE RATED] | [TO BE CLASSIFIED] | [TO BE ASSIGNED]</w:t>
            </w:r>
          </w:p>
        </w:tc>
      </w:tr>
    </w:tbl>
    <w:p>
      <w:pPr>
        <w:spacing w:after="160"/>
      </w:pPr>
    </w:p>
    <w:p>
      <w:r>
        <w:rPr>
          <w:rFonts w:ascii="Arial" w:hAnsi="Arial"/>
        </w:rPr>
        <w:br w:type="page"/>
      </w:r>
    </w:p>
    <w:p>
      <w:pPr>
        <w:pStyle w:val="Heading1"/>
        <w:keepNext/>
      </w:pPr>
      <w:r>
        <w:rPr>
          <w:rFonts w:ascii="Arial" w:hAnsi="Arial"/>
        </w:rPr>
        <w:t>17 Summary of Findings</w:t>
      </w:r>
    </w:p>
    <w:p>
      <w:pPr>
        <w:pStyle w:val="Caption"/>
        <w:spacing w:before="80" w:after="60"/>
      </w:pPr>
      <w:r>
        <w:rPr>
          <w:rFonts w:ascii="Arial" w:hAnsi="Arial"/>
          <w:b/>
          <w:color w:val="404040"/>
          <w:sz w:val="16"/>
        </w:rPr>
        <w:t>Table 19 - Consolidated findings summary</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Scope / asset</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Finding</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basis</w:t>
            </w:r>
          </w:p>
        </w:tc>
        <w:tc>
          <w:tcPr>
            <w:tcW w:type="dxa" w:w="2098"/>
            <w:shd w:fill="17365D"/>
            <w:vAlign w:val="center"/>
            <w:tcMar>
              <w:top w:w="80" w:type="dxa"/>
              <w:start w:w="90" w:type="dxa"/>
              <w:bottom w:w="80" w:type="dxa"/>
              <w:end w:w="90" w:type="dxa"/>
            </w:tcMar>
          </w:tcPr>
          <w:p>
            <w:pPr>
              <w:spacing w:after="0" w:before="0"/>
              <w:jc w:val="center"/>
            </w:pPr>
            <w:r/>
            <w:r>
              <w:rPr>
                <w:rFonts w:ascii="Arial" w:hAnsi="Arial"/>
                <w:b/>
                <w:color w:val="FFFFFF"/>
                <w:sz w:val="16"/>
              </w:rPr>
              <w:t>Working response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Systemic</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Recurring fines carryback across surface and underground conveyor ecosystem</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Direct/supporting across multiple assets</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Source control / cleaner effectiveness</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CV06</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Displaced cleaner support bush + missing blades</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Restore cleaner; review support/maintenance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Cleaner area outside effective containment; wet fallout active</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Pilot contained/self-tensioning cleaner/chute modification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2/3</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Product size/volume high relative to narrow belt; containment loss</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Feed study + capacity/tracking verification + side containment</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Sample 3</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Lateral offset/mistracking</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Direct/supporting</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Alignment/tension/live-tracking verification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L3</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Tail-end offset</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Supporting/source-recorded</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Quantify and verify causal spillage link</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U4</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Mistracking + one-side product loss; tail-pulley misalignment source-recorded</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 + source-recorded</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Realign and verify full tripper travel</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Active water loss of containment; severe corrosion; cut/damaged supports</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Safe-shutdown leak investigation + structural assessment</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Extensive spillage; structural deterioration; previous/intermittent belt contact</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2098"/>
            <w:vAlign w:val="center"/>
            <w:tcMar>
              <w:top w:w="80" w:type="dxa"/>
              <w:start w:w="90" w:type="dxa"/>
              <w:bottom w:w="80" w:type="dxa"/>
              <w:end w:w="90" w:type="dxa"/>
            </w:tcMar>
          </w:tcPr>
          <w:p>
            <w:pPr>
              <w:spacing w:after="0" w:before="0"/>
              <w:jc w:val="left"/>
            </w:pPr>
            <w:r/>
            <w:r>
              <w:rPr>
                <w:rFonts w:ascii="Arial" w:hAnsi="Arial"/>
                <w:b w:val="0"/>
                <w:color w:val="000000"/>
                <w:sz w:val="15"/>
              </w:rPr>
              <w:t>Structural assessment/repair + tracking monitoring</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Housekeeping / trips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Reactive housekeeping and event-driven unloading add secondary spillage handling</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Source-recorded</w:t>
            </w:r>
          </w:p>
        </w:tc>
        <w:tc>
          <w:tcPr>
            <w:tcW w:type="dxa" w:w="209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 procedures; prioritise recurring source control</w:t>
            </w:r>
          </w:p>
        </w:tc>
      </w:tr>
    </w:tbl>
    <w:p>
      <w:pPr>
        <w:pStyle w:val="Heading1"/>
        <w:keepNext/>
      </w:pPr>
      <w:r>
        <w:rPr>
          <w:rFonts w:ascii="Arial" w:hAnsi="Arial"/>
        </w:rPr>
        <w:t>18 Inspection Observation and Evidence Log</w:t>
      </w:r>
    </w:p>
    <w:p>
      <w:pPr>
        <w:pStyle w:val="BodyText"/>
        <w:spacing w:after="120" w:line="259" w:lineRule="auto"/>
      </w:pPr>
      <w:r>
        <w:rPr>
          <w:rFonts w:ascii="Arial" w:hAnsi="Arial"/>
        </w:rPr>
        <w:t>The complete file-level register is maintained in Report-Working/evidence_index.md. This section is intentionally a report-level summary rather than a duplicate of all 197 media files.</w:t>
      </w:r>
    </w:p>
    <w:p>
      <w:pPr>
        <w:pStyle w:val="Caption"/>
        <w:spacing w:before="80" w:after="60"/>
      </w:pPr>
      <w:r>
        <w:rPr>
          <w:rFonts w:ascii="Arial" w:hAnsi="Arial"/>
          <w:b/>
          <w:color w:val="404040"/>
          <w:sz w:val="16"/>
        </w:rPr>
        <w:t>Table 20 - Inspection observation and evidence log</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608"/>
            <w:shd w:fill="17365D"/>
            <w:vAlign w:val="center"/>
            <w:tcMar>
              <w:top w:w="80" w:type="dxa"/>
              <w:start w:w="90" w:type="dxa"/>
              <w:bottom w:w="80" w:type="dxa"/>
              <w:end w:w="90" w:type="dxa"/>
            </w:tcMar>
          </w:tcPr>
          <w:p>
            <w:pPr>
              <w:spacing w:after="0" w:before="0"/>
              <w:jc w:val="center"/>
            </w:pPr>
            <w:r/>
            <w:r>
              <w:rPr>
                <w:rFonts w:ascii="Arial" w:hAnsi="Arial"/>
                <w:b/>
                <w:color w:val="FFFFFF"/>
                <w:sz w:val="16"/>
              </w:rPr>
              <w:t>Observation group</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Primary evidence examples</w:t>
            </w:r>
          </w:p>
        </w:tc>
        <w:tc>
          <w:tcPr>
            <w:tcW w:type="dxa" w:w="1701"/>
            <w:shd w:fill="17365D"/>
            <w:vAlign w:val="center"/>
            <w:tcMar>
              <w:top w:w="80" w:type="dxa"/>
              <w:start w:w="90" w:type="dxa"/>
              <w:bottom w:w="80" w:type="dxa"/>
              <w:end w:w="90" w:type="dxa"/>
            </w:tcMar>
          </w:tcPr>
          <w:p>
            <w:pPr>
              <w:spacing w:after="0" w:before="0"/>
              <w:jc w:val="center"/>
            </w:pPr>
            <w:r/>
            <w:r>
              <w:rPr>
                <w:rFonts w:ascii="Arial" w:hAnsi="Arial"/>
                <w:b/>
                <w:color w:val="FFFFFF"/>
                <w:sz w:val="16"/>
              </w:rPr>
              <w:t>Classification</w:t>
            </w:r>
          </w:p>
        </w:tc>
        <w:tc>
          <w:tcPr>
            <w:tcW w:type="dxa" w:w="1928"/>
            <w:shd w:fill="17365D"/>
            <w:vAlign w:val="center"/>
            <w:tcMar>
              <w:top w:w="80" w:type="dxa"/>
              <w:start w:w="90" w:type="dxa"/>
              <w:bottom w:w="80" w:type="dxa"/>
              <w:end w:w="90" w:type="dxa"/>
            </w:tcMar>
          </w:tcPr>
          <w:p>
            <w:pPr>
              <w:spacing w:after="0" w:before="0"/>
              <w:jc w:val="center"/>
            </w:pPr>
            <w:r/>
            <w:r>
              <w:rPr>
                <w:rFonts w:ascii="Arial" w:hAnsi="Arial"/>
                <w:b/>
                <w:color w:val="FFFFFF"/>
                <w:sz w:val="16"/>
              </w:rPr>
              <w:t>Report use</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CV06 cleaner failure</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CV06-REF-004/-005</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Asset finding + maintenance example</w:t>
            </w:r>
          </w:p>
        </w:tc>
      </w:tr>
      <w:tr>
        <w:trPr>
          <w:cantSplit/>
        </w:trPr>
        <w:tc>
          <w:tcPr>
            <w:tcW w:type="dxa" w:w="260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wet carryback / cleaner containment</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CV09-REF-002/-003; videos -006/-008</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 supporting</w:t>
            </w:r>
          </w:p>
        </w:tc>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Primary cleaner design example</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Sample 3 tracking / containment</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Sample3-REF-013; -005/-006; -002/-012</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 / supporting</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Sample conveyor engineering case</w:t>
            </w:r>
          </w:p>
        </w:tc>
      </w:tr>
      <w:tr>
        <w:trPr>
          <w:cantSplit/>
        </w:trPr>
        <w:tc>
          <w:tcPr>
            <w:tcW w:type="dxa" w:w="260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 water / supports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 videos -016/-017; photos -004/-008; -006/-010</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w:t>
            </w:r>
          </w:p>
        </w:tc>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Water containment + structural finding</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L1 structure / contact</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L1-REF-007; -003/-005; -008; -013</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Structural + tracking consequence</w:t>
            </w:r>
          </w:p>
        </w:tc>
      </w:tr>
      <w:tr>
        <w:trPr>
          <w:cantSplit/>
        </w:trPr>
        <w:tc>
          <w:tcPr>
            <w:tcW w:type="dxa" w:w="260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mistracking / product loss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UGU4-REF-009; -007; video -010</w:t>
            </w:r>
          </w:p>
        </w:tc>
        <w:tc>
          <w:tcPr>
            <w:tcW w:type="dxa" w:w="1701"/>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 source-recorded alignment</w:t>
            </w:r>
          </w:p>
        </w:tc>
        <w:tc>
          <w:tcPr>
            <w:tcW w:type="dxa" w:w="1928"/>
            <w:vAlign w:val="center"/>
            <w:tcMar>
              <w:top w:w="80" w:type="dxa"/>
              <w:start w:w="90" w:type="dxa"/>
              <w:bottom w:w="80" w:type="dxa"/>
              <w:end w:w="90" w:type="dxa"/>
            </w:tcMar>
            <w:shd w:fill="F7F7F7"/>
          </w:tcPr>
          <w:p>
            <w:pPr>
              <w:spacing w:after="0" w:before="0"/>
              <w:jc w:val="left"/>
            </w:pPr>
            <w:r/>
            <w:r>
              <w:rPr>
                <w:rFonts w:ascii="Arial" w:hAnsi="Arial"/>
                <w:b w:val="0"/>
                <w:color w:val="000000"/>
                <w:sz w:val="15"/>
              </w:rPr>
              <w:t>Alignment/tripper case</w:t>
            </w:r>
          </w:p>
        </w:tc>
      </w:tr>
      <w:tr>
        <w:trPr>
          <w:cantSplit/>
        </w:trPr>
        <w:tc>
          <w:tcPr>
            <w:tcW w:type="dxa" w:w="2608"/>
            <w:vAlign w:val="center"/>
            <w:tcMar>
              <w:top w:w="80" w:type="dxa"/>
              <w:start w:w="90" w:type="dxa"/>
              <w:bottom w:w="80" w:type="dxa"/>
              <w:end w:w="90" w:type="dxa"/>
            </w:tcMar>
          </w:tcPr>
          <w:p>
            <w:pPr>
              <w:spacing w:after="0" w:before="0"/>
              <w:jc w:val="left"/>
            </w:pPr>
            <w:r/>
            <w:r>
              <w:rPr>
                <w:rFonts w:ascii="Arial" w:hAnsi="Arial"/>
                <w:b w:val="0"/>
                <w:color w:val="000000"/>
                <w:sz w:val="15"/>
              </w:rPr>
              <w:t>U5A fines</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UG5A-REF-002; -006/-007; -004</w:t>
            </w:r>
          </w:p>
        </w:tc>
        <w:tc>
          <w:tcPr>
            <w:tcW w:type="dxa" w:w="1701"/>
            <w:vAlign w:val="center"/>
            <w:tcMar>
              <w:top w:w="80" w:type="dxa"/>
              <w:start w:w="90" w:type="dxa"/>
              <w:bottom w:w="80" w:type="dxa"/>
              <w:end w:w="90" w:type="dxa"/>
            </w:tcMar>
          </w:tcPr>
          <w:p>
            <w:pPr>
              <w:spacing w:after="0" w:before="0"/>
              <w:jc w:val="left"/>
            </w:pPr>
            <w:r/>
            <w:r>
              <w:rPr>
                <w:rFonts w:ascii="Arial" w:hAnsi="Arial"/>
                <w:b w:val="0"/>
                <w:color w:val="000000"/>
                <w:sz w:val="15"/>
              </w:rPr>
              <w:t>Direct/supporting</w:t>
            </w:r>
          </w:p>
        </w:tc>
        <w:tc>
          <w:tcPr>
            <w:tcW w:type="dxa" w:w="1928"/>
            <w:vAlign w:val="center"/>
            <w:tcMar>
              <w:top w:w="80" w:type="dxa"/>
              <w:start w:w="90" w:type="dxa"/>
              <w:bottom w:w="80" w:type="dxa"/>
              <w:end w:w="90" w:type="dxa"/>
            </w:tcMar>
          </w:tcPr>
          <w:p>
            <w:pPr>
              <w:spacing w:after="0" w:before="0"/>
              <w:jc w:val="left"/>
            </w:pPr>
            <w:r/>
            <w:r>
              <w:rPr>
                <w:rFonts w:ascii="Arial" w:hAnsi="Arial"/>
                <w:b w:val="0"/>
                <w:color w:val="000000"/>
                <w:sz w:val="15"/>
              </w:rPr>
              <w:t>Underground systemic carryback example</w:t>
            </w:r>
          </w:p>
        </w:tc>
      </w:tr>
    </w:tbl>
    <w:p>
      <w:pPr>
        <w:pStyle w:val="Heading1"/>
        <w:keepNext/>
      </w:pPr>
      <w:r>
        <w:rPr>
          <w:rFonts w:ascii="Arial" w:hAnsi="Arial"/>
        </w:rPr>
        <w:t>19 Consolidated Engineering Assessment</w:t>
      </w:r>
    </w:p>
    <w:p>
      <w:pPr>
        <w:pStyle w:val="Heading2"/>
        <w:keepNext/>
      </w:pPr>
      <w:r>
        <w:rPr>
          <w:rFonts w:ascii="Arial" w:hAnsi="Arial"/>
        </w:rPr>
        <w:t>19.1 Confirmed / Directly Supported Mechanisms</w:t>
      </w:r>
    </w:p>
    <w:p>
      <w:pPr>
        <w:pStyle w:val="ListBullet"/>
        <w:spacing w:after="60"/>
      </w:pPr>
      <w:r>
        <w:rPr>
          <w:rFonts w:ascii="Arial" w:hAnsi="Arial"/>
        </w:rPr>
        <w:t>Fines carryback occurs across multiple underground and surface conveyor sections and is progressively redistributed from the return belt onto conveyor structures and surrounding areas.</w:t>
      </w:r>
    </w:p>
    <w:p>
      <w:pPr>
        <w:pStyle w:val="ListBullet"/>
        <w:spacing w:after="60"/>
      </w:pPr>
      <w:r>
        <w:rPr>
          <w:rFonts w:ascii="Arial" w:hAnsi="Arial"/>
        </w:rPr>
        <w:t>CV06 had a non-functional cleaner condition, including a displaced support bush and missing scraper blades.</w:t>
      </w:r>
    </w:p>
    <w:p>
      <w:pPr>
        <w:pStyle w:val="ListBullet"/>
        <w:spacing w:after="60"/>
      </w:pPr>
      <w:r>
        <w:rPr>
          <w:rFonts w:ascii="Arial" w:hAnsi="Arial"/>
        </w:rPr>
        <w:t>CV09 has a cleaner outside the effective discharge containment; removed wet carryback can become spillage while residual carryback continues downstream.</w:t>
      </w:r>
    </w:p>
    <w:p>
      <w:pPr>
        <w:pStyle w:val="ListBullet"/>
        <w:spacing w:after="60"/>
      </w:pPr>
      <w:r>
        <w:rPr>
          <w:rFonts w:ascii="Arial" w:hAnsi="Arial"/>
        </w:rPr>
        <w:t>Sample Conveyors 2 and 3 have a product-size/product-volume relationship that challenges the practical containment capability of the narrow belt arrangement; Sample Conveyor 3 additionally exhibits visually supported mistracking.</w:t>
      </w:r>
    </w:p>
    <w:p>
      <w:pPr>
        <w:pStyle w:val="ListBullet"/>
        <w:spacing w:after="60"/>
      </w:pPr>
      <w:r>
        <w:rPr>
          <w:rFonts w:ascii="Arial" w:hAnsi="Arial"/>
        </w:rPr>
        <w:t>U4 belt mistracking and associated one-side lateral product loss are visually confirmed; the recorded tail-pulley misalignment remains the working upstream mechanical cause pending quantitative verification.</w:t>
      </w:r>
    </w:p>
    <w:p>
      <w:pPr>
        <w:pStyle w:val="ListBullet"/>
        <w:spacing w:after="60"/>
      </w:pPr>
      <w:r>
        <w:rPr>
          <w:rFonts w:ascii="Arial" w:hAnsi="Arial"/>
        </w:rPr>
        <w:t>Screen process water escapes during normal operation and contributes to wet-fines accumulation and a corrosive structural environment.</w:t>
      </w:r>
    </w:p>
    <w:p>
      <w:pPr>
        <w:pStyle w:val="ListBullet"/>
        <w:spacing w:after="60"/>
      </w:pPr>
      <w:r>
        <w:rPr>
          <w:rFonts w:ascii="Arial" w:hAnsi="Arial"/>
        </w:rPr>
        <w:t>Screen support members identified in the inspection context as load-bearing are physically cut/damaged.</w:t>
      </w:r>
    </w:p>
    <w:p>
      <w:pPr>
        <w:pStyle w:val="ListBullet"/>
        <w:spacing w:after="60"/>
      </w:pPr>
      <w:r>
        <w:rPr>
          <w:rFonts w:ascii="Arial" w:hAnsi="Arial"/>
        </w:rPr>
        <w:t>L1 shows direct physical evidence of previous/intermittent belt-to-structure contact and major structural corrosion/deterioration.</w:t>
      </w:r>
    </w:p>
    <w:p>
      <w:pPr>
        <w:pStyle w:val="ListBullet"/>
        <w:spacing w:after="60"/>
      </w:pPr>
      <w:r>
        <w:rPr>
          <w:rFonts w:ascii="Arial" w:hAnsi="Arial"/>
        </w:rPr>
        <w:t>Housekeeping repeatedly removes the consequence of recurring spillage while source mechanisms remain active. Trip/restart clearing is a separate event-driven spillage mechanism.</w:t>
      </w:r>
    </w:p>
    <w:p>
      <w:pPr>
        <w:pStyle w:val="Heading2"/>
        <w:keepNext/>
      </w:pPr>
      <w:r>
        <w:rPr>
          <w:rFonts w:ascii="Arial" w:hAnsi="Arial"/>
        </w:rPr>
        <w:t>19.2 Probable / Working Causes Requiring Verification</w:t>
      </w:r>
    </w:p>
    <w:p>
      <w:pPr>
        <w:pStyle w:val="ListBullet"/>
        <w:spacing w:after="60"/>
      </w:pPr>
      <w:r>
        <w:rPr>
          <w:rFonts w:ascii="Arial" w:hAnsi="Arial"/>
        </w:rPr>
        <w:t>A common cleaner/chute design limitation may exist at multiple conveyors that were not directly accessible; this remains an engineering inference pending local verification.</w:t>
      </w:r>
    </w:p>
    <w:p>
      <w:pPr>
        <w:pStyle w:val="ListBullet"/>
        <w:spacing w:after="60"/>
      </w:pPr>
      <w:r>
        <w:rPr>
          <w:rFonts w:ascii="Arial" w:hAnsi="Arial"/>
        </w:rPr>
        <w:t>The absence of self-tensioning in the conventional cleaner arrangement is a probable contributor to reduced contact pressure as wear elements reduce in thickness.</w:t>
      </w:r>
    </w:p>
    <w:p>
      <w:pPr>
        <w:pStyle w:val="ListBullet"/>
        <w:spacing w:after="60"/>
      </w:pPr>
      <w:r>
        <w:rPr>
          <w:rFonts w:ascii="Arial" w:hAnsi="Arial"/>
        </w:rPr>
        <w:t>CV06 support-bush displacement is probably influenced by housing design, but the failure mechanism has not been independently tested.</w:t>
      </w:r>
    </w:p>
    <w:p>
      <w:pPr>
        <w:pStyle w:val="ListBullet"/>
        <w:spacing w:after="60"/>
      </w:pPr>
      <w:r>
        <w:rPr>
          <w:rFonts w:ascii="Arial" w:hAnsi="Arial"/>
        </w:rPr>
        <w:t>Sample-conveyor feed control likely requires redesign; the actual control point and metering mechanism remain unknown.</w:t>
      </w:r>
    </w:p>
    <w:p>
      <w:pPr>
        <w:pStyle w:val="ListBullet"/>
        <w:spacing w:after="60"/>
      </w:pPr>
      <w:r>
        <w:rPr>
          <w:rFonts w:ascii="Arial" w:hAnsi="Arial"/>
        </w:rPr>
        <w:t>At Sample Conveyor 3, head/tail alignment, belt tensioning and/or trapped spillage may contribute to mistracking; these remain hypotheses pending live inspection.</w:t>
      </w:r>
    </w:p>
    <w:p>
      <w:pPr>
        <w:pStyle w:val="ListBullet"/>
        <w:spacing w:after="60"/>
      </w:pPr>
      <w:r>
        <w:rPr>
          <w:rFonts w:ascii="Arial" w:hAnsi="Arial"/>
        </w:rPr>
        <w:t>L3 shows significant offset, but the root cause and causal link to solid-product spillage remain unresolved.</w:t>
      </w:r>
    </w:p>
    <w:p>
      <w:pPr>
        <w:pStyle w:val="ListBullet"/>
        <w:spacing w:after="60"/>
      </w:pPr>
      <w:r>
        <w:rPr>
          <w:rFonts w:ascii="Arial" w:hAnsi="Arial"/>
        </w:rPr>
        <w:t>The equipment-level cause of screen-water escape remains unresolved; the reason screen supports were cut remains unresolved.</w:t>
      </w:r>
    </w:p>
    <w:p>
      <w:pPr>
        <w:pStyle w:val="Heading2"/>
        <w:keepNext/>
      </w:pPr>
      <w:r>
        <w:rPr>
          <w:rFonts w:ascii="Arial" w:hAnsi="Arial"/>
        </w:rPr>
        <w:t>19.3 Systemic Versus Local Causes</w:t>
      </w:r>
    </w:p>
    <w:p>
      <w:pPr>
        <w:pStyle w:val="BodyText"/>
        <w:spacing w:after="120" w:line="259" w:lineRule="auto"/>
      </w:pPr>
      <w:r>
        <w:rPr>
          <w:rFonts w:ascii="Arial" w:hAnsi="Arial"/>
        </w:rPr>
        <w:t>Systemic working causes are ineffective or degraded belt-cleaner performance, variable cleaner maintenance condition, incomplete containment at some discharge points and recurring fines carryback throughout the conveyor ecosystem. Local/asset-specific causes include the CV09 cleaner location, CV06 missing blades/displaced bush, U4 alignment/mistracking, Sample Conveyor 3 mistracking and limited belt width, screen-water loss of containment, and L1 belt-contact/structural condition. Structural deterioration is both a consequence of long-term spillage/moisture exposure and an independent engineering concern requiring dedicated assessment.</w:t>
      </w:r>
    </w:p>
    <w:p>
      <w:pPr>
        <w:pStyle w:val="Heading1"/>
        <w:keepNext/>
      </w:pPr>
      <w:r>
        <w:rPr>
          <w:rFonts w:ascii="Arial" w:hAnsi="Arial"/>
        </w:rPr>
        <w:t>20 Recommendations</w:t>
      </w:r>
    </w:p>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pPr>
              <w:spacing w:after="0" w:before="0"/>
              <w:jc w:val="left"/>
            </w:pPr>
            <w:r/>
            <w:r>
              <w:rPr>
                <w:rFonts w:ascii="Arial" w:hAnsi="Arial"/>
                <w:b/>
                <w:color w:val="404040"/>
                <w:sz w:val="18"/>
              </w:rPr>
              <w:t>Recommendation status</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The recommendations below are working engineering concepts derived from the consolidated evidence. They are not fabrication drawings, final design details or substitutes for South32 operational risk decisions and competent-person approvals.</w:t>
            </w:r>
          </w:p>
        </w:tc>
      </w:tr>
    </w:tbl>
    <w:p>
      <w:pPr>
        <w:spacing w:after="0"/>
      </w:pPr>
    </w:p>
    <w:p>
      <w:pPr>
        <w:pStyle w:val="Heading2"/>
        <w:keepNext/>
      </w:pPr>
      <w:r>
        <w:rPr>
          <w:rFonts w:ascii="Arial" w:hAnsi="Arial"/>
        </w:rPr>
        <w:t>20.1 CV09 Pilot Belt-Cleaner / Chute Modification</w:t>
      </w:r>
    </w:p>
    <w:p>
      <w:pPr>
        <w:pStyle w:val="ListBullet"/>
        <w:spacing w:after="60"/>
      </w:pPr>
      <w:r>
        <w:rPr>
          <w:rFonts w:ascii="Arial" w:hAnsi="Arial"/>
        </w:rPr>
        <w:t>Use CV09 as the preferred pilot location for an improved cleaner arrangement.</w:t>
      </w:r>
    </w:p>
    <w:p>
      <w:pPr>
        <w:pStyle w:val="ListBullet"/>
        <w:spacing w:after="60"/>
      </w:pPr>
      <w:r>
        <w:rPr>
          <w:rFonts w:ascii="Arial" w:hAnsi="Arial"/>
        </w:rPr>
        <w:t>Extend/revise the discharge-chute enclosure so the cleaner operates inside the effective containment envelope and removed wet fines report to the CV09 fines-discharge stream.</w:t>
      </w:r>
    </w:p>
    <w:p>
      <w:pPr>
        <w:pStyle w:val="ListBullet"/>
        <w:spacing w:after="60"/>
      </w:pPr>
      <w:r>
        <w:rPr>
          <w:rFonts w:ascii="Arial" w:hAnsi="Arial"/>
        </w:rPr>
        <w:t>Use a spring-loaded/self-tensioning cleaner concept to maintain positive contact as wear elements reduce in thickness.</w:t>
      </w:r>
    </w:p>
    <w:p>
      <w:pPr>
        <w:pStyle w:val="ListBullet"/>
        <w:spacing w:after="60"/>
      </w:pPr>
      <w:r>
        <w:rPr>
          <w:rFonts w:ascii="Arial" w:hAnsi="Arial"/>
        </w:rPr>
        <w:t>Provide positive wear/travel limits to prevent over-travel after allowable wear is reached.</w:t>
      </w:r>
    </w:p>
    <w:p>
      <w:pPr>
        <w:pStyle w:val="ListBullet"/>
        <w:spacing w:after="60"/>
      </w:pPr>
      <w:r>
        <w:rPr>
          <w:rFonts w:ascii="Arial" w:hAnsi="Arial"/>
        </w:rPr>
        <w:t>Evaluate whether primary and secondary cleaner stages are required for wet/sticky service.</w:t>
      </w:r>
    </w:p>
    <w:p>
      <w:pPr>
        <w:pStyle w:val="ListBullet"/>
        <w:spacing w:after="60"/>
      </w:pPr>
      <w:r>
        <w:rPr>
          <w:rFonts w:ascii="Arial" w:hAnsi="Arial"/>
        </w:rPr>
        <w:t>Retain safe maintenance access and test effectiveness before wider standardisation.</w:t>
      </w:r>
    </w:p>
    <w:p>
      <w:pPr>
        <w:pStyle w:val="Heading2"/>
        <w:keepNext/>
      </w:pPr>
      <w:r>
        <w:rPr>
          <w:rFonts w:ascii="Arial" w:hAnsi="Arial"/>
        </w:rPr>
        <w:t>20.2 Wider Cleaner Standardisation</w:t>
      </w:r>
    </w:p>
    <w:p>
      <w:pPr>
        <w:pStyle w:val="ListBullet"/>
        <w:spacing w:after="60"/>
      </w:pPr>
      <w:r>
        <w:rPr>
          <w:rFonts w:ascii="Arial" w:hAnsi="Arial"/>
        </w:rPr>
        <w:t>After a successful CV09 pilot, survey cleaner presence, physical space, chute geometry, material condition and maintenance access at each applicable discharge.</w:t>
      </w:r>
    </w:p>
    <w:p>
      <w:pPr>
        <w:pStyle w:val="ListBullet"/>
        <w:spacing w:after="60"/>
      </w:pPr>
      <w:r>
        <w:rPr>
          <w:rFonts w:ascii="Arial" w:hAnsi="Arial"/>
        </w:rPr>
        <w:t>Do not automatically apply the common design to U4 because its cleaner/discharge arrangement is materially different.</w:t>
      </w:r>
    </w:p>
    <w:p>
      <w:pPr>
        <w:pStyle w:val="ListBullet"/>
        <w:spacing w:after="60"/>
      </w:pPr>
      <w:r>
        <w:rPr>
          <w:rFonts w:ascii="Arial" w:hAnsi="Arial"/>
        </w:rPr>
        <w:t>Develop a common inspection/replacement standard covering blade condition, contact pressure, support hardware and wear limits if existing mine requirements are absent or inconsistent.</w:t>
      </w:r>
    </w:p>
    <w:p>
      <w:pPr>
        <w:pStyle w:val="Heading2"/>
        <w:keepNext/>
      </w:pPr>
      <w:r>
        <w:rPr>
          <w:rFonts w:ascii="Arial" w:hAnsi="Arial"/>
        </w:rPr>
        <w:t>20.3 Sample Conveyors 2 and 3</w:t>
      </w:r>
    </w:p>
    <w:p>
      <w:pPr>
        <w:pStyle w:val="ListBullet"/>
        <w:spacing w:after="60"/>
      </w:pPr>
      <w:r>
        <w:rPr>
          <w:rFonts w:ascii="Arial" w:hAnsi="Arial"/>
        </w:rPr>
        <w:t>Inspect and quantify the actual feed-control arrangement; determine how incoming sample-product volume can be throttled/metered.</w:t>
      </w:r>
    </w:p>
    <w:p>
      <w:pPr>
        <w:pStyle w:val="ListBullet"/>
        <w:spacing w:after="60"/>
      </w:pPr>
      <w:r>
        <w:rPr>
          <w:rFonts w:ascii="Arial" w:hAnsi="Arial"/>
        </w:rPr>
        <w:t>Measure representative product size relative to usable belt width/capacity.</w:t>
      </w:r>
    </w:p>
    <w:p>
      <w:pPr>
        <w:pStyle w:val="ListBullet"/>
        <w:spacing w:after="60"/>
      </w:pPr>
      <w:r>
        <w:rPr>
          <w:rFonts w:ascii="Arial" w:hAnsi="Arial"/>
        </w:rPr>
        <w:t>Inspect head/tail alignment, belt tension and live tracking, particularly Sample Conveyor 3 and as a verification item on Sample Conveyor 2.</w:t>
      </w:r>
    </w:p>
    <w:p>
      <w:pPr>
        <w:pStyle w:val="ListBullet"/>
        <w:spacing w:after="60"/>
      </w:pPr>
      <w:r>
        <w:rPr>
          <w:rFonts w:ascii="Arial" w:hAnsi="Arial"/>
        </w:rPr>
        <w:t>Remove trapped accumulated product before tracking assessment.</w:t>
      </w:r>
    </w:p>
    <w:p>
      <w:pPr>
        <w:pStyle w:val="ListBullet"/>
        <w:spacing w:after="60"/>
      </w:pPr>
      <w:r>
        <w:rPr>
          <w:rFonts w:ascii="Arial" w:hAnsi="Arial"/>
        </w:rPr>
        <w:t>Develop a fixed side-support / flexible rubber-skirt containment system as secondary control. Current approx. 250 mm height and 5-10 mm clearance values remain preliminary only.</w:t>
      </w:r>
    </w:p>
    <w:p>
      <w:pPr>
        <w:pStyle w:val="ListBullet"/>
        <w:spacing w:after="60"/>
      </w:pPr>
      <w:r>
        <w:rPr>
          <w:rFonts w:ascii="Arial" w:hAnsi="Arial"/>
        </w:rPr>
        <w:t>Finalise side-containment geometry only after feed and tracking issues are evaluated/corrected.</w:t>
      </w:r>
    </w:p>
    <w:p>
      <w:pPr>
        <w:pStyle w:val="Heading2"/>
        <w:keepNext/>
      </w:pPr>
      <w:r>
        <w:rPr>
          <w:rFonts w:ascii="Arial" w:hAnsi="Arial"/>
        </w:rPr>
        <w:t>20.4 Belt Tracking / Alignment</w:t>
      </w:r>
    </w:p>
    <w:p>
      <w:pPr>
        <w:pStyle w:val="ListBullet"/>
        <w:spacing w:after="60"/>
      </w:pPr>
      <w:r>
        <w:rPr>
          <w:rFonts w:ascii="Arial" w:hAnsi="Arial"/>
        </w:rPr>
        <w:t>L3: quantify tail-end offset and determine whether it is causing current product loss before assigning a root cause.</w:t>
      </w:r>
    </w:p>
    <w:p>
      <w:pPr>
        <w:pStyle w:val="ListBullet"/>
        <w:spacing w:after="60"/>
      </w:pPr>
      <w:r>
        <w:rPr>
          <w:rFonts w:ascii="Arial" w:hAnsi="Arial"/>
        </w:rPr>
        <w:t>U4: realign the tail pulley using verified adjustment provisions, then confirm centred tracking through full tripper travel under representative operation.</w:t>
      </w:r>
    </w:p>
    <w:p>
      <w:pPr>
        <w:pStyle w:val="ListBullet"/>
        <w:spacing w:after="60"/>
      </w:pPr>
      <w:r>
        <w:rPr>
          <w:rFonts w:ascii="Arial" w:hAnsi="Arial"/>
        </w:rPr>
        <w:t>Use fixed/repeatable reference points so post-adjustment condition can be trended.</w:t>
      </w:r>
    </w:p>
    <w:p>
      <w:pPr>
        <w:pStyle w:val="Heading2"/>
        <w:keepNext/>
      </w:pPr>
      <w:r>
        <w:rPr>
          <w:rFonts w:ascii="Arial" w:hAnsi="Arial"/>
        </w:rPr>
        <w:t>20.5 Screen Water Containment and Structural Supports</w:t>
      </w:r>
    </w:p>
    <w:p>
      <w:pPr>
        <w:pStyle w:val="ListBullet"/>
        <w:spacing w:after="60"/>
      </w:pPr>
      <w:r>
        <w:rPr>
          <w:rFonts w:ascii="Arial" w:hAnsi="Arial"/>
        </w:rPr>
        <w:t>Perform a close safe-shutdown inspection to identify the actual water escape path and mechanism.</w:t>
      </w:r>
    </w:p>
    <w:p>
      <w:pPr>
        <w:pStyle w:val="ListBullet"/>
        <w:spacing w:after="60"/>
      </w:pPr>
      <w:r>
        <w:rPr>
          <w:rFonts w:ascii="Arial" w:hAnsi="Arial"/>
        </w:rPr>
        <w:t>Modify screen/chute containment only after the actual loss mechanism is confirmed.</w:t>
      </w:r>
    </w:p>
    <w:p>
      <w:pPr>
        <w:pStyle w:val="ListBullet"/>
        <w:spacing w:after="60"/>
      </w:pPr>
      <w:r>
        <w:rPr>
          <w:rFonts w:ascii="Arial" w:hAnsi="Arial"/>
        </w:rPr>
        <w:t>Obtain formal structural assessment of cut/damaged/corroded screen supports and define repair/replacement requirements.</w:t>
      </w:r>
    </w:p>
    <w:p>
      <w:pPr>
        <w:pStyle w:val="ListBullet"/>
        <w:spacing w:after="60"/>
      </w:pPr>
      <w:r>
        <w:rPr>
          <w:rFonts w:ascii="Arial" w:hAnsi="Arial"/>
        </w:rPr>
        <w:t>If support geometry changes for installation clearance, quantify the clearance and obtain structural calculation/approval before implementation.</w:t>
      </w:r>
    </w:p>
    <w:p>
      <w:pPr>
        <w:pStyle w:val="Heading2"/>
        <w:keepNext/>
      </w:pPr>
      <w:r>
        <w:rPr>
          <w:rFonts w:ascii="Arial" w:hAnsi="Arial"/>
        </w:rPr>
        <w:t>20.6 L1 Structural Condition</w:t>
      </w:r>
    </w:p>
    <w:p>
      <w:pPr>
        <w:pStyle w:val="ListBullet"/>
        <w:spacing w:after="60"/>
      </w:pPr>
      <w:r>
        <w:rPr>
          <w:rFonts w:ascii="Arial" w:hAnsi="Arial"/>
        </w:rPr>
        <w:t>Obtain structural assessment and repair definition for concrete/steel deterioration and affected support members.</w:t>
      </w:r>
    </w:p>
    <w:p>
      <w:pPr>
        <w:pStyle w:val="ListBullet"/>
        <w:spacing w:after="60"/>
      </w:pPr>
      <w:r>
        <w:rPr>
          <w:rFonts w:ascii="Arial" w:hAnsi="Arial"/>
        </w:rPr>
        <w:t>Retain belt-tracking monitoring because wear slots are consistent with previous/intermittent contact even though the captured belt was clear.</w:t>
      </w:r>
    </w:p>
    <w:p>
      <w:pPr>
        <w:pStyle w:val="ListBullet"/>
        <w:spacing w:after="60"/>
      </w:pPr>
      <w:r>
        <w:rPr>
          <w:rFonts w:ascii="Arial" w:hAnsi="Arial"/>
        </w:rPr>
        <w:t>Address recurring fines/moisture accumulation around support interfaces as part of corrosion control.</w:t>
      </w:r>
    </w:p>
    <w:p>
      <w:pPr>
        <w:pStyle w:val="Heading2"/>
        <w:keepNext/>
      </w:pPr>
      <w:r>
        <w:rPr>
          <w:rFonts w:ascii="Arial" w:hAnsi="Arial"/>
        </w:rPr>
        <w:t>20.7 Housekeeping and Trip / Restart Handling</w:t>
      </w:r>
    </w:p>
    <w:p>
      <w:pPr>
        <w:pStyle w:val="ListBullet"/>
        <w:spacing w:after="60"/>
      </w:pPr>
      <w:r>
        <w:rPr>
          <w:rFonts w:ascii="Arial" w:hAnsi="Arial"/>
        </w:rPr>
        <w:t>Prioritise source-control improvements so housekeeping is not the principal recurring-carryback control.</w:t>
      </w:r>
    </w:p>
    <w:p>
      <w:pPr>
        <w:pStyle w:val="ListBullet"/>
        <w:spacing w:after="60"/>
      </w:pPr>
      <w:r>
        <w:rPr>
          <w:rFonts w:ascii="Arial" w:hAnsi="Arial"/>
        </w:rPr>
        <w:t>Confirm the mine housekeeping/recovered-product reintroduction procedure, responsibilities and normal clearing frequency.</w:t>
      </w:r>
    </w:p>
    <w:p>
      <w:pPr>
        <w:pStyle w:val="ListBullet"/>
        <w:spacing w:after="60"/>
      </w:pPr>
      <w:r>
        <w:rPr>
          <w:rFonts w:ascii="Arial" w:hAnsi="Arial"/>
        </w:rPr>
        <w:t>Confirm the written trip/restart belt-unloading procedure and consider defined temporary containment/laydown locations where this would reduce uncontrolled secondary deposits.</w:t>
      </w:r>
    </w:p>
    <w:p>
      <w:pPr>
        <w:pStyle w:val="Heading1"/>
        <w:keepNext/>
      </w:pPr>
      <w:r>
        <w:rPr>
          <w:rFonts w:ascii="Arial" w:hAnsi="Arial"/>
        </w:rPr>
        <w:t>21 Conclusion</w:t>
      </w:r>
    </w:p>
    <w:p>
      <w:pPr>
        <w:pStyle w:val="BodyText"/>
        <w:spacing w:after="120" w:line="259" w:lineRule="auto"/>
      </w:pPr>
      <w:r>
        <w:rPr>
          <w:rFonts w:ascii="Arial" w:hAnsi="Arial"/>
        </w:rPr>
        <w:t>The completed contextual and visual-evidence review confirms that spillage across the inspected Wessels Mine areas is multi-mechanism. Recurring fines carryback is the dominant cross-system theme, while specific local conditions - cleaner maintenance/design deficiencies, inadequate discharge containment, product loading versus belt width, belt mistracking, process-water loss of containment and structural deterioration - materially increase spillage at particular assets.</w:t>
      </w:r>
    </w:p>
    <w:p>
      <w:pPr>
        <w:pStyle w:val="BodyText"/>
        <w:spacing w:after="120" w:line="259" w:lineRule="auto"/>
      </w:pPr>
      <w:r>
        <w:rPr>
          <w:rFonts w:ascii="Arial" w:hAnsi="Arial"/>
        </w:rPr>
        <w:t>The evidence base is sufficiently developed to support a first formal report draft, but several recommendations still require targeted measurement, shutdown inspection, structural assessment or detailed design before implementation. The most useful immediate engineering development steps are the CV09 pilot cleaner/chute concept, Sample Conveyor feed/tracking/side-containment verification, U4/L3 alignment verification, screen leak-source investigation and structural assessments for the screen supports and L1.</w:t>
      </w:r>
    </w:p>
    <w:p>
      <w:pPr>
        <w:pStyle w:val="Heading1"/>
        <w:keepNext/>
      </w:pPr>
      <w:r>
        <w:rPr>
          <w:rFonts w:ascii="Arial" w:hAnsi="Arial"/>
        </w:rPr>
        <w:t>22 Technical Review and Report Issue Sign-off</w:t>
      </w:r>
    </w:p>
    <w:p>
      <w:pPr>
        <w:pStyle w:val="Caption"/>
        <w:spacing w:before="80" w:after="60"/>
      </w:pPr>
      <w:r>
        <w:rPr>
          <w:rFonts w:ascii="Arial" w:hAnsi="Arial"/>
          <w:b/>
          <w:color w:val="404040"/>
          <w:sz w:val="16"/>
        </w:rPr>
        <w:t>Table 21 - Technical review and issue sign-off</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Review item</w:t>
            </w:r>
          </w:p>
        </w:tc>
        <w:tc>
          <w:tcPr>
            <w:tcW w:type="dxa" w:w="3118"/>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 / requirement</w:t>
            </w:r>
          </w:p>
        </w:tc>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Responsible role</w:t>
            </w:r>
          </w:p>
        </w:tc>
        <w:tc>
          <w:tcPr>
            <w:tcW w:type="dxa" w:w="1531"/>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 sign-off</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Evidence traceability</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Complete inventory/reconciliation and visual review; final report layout selection pending</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ISS</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evidence_index.md + Batch A-F review files</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Engineering review</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Required before issue</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[REVIEWER]</w:t>
            </w:r>
          </w:p>
        </w:tc>
        <w:tc>
          <w:tcPr>
            <w:tcW w:type="dxa" w:w="153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[SIGN / DATE]</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Structural recommendations</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Require competent structural authority review where adopted</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South32 / appointed structural engineer</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[RECORD]</w:t>
            </w:r>
          </w:p>
        </w:tc>
      </w:tr>
      <w:tr>
        <w:trPr>
          <w:cantSplit/>
        </w:trPr>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Mechanical modifications</w:t>
            </w:r>
          </w:p>
        </w:tc>
        <w:tc>
          <w:tcPr>
            <w:tcW w:type="dxa" w:w="3118"/>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Require detailed engineering/site verification before fabrication/installation</w:t>
            </w:r>
          </w:p>
        </w:tc>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Mechanical / Conveyor Engineering</w:t>
            </w:r>
          </w:p>
        </w:tc>
        <w:tc>
          <w:tcPr>
            <w:tcW w:type="dxa" w:w="1531"/>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[RECORD]</w:t>
            </w:r>
          </w:p>
        </w:tc>
      </w:tr>
      <w:tr>
        <w:trPr>
          <w:cantSplit/>
        </w:trPr>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Final issue approval</w:t>
            </w:r>
          </w:p>
        </w:tc>
        <w:tc>
          <w:tcPr>
            <w:tcW w:type="dxa" w:w="3118"/>
            <w:vAlign w:val="center"/>
            <w:tcMar>
              <w:top w:w="80" w:type="dxa"/>
              <w:start w:w="90" w:type="dxa"/>
              <w:bottom w:w="80" w:type="dxa"/>
              <w:end w:w="90" w:type="dxa"/>
            </w:tcMar>
          </w:tcPr>
          <w:p>
            <w:pPr>
              <w:spacing w:after="0" w:before="0"/>
              <w:jc w:val="left"/>
            </w:pPr>
            <w:r/>
            <w:r>
              <w:rPr>
                <w:rFonts w:ascii="Arial" w:hAnsi="Arial"/>
                <w:b w:val="0"/>
                <w:color w:val="000000"/>
                <w:sz w:val="15"/>
              </w:rPr>
              <w:t>Required</w:t>
            </w:r>
          </w:p>
        </w:tc>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[APPROVER]</w:t>
            </w:r>
          </w:p>
        </w:tc>
        <w:tc>
          <w:tcPr>
            <w:tcW w:type="dxa" w:w="1531"/>
            <w:vAlign w:val="center"/>
            <w:tcMar>
              <w:top w:w="80" w:type="dxa"/>
              <w:start w:w="90" w:type="dxa"/>
              <w:bottom w:w="80" w:type="dxa"/>
              <w:end w:w="90" w:type="dxa"/>
            </w:tcMar>
          </w:tcPr>
          <w:p>
            <w:pPr>
              <w:spacing w:after="0" w:before="0"/>
              <w:jc w:val="left"/>
            </w:pPr>
            <w:r/>
            <w:r>
              <w:rPr>
                <w:rFonts w:ascii="Arial" w:hAnsi="Arial"/>
                <w:b w:val="0"/>
                <w:color w:val="000000"/>
                <w:sz w:val="15"/>
              </w:rPr>
              <w:t>[SIGN / DATE]</w:t>
            </w:r>
          </w:p>
        </w:tc>
      </w:tr>
    </w:tbl>
    <w:p>
      <w:r>
        <w:rPr>
          <w:rFonts w:ascii="Arial" w:hAnsi="Arial"/>
        </w:rPr>
        <w:br w:type="page"/>
      </w:r>
    </w:p>
    <w:p>
      <w:pPr>
        <w:pStyle w:val="Heading1"/>
        <w:keepNext/>
      </w:pPr>
      <w:r>
        <w:rPr>
          <w:rFonts w:ascii="Arial" w:hAnsi="Arial"/>
        </w:rPr>
        <w:t>Appendix A - Photographic Register and First-Draft Figure Plan</w:t>
      </w:r>
    </w:p>
    <w:p>
      <w:pPr>
        <w:pStyle w:val="BodyText"/>
        <w:spacing w:after="120" w:line="259" w:lineRule="auto"/>
      </w:pPr>
      <w:r>
        <w:rPr>
          <w:rFonts w:ascii="Arial" w:hAnsi="Arial"/>
        </w:rPr>
        <w:t>The repository originals remain the master evidence. The table below identifies the preferred first-draft report figures only; the full 197-media register remains in Report-Working/evidence_index.md. Final image selection may be reduced further during layout to avoid unnecessary duplication.</w:t>
      </w:r>
    </w:p>
    <w:p>
      <w:pPr>
        <w:pStyle w:val="Caption"/>
        <w:spacing w:before="80" w:after="60"/>
      </w:pPr>
      <w:r>
        <w:rPr>
          <w:rFonts w:ascii="Arial" w:hAnsi="Arial"/>
          <w:b/>
          <w:color w:val="404040"/>
          <w:sz w:val="16"/>
        </w:rPr>
        <w:t>Table A1 - First-draft photographic figure plan</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2041"/>
            <w:shd w:fill="17365D"/>
            <w:vAlign w:val="center"/>
            <w:tcMar>
              <w:top w:w="80" w:type="dxa"/>
              <w:start w:w="90" w:type="dxa"/>
              <w:bottom w:w="80" w:type="dxa"/>
              <w:end w:w="90" w:type="dxa"/>
            </w:tcMar>
          </w:tcPr>
          <w:p>
            <w:pPr>
              <w:spacing w:after="0" w:before="0"/>
              <w:jc w:val="center"/>
            </w:pPr>
            <w:r/>
            <w:r>
              <w:rPr>
                <w:rFonts w:ascii="Arial" w:hAnsi="Arial"/>
                <w:b/>
                <w:color w:val="FFFFFF"/>
                <w:sz w:val="16"/>
              </w:rPr>
              <w:t>Asset / group</w:t>
            </w:r>
          </w:p>
        </w:tc>
        <w:tc>
          <w:tcPr>
            <w:tcW w:type="dxa" w:w="4139"/>
            <w:shd w:fill="17365D"/>
            <w:vAlign w:val="center"/>
            <w:tcMar>
              <w:top w:w="80" w:type="dxa"/>
              <w:start w:w="90" w:type="dxa"/>
              <w:bottom w:w="80" w:type="dxa"/>
              <w:end w:w="90" w:type="dxa"/>
            </w:tcMar>
          </w:tcPr>
          <w:p>
            <w:pPr>
              <w:spacing w:after="0" w:before="0"/>
              <w:jc w:val="center"/>
            </w:pPr>
            <w:r/>
            <w:r>
              <w:rPr>
                <w:rFonts w:ascii="Arial" w:hAnsi="Arial"/>
                <w:b/>
                <w:color w:val="FFFFFF"/>
                <w:sz w:val="16"/>
              </w:rPr>
              <w:t>First-draft evidence candidate(s)</w:t>
            </w:r>
          </w:p>
        </w:tc>
        <w:tc>
          <w:tcPr>
            <w:tcW w:type="dxa" w:w="3175"/>
            <w:shd w:fill="17365D"/>
            <w:vAlign w:val="center"/>
            <w:tcMar>
              <w:top w:w="80" w:type="dxa"/>
              <w:start w:w="90" w:type="dxa"/>
              <w:bottom w:w="80" w:type="dxa"/>
              <w:end w:w="90" w:type="dxa"/>
            </w:tcMar>
          </w:tcPr>
          <w:p>
            <w:pPr>
              <w:spacing w:after="0" w:before="0"/>
              <w:jc w:val="center"/>
            </w:pPr>
            <w:r/>
            <w:r>
              <w:rPr>
                <w:rFonts w:ascii="Arial" w:hAnsi="Arial"/>
                <w:b/>
                <w:color w:val="FFFFFF"/>
                <w:sz w:val="16"/>
              </w:rPr>
              <w:t>Intended report purpose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W10</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W10-REF-002; W10-REF-010 or -011</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Spillage severity + restricted tunnel context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CV01</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CV01-REF-001; REF-003 or -004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Damaged roller + wet fines/slurry</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CV02</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CV02-REF-001; REF-003</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Mixed dry spillage + return-side accumulation</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CV03</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Optional REF-002 or -003</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Clean comparator only if useful</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CV04</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REF-002; REF-005</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Wet slurry + extent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CV06</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REF-004; REF-005</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Displaced bush + missing blades</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REF-003; REF-002; video REF-006; optional video REF-008</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Cleaner arrangement + wet consequence + active fallout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CV14</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REF-002</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Localised carryback mound</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CV15</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REF-003; REF-004 or -006; optional REF-008</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E-3181 location + widespread fines</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Video REF-016 or -017; photo REF-004/-008; photo REF-006/-010</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Water escape + corrosion + support damage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REF-007; REF-003/-005; REF-008; REF-013; optional REF-017</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Belt-contact evidence + structural deterioration + severity</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L2</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Normally none; optional REF-004.jpg or REF-005.jpg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Clean comparator</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L3</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REF-001; REF-007; optional REF-008</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Tail-end offset + fines</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L4</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REF-003 or -004; optional REF-007/-008</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Localised accumulation + operating context</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Sample 1</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REF-011; REF-008; REF-005/-006; REF-007/-010</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Widespread accumulation + adhered deposits</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REF-004; REF-006/-007; REF-001/-003</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Product size versus belt width + containment loss</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Sample 3</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REF-013; REF-005/-006; REF-002; REF-012</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Mistracking + product loading + spillage</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Crusher</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UGCrusher-REF-001; REF-002/-003</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Mixed accumulation + local water</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UC05-UC01</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REF-006/-008; REF-015/-016; REF-005; optional REF-007</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Distributed fines + local severity + comparator</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U3</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UGU3-REF-007; REF-004/-005</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Direct conveyor-adjacent accumulation</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U4</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REF-009; REF-007; optional REF-006; video REF-010; REF-011/-012</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Mistracking + one-side product + alignment context + custom cleaner</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U5A</w:t>
            </w:r>
          </w:p>
        </w:tc>
        <w:tc>
          <w:tcPr>
            <w:tcW w:type="dxa" w:w="413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UG5A-REF-002; REF-006/-007; REF-004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Widespread fines + return-side geometry</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U5B</w:t>
            </w:r>
          </w:p>
        </w:tc>
        <w:tc>
          <w:tcPr>
            <w:tcW w:type="dxa" w:w="4139"/>
            <w:vAlign w:val="center"/>
            <w:tcMar>
              <w:top w:w="80" w:type="dxa"/>
              <w:start w:w="90" w:type="dxa"/>
              <w:bottom w:w="80" w:type="dxa"/>
              <w:end w:w="90" w:type="dxa"/>
            </w:tcMar>
          </w:tcPr>
          <w:p>
            <w:pPr>
              <w:spacing w:after="0" w:before="0"/>
              <w:jc w:val="left"/>
            </w:pPr>
            <w:r/>
            <w:r>
              <w:rPr>
                <w:rFonts w:ascii="Arial" w:hAnsi="Arial"/>
                <w:b w:val="0"/>
                <w:color w:val="000000"/>
                <w:sz w:val="15"/>
              </w:rPr>
              <w:t>UG5B-REF-001/-005; optional REF-003/-004</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Localised fines + return-side geometry</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FFF2CC"/>
            <w:vAlign w:val="center"/>
            <w:tcMar>
              <w:top w:w="80" w:type="dxa"/>
              <w:start w:w="90" w:type="dxa"/>
              <w:bottom w:w="80" w:type="dxa"/>
              <w:end w:w="90" w:type="dxa"/>
            </w:tcMar>
          </w:tcPr>
          <w:p>
            <w:pPr>
              <w:spacing w:after="0" w:before="0"/>
              <w:jc w:val="left"/>
            </w:pPr>
            <w:r/>
            <w:r>
              <w:rPr>
                <w:rFonts w:ascii="Arial" w:hAnsi="Arial"/>
                <w:b/>
                <w:color w:val="404040"/>
                <w:sz w:val="18"/>
              </w:rPr>
              <w:t>Image handling</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Do not embed full-resolution repository originals directly into the final report. Create report-ready copies only after the final figure set is confirmed. Preserve the original filenames / canonical evidence IDs for traceability.</w:t>
            </w:r>
          </w:p>
        </w:tc>
      </w:tr>
    </w:tbl>
    <w:p>
      <w:pPr>
        <w:spacing w:after="0"/>
      </w:pPr>
    </w:p>
    <w:p>
      <w:pPr>
        <w:pStyle w:val="Heading1"/>
        <w:keepNext/>
      </w:pPr>
      <w:r>
        <w:rPr>
          <w:rFonts w:ascii="Arial" w:hAnsi="Arial"/>
        </w:rPr>
        <w:t>Appendix B - Spillage Audit Checklist</w:t>
      </w:r>
    </w:p>
    <w:p>
      <w:pPr>
        <w:pStyle w:val="Caption"/>
        <w:spacing w:before="80" w:after="60"/>
      </w:pPr>
      <w:r>
        <w:rPr>
          <w:rFonts w:ascii="Arial" w:hAnsi="Arial"/>
          <w:b/>
          <w:color w:val="404040"/>
          <w:sz w:val="16"/>
        </w:rPr>
        <w:t>Table B1 - Spillage audit checklist</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1950"/>
        <w:gridCol w:w="1950"/>
        <w:gridCol w:w="1950"/>
        <w:gridCol w:w="1950"/>
        <w:gridCol w:w="1950"/>
      </w:tblGrid>
      <w:tr>
        <w:trPr>
          <w:tblHeader w:val="true"/>
          <w:cantSplit/>
        </w:trPr>
        <w:tc>
          <w:tcPr>
            <w:tcW w:type="dxa" w:w="680"/>
            <w:shd w:fill="17365D"/>
            <w:vAlign w:val="center"/>
            <w:tcMar>
              <w:top w:w="80" w:type="dxa"/>
              <w:start w:w="90" w:type="dxa"/>
              <w:bottom w:w="80" w:type="dxa"/>
              <w:end w:w="90" w:type="dxa"/>
            </w:tcMar>
          </w:tcPr>
          <w:p>
            <w:pPr>
              <w:spacing w:after="0" w:before="0"/>
              <w:jc w:val="center"/>
            </w:pPr>
            <w:r/>
            <w:r>
              <w:rPr>
                <w:rFonts w:ascii="Arial" w:hAnsi="Arial"/>
                <w:b/>
                <w:color w:val="FFFFFF"/>
                <w:sz w:val="16"/>
              </w:rPr>
              <w:t>Item</w:t>
            </w:r>
          </w:p>
        </w:tc>
        <w:tc>
          <w:tcPr>
            <w:tcW w:type="dxa" w:w="3175"/>
            <w:shd w:fill="17365D"/>
            <w:vAlign w:val="center"/>
            <w:tcMar>
              <w:top w:w="80" w:type="dxa"/>
              <w:start w:w="90" w:type="dxa"/>
              <w:bottom w:w="80" w:type="dxa"/>
              <w:end w:w="90" w:type="dxa"/>
            </w:tcMar>
          </w:tcPr>
          <w:p>
            <w:pPr>
              <w:spacing w:after="0" w:before="0"/>
              <w:jc w:val="center"/>
            </w:pPr>
            <w:r/>
            <w:r>
              <w:rPr>
                <w:rFonts w:ascii="Arial" w:hAnsi="Arial"/>
                <w:b/>
                <w:color w:val="FFFFFF"/>
                <w:sz w:val="16"/>
              </w:rPr>
              <w:t>Inspection check</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Result</w:t>
            </w:r>
          </w:p>
        </w:tc>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Observation / limitation</w:t>
            </w:r>
          </w:p>
        </w:tc>
        <w:tc>
          <w:tcPr>
            <w:tcW w:type="dxa" w:w="1417"/>
            <w:shd w:fill="17365D"/>
            <w:vAlign w:val="center"/>
            <w:tcMar>
              <w:top w:w="80" w:type="dxa"/>
              <w:start w:w="90" w:type="dxa"/>
              <w:bottom w:w="80" w:type="dxa"/>
              <w:end w:w="90" w:type="dxa"/>
            </w:tcMar>
          </w:tcPr>
          <w:p>
            <w:pPr>
              <w:spacing w:after="0" w:before="0"/>
              <w:jc w:val="center"/>
            </w:pPr>
            <w:r/>
            <w:r>
              <w:rPr>
                <w:rFonts w:ascii="Arial" w:hAnsi="Arial"/>
                <w:b/>
                <w:color w:val="FFFFFF"/>
                <w:sz w:val="16"/>
              </w:rPr>
              <w:t>Evidence ref</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Asset/location confirmed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2</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Spillage type identified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3</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Spillage location identified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Qualitative extent recorded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5</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Water/wet fines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6</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Carryback/return-side condition considered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7</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Cleaner/scraper condition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8</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Transfer/chute containment considered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9</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Belt tracking/alignment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10</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Structural condition considered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11</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Access/housekeeping constraint considered</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12</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 reference recorded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13</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Observation separated from interpretation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shd w:fill="F7F7F7"/>
          </w:tcPr>
          <w:p>
            <w:pPr>
              <w:spacing w:after="0" w:before="0"/>
              <w:jc w:val="left"/>
            </w:pPr>
            <w:r/>
            <w:r>
              <w:rPr>
                <w:rFonts w:ascii="Arial" w:hAnsi="Arial"/>
                <w:b w:val="0"/>
                <w:color w:val="000000"/>
                <w:sz w:val="15"/>
              </w:rPr>
              <w:t>14</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Root cause qualified where unverified</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w:t>
            </w:r>
          </w:p>
        </w:tc>
      </w:tr>
      <w:tr>
        <w:trPr>
          <w:cantSplit/>
        </w:trPr>
        <w:tc>
          <w:tcPr>
            <w:tcW w:type="dxa" w:w="680"/>
            <w:vAlign w:val="center"/>
            <w:tcMar>
              <w:top w:w="80" w:type="dxa"/>
              <w:start w:w="90" w:type="dxa"/>
              <w:bottom w:w="80" w:type="dxa"/>
              <w:end w:w="90" w:type="dxa"/>
            </w:tcMar>
          </w:tcPr>
          <w:p>
            <w:pPr>
              <w:spacing w:after="0" w:before="0"/>
              <w:jc w:val="left"/>
            </w:pPr>
            <w:r/>
            <w:r>
              <w:rPr>
                <w:rFonts w:ascii="Arial" w:hAnsi="Arial"/>
                <w:b w:val="0"/>
                <w:color w:val="000000"/>
                <w:sz w:val="15"/>
              </w:rPr>
              <w:t>15</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Recommended action tied to evidence</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[PASS / FAIL / N/A]</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[OBSERVATION]</w:t>
            </w:r>
          </w:p>
        </w:tc>
        <w:tc>
          <w:tcPr>
            <w:tcW w:type="dxa" w:w="1417"/>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r>
    </w:tbl>
    <w:p>
      <w:pPr>
        <w:pStyle w:val="Heading1"/>
        <w:keepNext/>
      </w:pPr>
      <w:r>
        <w:rPr>
          <w:rFonts w:ascii="Arial" w:hAnsi="Arial"/>
        </w:rPr>
        <w:t>Appendix C - Measurements and Dimensional Records</w:t>
      </w:r>
    </w:p>
    <w:p>
      <w:pPr>
        <w:pStyle w:val="BodyText"/>
        <w:spacing w:after="120" w:line="259" w:lineRule="auto"/>
      </w:pPr>
      <w:r>
        <w:rPr>
          <w:rFonts w:ascii="Arial" w:hAnsi="Arial"/>
        </w:rPr>
        <w:t>Current audit conclusions are primarily qualitative. The table below records the measurements required to close the principal design/verification gaps. Populate only when measured values, datum/reference and method are available.</w:t>
      </w:r>
    </w:p>
    <w:p>
      <w:pPr>
        <w:pStyle w:val="Caption"/>
        <w:spacing w:before="80" w:after="60"/>
      </w:pPr>
      <w:r>
        <w:rPr>
          <w:rFonts w:ascii="Arial" w:hAnsi="Arial"/>
          <w:b/>
          <w:color w:val="404040"/>
          <w:sz w:val="16"/>
        </w:rPr>
        <w:t>Table C1 - Targeted measurement requirements</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1984"/>
            <w:shd w:fill="17365D"/>
            <w:vAlign w:val="center"/>
            <w:tcMar>
              <w:top w:w="80" w:type="dxa"/>
              <w:start w:w="90" w:type="dxa"/>
              <w:bottom w:w="80" w:type="dxa"/>
              <w:end w:w="90" w:type="dxa"/>
            </w:tcMar>
          </w:tcPr>
          <w:p>
            <w:pPr>
              <w:spacing w:after="0" w:before="0"/>
              <w:jc w:val="center"/>
            </w:pPr>
            <w:r/>
            <w:r>
              <w:rPr>
                <w:rFonts w:ascii="Arial" w:hAnsi="Arial"/>
                <w:b/>
                <w:color w:val="FFFFFF"/>
                <w:sz w:val="16"/>
              </w:rPr>
              <w:t>Asset</w:t>
            </w:r>
          </w:p>
        </w:tc>
        <w:tc>
          <w:tcPr>
            <w:tcW w:type="dxa" w:w="4819"/>
            <w:shd w:fill="17365D"/>
            <w:vAlign w:val="center"/>
            <w:tcMar>
              <w:top w:w="80" w:type="dxa"/>
              <w:start w:w="90" w:type="dxa"/>
              <w:bottom w:w="80" w:type="dxa"/>
              <w:end w:w="90" w:type="dxa"/>
            </w:tcMar>
          </w:tcPr>
          <w:p>
            <w:pPr>
              <w:spacing w:after="0" w:before="0"/>
              <w:jc w:val="center"/>
            </w:pPr>
            <w:r/>
            <w:r>
              <w:rPr>
                <w:rFonts w:ascii="Arial" w:hAnsi="Arial"/>
                <w:b/>
                <w:color w:val="FFFFFF"/>
                <w:sz w:val="16"/>
              </w:rPr>
              <w:t>Measurement required</w:t>
            </w:r>
          </w:p>
        </w:tc>
        <w:tc>
          <w:tcPr>
            <w:tcW w:type="dxa" w:w="2551"/>
            <w:shd w:fill="17365D"/>
            <w:vAlign w:val="center"/>
            <w:tcMar>
              <w:top w:w="80" w:type="dxa"/>
              <w:start w:w="90" w:type="dxa"/>
              <w:bottom w:w="80" w:type="dxa"/>
              <w:end w:w="90" w:type="dxa"/>
            </w:tcMar>
          </w:tcPr>
          <w:p>
            <w:pPr>
              <w:spacing w:after="0" w:before="0"/>
              <w:jc w:val="center"/>
            </w:pPr>
            <w:r/>
            <w:r>
              <w:rPr>
                <w:rFonts w:ascii="Arial" w:hAnsi="Arial"/>
                <w:b/>
                <w:color w:val="FFFFFF"/>
                <w:sz w:val="16"/>
              </w:rPr>
              <w:t>Engineering purpose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Chute/cleaner envelope dimensions; belt-to-cleaner geometry; maintenance access</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Detailed pilot design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w:t>
            </w:r>
          </w:p>
        </w:tc>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Usable belt width; representative lump size; feed geometry/rate; pulley alignment/tracking</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Capacity/feed/containment design</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Sample 3</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Usable belt width; representative lump size; feed geometry/rate; head/tail alignment; live tracking</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Capacity/feed/containment + mistracking</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L3</w:t>
            </w:r>
          </w:p>
        </w:tc>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Tail pulley/belt offset relative to fixed datum; alignment/tension parameters</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Confirm cause and significance</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U4</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Tail pulley alignment relative to tripper frame; belt centring through full travel</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As-found/as-left verification</w:t>
            </w:r>
          </w:p>
        </w:tc>
      </w:tr>
      <w:tr>
        <w:trPr>
          <w:cantSplit/>
        </w:trPr>
        <w:tc>
          <w:tcPr>
            <w:tcW w:type="dxa" w:w="198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4819"/>
            <w:vAlign w:val="center"/>
            <w:tcMar>
              <w:top w:w="80" w:type="dxa"/>
              <w:start w:w="90" w:type="dxa"/>
              <w:bottom w:w="80" w:type="dxa"/>
              <w:end w:w="90" w:type="dxa"/>
            </w:tcMar>
            <w:shd w:fill="F7F7F7"/>
          </w:tcPr>
          <w:p>
            <w:pPr>
              <w:spacing w:after="0" w:before="0"/>
              <w:jc w:val="left"/>
            </w:pPr>
            <w:r/>
            <w:r>
              <w:rPr>
                <w:rFonts w:ascii="Arial" w:hAnsi="Arial"/>
                <w:b w:val="0"/>
                <w:color w:val="000000"/>
                <w:sz w:val="15"/>
              </w:rPr>
              <w:t>Leak-source geometry/clearance; support dimensions if repair geometry changes</w:t>
            </w:r>
          </w:p>
        </w:tc>
        <w:tc>
          <w:tcPr>
            <w:tcW w:type="dxa" w:w="255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Containment + structural design</w:t>
            </w:r>
          </w:p>
        </w:tc>
      </w:tr>
      <w:tr>
        <w:trPr>
          <w:cantSplit/>
        </w:trPr>
        <w:tc>
          <w:tcPr>
            <w:tcW w:type="dxa" w:w="1984"/>
            <w:vAlign w:val="center"/>
            <w:tcMar>
              <w:top w:w="80" w:type="dxa"/>
              <w:start w:w="90" w:type="dxa"/>
              <w:bottom w:w="80" w:type="dxa"/>
              <w:end w:w="90" w:type="dxa"/>
            </w:tcMar>
          </w:tcPr>
          <w:p>
            <w:pPr>
              <w:spacing w:after="0" w:before="0"/>
              <w:jc w:val="left"/>
            </w:pPr>
            <w:r/>
            <w:r>
              <w:rPr>
                <w:rFonts w:ascii="Arial" w:hAnsi="Arial"/>
                <w:b w:val="0"/>
                <w:color w:val="000000"/>
                <w:sz w:val="15"/>
              </w:rPr>
              <w:t>L1</w:t>
            </w:r>
          </w:p>
        </w:tc>
        <w:tc>
          <w:tcPr>
            <w:tcW w:type="dxa" w:w="4819"/>
            <w:vAlign w:val="center"/>
            <w:tcMar>
              <w:top w:w="80" w:type="dxa"/>
              <w:start w:w="90" w:type="dxa"/>
              <w:bottom w:w="80" w:type="dxa"/>
              <w:end w:w="90" w:type="dxa"/>
            </w:tcMar>
          </w:tcPr>
          <w:p>
            <w:pPr>
              <w:spacing w:after="0" w:before="0"/>
              <w:jc w:val="left"/>
            </w:pPr>
            <w:r/>
            <w:r>
              <w:rPr>
                <w:rFonts w:ascii="Arial" w:hAnsi="Arial"/>
                <w:b w:val="0"/>
                <w:color w:val="000000"/>
                <w:sz w:val="15"/>
              </w:rPr>
              <w:t>Affected concrete/steel member dimensions and section loss as required by structural engineer</w:t>
            </w:r>
          </w:p>
        </w:tc>
        <w:tc>
          <w:tcPr>
            <w:tcW w:type="dxa" w:w="2551"/>
            <w:vAlign w:val="center"/>
            <w:tcMar>
              <w:top w:w="80" w:type="dxa"/>
              <w:start w:w="90" w:type="dxa"/>
              <w:bottom w:w="80" w:type="dxa"/>
              <w:end w:w="90" w:type="dxa"/>
            </w:tcMar>
          </w:tcPr>
          <w:p>
            <w:pPr>
              <w:spacing w:after="0" w:before="0"/>
              <w:jc w:val="left"/>
            </w:pPr>
            <w:r/>
            <w:r>
              <w:rPr>
                <w:rFonts w:ascii="Arial" w:hAnsi="Arial"/>
                <w:b w:val="0"/>
                <w:color w:val="000000"/>
                <w:sz w:val="15"/>
              </w:rPr>
              <w:t>Structural assessment/repair</w:t>
            </w:r>
          </w:p>
        </w:tc>
      </w:tr>
    </w:tbl>
    <w:p>
      <w:pPr>
        <w:pStyle w:val="Heading1"/>
        <w:keepNext/>
      </w:pPr>
      <w:r>
        <w:rPr>
          <w:rFonts w:ascii="Arial" w:hAnsi="Arial"/>
        </w:rPr>
        <w:t>Appendix D - Video Evidence Register</w:t>
      </w:r>
    </w:p>
    <w:p>
      <w:pPr>
        <w:pStyle w:val="Caption"/>
        <w:spacing w:before="80" w:after="60"/>
      </w:pPr>
      <w:r>
        <w:rPr>
          <w:rFonts w:ascii="Arial" w:hAnsi="Arial"/>
          <w:b/>
          <w:color w:val="404040"/>
          <w:sz w:val="16"/>
        </w:rPr>
        <w:t>Table D1 - Video evidence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2438"/>
        <w:gridCol w:w="2438"/>
        <w:gridCol w:w="2438"/>
        <w:gridCol w:w="2438"/>
      </w:tblGrid>
      <w:tr>
        <w:trPr>
          <w:tblHeader w:val="true"/>
          <w:cantSplit/>
        </w:trPr>
        <w:tc>
          <w:tcPr>
            <w:tcW w:type="dxa" w:w="2041"/>
            <w:shd w:fill="17365D"/>
            <w:vAlign w:val="center"/>
            <w:tcMar>
              <w:top w:w="80" w:type="dxa"/>
              <w:start w:w="90" w:type="dxa"/>
              <w:bottom w:w="80" w:type="dxa"/>
              <w:end w:w="90" w:type="dxa"/>
            </w:tcMar>
          </w:tcPr>
          <w:p>
            <w:pPr>
              <w:spacing w:after="0" w:before="0"/>
              <w:jc w:val="center"/>
            </w:pPr>
            <w:r/>
            <w:r>
              <w:rPr>
                <w:rFonts w:ascii="Arial" w:hAnsi="Arial"/>
                <w:b/>
                <w:color w:val="FFFFFF"/>
                <w:sz w:val="16"/>
              </w:rPr>
              <w:t>Canonical ID</w:t>
            </w:r>
          </w:p>
        </w:tc>
        <w:tc>
          <w:tcPr>
            <w:tcW w:type="dxa" w:w="2721"/>
            <w:shd w:fill="17365D"/>
            <w:vAlign w:val="center"/>
            <w:tcMar>
              <w:top w:w="80" w:type="dxa"/>
              <w:start w:w="90" w:type="dxa"/>
              <w:bottom w:w="80" w:type="dxa"/>
              <w:end w:w="90" w:type="dxa"/>
            </w:tcMar>
          </w:tcPr>
          <w:p>
            <w:pPr>
              <w:spacing w:after="0" w:before="0"/>
              <w:jc w:val="center"/>
            </w:pPr>
            <w:r/>
            <w:r>
              <w:rPr>
                <w:rFonts w:ascii="Arial" w:hAnsi="Arial"/>
                <w:b/>
                <w:color w:val="FFFFFF"/>
                <w:sz w:val="16"/>
              </w:rPr>
              <w:t>Repository filename</w:t>
            </w:r>
          </w:p>
        </w:tc>
        <w:tc>
          <w:tcPr>
            <w:tcW w:type="dxa" w:w="1587"/>
            <w:shd w:fill="17365D"/>
            <w:vAlign w:val="center"/>
            <w:tcMar>
              <w:top w:w="80" w:type="dxa"/>
              <w:start w:w="90" w:type="dxa"/>
              <w:bottom w:w="80" w:type="dxa"/>
              <w:end w:w="90" w:type="dxa"/>
            </w:tcMar>
          </w:tcPr>
          <w:p>
            <w:pPr>
              <w:spacing w:after="0" w:before="0"/>
              <w:jc w:val="center"/>
            </w:pPr>
            <w:r/>
            <w:r>
              <w:rPr>
                <w:rFonts w:ascii="Arial" w:hAnsi="Arial"/>
                <w:b/>
                <w:color w:val="FFFFFF"/>
                <w:sz w:val="16"/>
              </w:rPr>
              <w:t>Asset</w:t>
            </w:r>
          </w:p>
        </w:tc>
        <w:tc>
          <w:tcPr>
            <w:tcW w:type="dxa" w:w="3005"/>
            <w:shd w:fill="17365D"/>
            <w:vAlign w:val="center"/>
            <w:tcMar>
              <w:top w:w="80" w:type="dxa"/>
              <w:start w:w="90" w:type="dxa"/>
              <w:bottom w:w="80" w:type="dxa"/>
              <w:end w:w="90" w:type="dxa"/>
            </w:tcMar>
          </w:tcPr>
          <w:p>
            <w:pPr>
              <w:spacing w:after="0" w:before="0"/>
              <w:jc w:val="center"/>
            </w:pPr>
            <w:r/>
            <w:r>
              <w:rPr>
                <w:rFonts w:ascii="Arial" w:hAnsi="Arial"/>
                <w:b/>
                <w:color w:val="FFFFFF"/>
                <w:sz w:val="16"/>
              </w:rPr>
              <w:t>Report use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CV09-REF-006</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Cv09-Ref-006.mp4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Direct dynamic evidence of active wet-material fallout beneath conveyor/transfer area</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CV09-REF-007</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Cv09-Ref-007.mp4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 walk-through / cleaner-area context</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CV09-REF-008</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Cv09-Ref-008.mp4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CV09</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Close cleaner-area condition / wet-fines build-up</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Screen-REF-015</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Screen-REF-015.mp4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Active wetting/runoff context</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Screen-REF-016</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Screen-REF-016.mp4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Screens</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Direct active process-water spray loss of containment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Screen-REF-017</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Screen-REF-017.mp4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Screens</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Strong direct wider water spray/runoff evidence</w:t>
            </w:r>
          </w:p>
        </w:tc>
      </w:tr>
      <w:tr>
        <w:trPr>
          <w:cantSplit/>
        </w:trPr>
        <w:tc>
          <w:tcPr>
            <w:tcW w:type="dxa" w:w="2041"/>
            <w:vAlign w:val="center"/>
            <w:tcMar>
              <w:top w:w="80" w:type="dxa"/>
              <w:start w:w="90" w:type="dxa"/>
              <w:bottom w:w="80" w:type="dxa"/>
              <w:end w:w="90" w:type="dxa"/>
            </w:tcMar>
          </w:tcPr>
          <w:p>
            <w:pPr>
              <w:spacing w:after="0" w:before="0"/>
              <w:jc w:val="left"/>
            </w:pPr>
            <w:r/>
            <w:r>
              <w:rPr>
                <w:rFonts w:ascii="Arial" w:hAnsi="Arial"/>
                <w:b w:val="0"/>
                <w:color w:val="000000"/>
                <w:sz w:val="15"/>
              </w:rPr>
              <w:t>LoadoutStationL2-REF-005 (video)</w:t>
            </w:r>
          </w:p>
        </w:tc>
        <w:tc>
          <w:tcPr>
            <w:tcW w:type="dxa" w:w="2721"/>
            <w:vAlign w:val="center"/>
            <w:tcMar>
              <w:top w:w="80" w:type="dxa"/>
              <w:start w:w="90" w:type="dxa"/>
              <w:bottom w:w="80" w:type="dxa"/>
              <w:end w:w="90" w:type="dxa"/>
            </w:tcMar>
          </w:tcPr>
          <w:p>
            <w:pPr>
              <w:spacing w:after="0" w:before="0"/>
              <w:jc w:val="left"/>
            </w:pPr>
            <w:r/>
            <w:r>
              <w:rPr>
                <w:rFonts w:ascii="Arial" w:hAnsi="Arial"/>
                <w:b w:val="0"/>
                <w:color w:val="000000"/>
                <w:sz w:val="15"/>
              </w:rPr>
              <w:t>LoadoutStationL2-REF-005.mp4</w:t>
            </w:r>
          </w:p>
        </w:tc>
        <w:tc>
          <w:tcPr>
            <w:tcW w:type="dxa" w:w="1587"/>
            <w:vAlign w:val="center"/>
            <w:tcMar>
              <w:top w:w="80" w:type="dxa"/>
              <w:start w:w="90" w:type="dxa"/>
              <w:bottom w:w="80" w:type="dxa"/>
              <w:end w:w="90" w:type="dxa"/>
            </w:tcMar>
          </w:tcPr>
          <w:p>
            <w:pPr>
              <w:spacing w:after="0" w:before="0"/>
              <w:jc w:val="left"/>
            </w:pPr>
            <w:r/>
            <w:r>
              <w:rPr>
                <w:rFonts w:ascii="Arial" w:hAnsi="Arial"/>
                <w:b w:val="0"/>
                <w:color w:val="000000"/>
                <w:sz w:val="15"/>
              </w:rPr>
              <w:t>L2</w:t>
            </w:r>
          </w:p>
        </w:tc>
        <w:tc>
          <w:tcPr>
            <w:tcW w:type="dxa" w:w="3005"/>
            <w:vAlign w:val="center"/>
            <w:tcMar>
              <w:top w:w="80" w:type="dxa"/>
              <w:start w:w="90" w:type="dxa"/>
              <w:bottom w:w="80" w:type="dxa"/>
              <w:end w:w="90" w:type="dxa"/>
            </w:tcMar>
          </w:tcPr>
          <w:p>
            <w:pPr>
              <w:spacing w:after="0" w:before="0"/>
              <w:jc w:val="left"/>
            </w:pPr>
            <w:r/>
            <w:r>
              <w:rPr>
                <w:rFonts w:ascii="Arial" w:hAnsi="Arial"/>
                <w:b w:val="0"/>
                <w:color w:val="000000"/>
                <w:sz w:val="15"/>
              </w:rPr>
              <w:t>Clean/no-significant-spillage captured operating/inspection context</w:t>
            </w:r>
          </w:p>
        </w:tc>
      </w:tr>
      <w:tr>
        <w:trPr>
          <w:cantSplit/>
        </w:trPr>
        <w:tc>
          <w:tcPr>
            <w:tcW w:type="dxa" w:w="204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UGU4-REF-010</w:t>
            </w:r>
          </w:p>
        </w:tc>
        <w:tc>
          <w:tcPr>
            <w:tcW w:type="dxa" w:w="2721"/>
            <w:vAlign w:val="center"/>
            <w:tcMar>
              <w:top w:w="80" w:type="dxa"/>
              <w:start w:w="90" w:type="dxa"/>
              <w:bottom w:w="80" w:type="dxa"/>
              <w:end w:w="90" w:type="dxa"/>
            </w:tcMar>
            <w:shd w:fill="F7F7F7"/>
          </w:tcPr>
          <w:p>
            <w:pPr>
              <w:spacing w:after="0" w:before="0"/>
              <w:jc w:val="left"/>
            </w:pPr>
            <w:r/>
            <w:r>
              <w:rPr>
                <w:rFonts w:ascii="Arial" w:hAnsi="Arial"/>
                <w:b w:val="0"/>
                <w:color w:val="000000"/>
                <w:sz w:val="15"/>
              </w:rPr>
              <w:t>UGU4-REF-010.MP4</w:t>
            </w:r>
          </w:p>
        </w:tc>
        <w:tc>
          <w:tcPr>
            <w:tcW w:type="dxa" w:w="1587"/>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Tripper Car</w:t>
            </w:r>
          </w:p>
        </w:tc>
        <w:tc>
          <w:tcPr>
            <w:tcW w:type="dxa" w:w="300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Supporting running tail-pulley/belt alignment condition</w:t>
            </w:r>
          </w:p>
        </w:tc>
      </w:tr>
    </w:tbl>
    <w:p>
      <w:pPr>
        <w:pStyle w:val="Heading1"/>
        <w:keepNext/>
      </w:pPr>
      <w:r>
        <w:rPr>
          <w:rFonts w:ascii="Arial" w:hAnsi="Arial"/>
        </w:rPr>
        <w:t>Appendix E - Drawings, Schematics and Conceptual Engineering References</w:t>
      </w:r>
    </w:p>
    <w:p>
      <w:pPr>
        <w:pStyle w:val="Caption"/>
        <w:spacing w:before="80" w:after="60"/>
      </w:pPr>
      <w:r>
        <w:rPr>
          <w:rFonts w:ascii="Arial" w:hAnsi="Arial"/>
          <w:b/>
          <w:color w:val="404040"/>
          <w:sz w:val="16"/>
        </w:rPr>
        <w:t>Table E1 - Drawings and schematics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2154"/>
            <w:shd w:fill="17365D"/>
            <w:vAlign w:val="center"/>
            <w:tcMar>
              <w:top w:w="80" w:type="dxa"/>
              <w:start w:w="90" w:type="dxa"/>
              <w:bottom w:w="80" w:type="dxa"/>
              <w:end w:w="90" w:type="dxa"/>
            </w:tcMar>
          </w:tcPr>
          <w:p>
            <w:pPr>
              <w:spacing w:after="0" w:before="0"/>
              <w:jc w:val="center"/>
            </w:pPr>
            <w:r/>
            <w:r>
              <w:rPr>
                <w:rFonts w:ascii="Arial" w:hAnsi="Arial"/>
                <w:b/>
                <w:color w:val="FFFFFF"/>
                <w:sz w:val="16"/>
              </w:rPr>
              <w:t>Reference ID</w:t>
            </w:r>
          </w:p>
        </w:tc>
        <w:tc>
          <w:tcPr>
            <w:tcW w:type="dxa" w:w="4365"/>
            <w:shd w:fill="17365D"/>
            <w:vAlign w:val="center"/>
            <w:tcMar>
              <w:top w:w="80" w:type="dxa"/>
              <w:start w:w="90" w:type="dxa"/>
              <w:bottom w:w="80" w:type="dxa"/>
              <w:end w:w="90" w:type="dxa"/>
            </w:tcMar>
          </w:tcPr>
          <w:p>
            <w:pPr>
              <w:spacing w:after="0" w:before="0"/>
              <w:jc w:val="center"/>
            </w:pPr>
            <w:r/>
            <w:r>
              <w:rPr>
                <w:rFonts w:ascii="Arial" w:hAnsi="Arial"/>
                <w:b/>
                <w:color w:val="FFFFFF"/>
                <w:sz w:val="16"/>
              </w:rPr>
              <w:t>Description</w:t>
            </w:r>
          </w:p>
        </w:tc>
        <w:tc>
          <w:tcPr>
            <w:tcW w:type="dxa" w:w="2835"/>
            <w:shd w:fill="17365D"/>
            <w:vAlign w:val="center"/>
            <w:tcMar>
              <w:top w:w="80" w:type="dxa"/>
              <w:start w:w="90" w:type="dxa"/>
              <w:bottom w:w="80" w:type="dxa"/>
              <w:end w:w="90" w:type="dxa"/>
            </w:tcMar>
          </w:tcPr>
          <w:p>
            <w:pPr>
              <w:spacing w:after="0" w:before="0"/>
              <w:jc w:val="center"/>
            </w:pPr>
            <w:r/>
            <w:r>
              <w:rPr>
                <w:rFonts w:ascii="Arial" w:hAnsi="Arial"/>
                <w:b/>
                <w:color w:val="FFFFFF"/>
                <w:sz w:val="16"/>
              </w:rPr>
              <w:t>Status / intended use</w:t>
            </w:r>
          </w:p>
        </w:tc>
      </w:tr>
      <w:tr>
        <w:trPr>
          <w:cantSplit/>
        </w:trPr>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SPILL-REF-001</w:t>
            </w:r>
          </w:p>
        </w:tc>
        <w:tc>
          <w:tcPr>
            <w:tcW w:type="dxa" w:w="4365"/>
            <w:vAlign w:val="center"/>
            <w:tcMar>
              <w:top w:w="80" w:type="dxa"/>
              <w:start w:w="90" w:type="dxa"/>
              <w:bottom w:w="80" w:type="dxa"/>
              <w:end w:w="90" w:type="dxa"/>
            </w:tcMar>
          </w:tcPr>
          <w:p>
            <w:pPr>
              <w:spacing w:after="0" w:before="0"/>
              <w:jc w:val="left"/>
            </w:pPr>
            <w:r/>
            <w:r>
              <w:rPr>
                <w:rFonts w:ascii="Arial" w:hAnsi="Arial"/>
                <w:b w:val="0"/>
                <w:color w:val="000000"/>
                <w:sz w:val="15"/>
              </w:rPr>
              <w:t>Overall combined-product process and inspected scope layout</w:t>
            </w:r>
          </w:p>
        </w:tc>
        <w:tc>
          <w:tcPr>
            <w:tcW w:type="dxa" w:w="2835"/>
            <w:vAlign w:val="center"/>
            <w:tcMar>
              <w:top w:w="80" w:type="dxa"/>
              <w:start w:w="90" w:type="dxa"/>
              <w:bottom w:w="80" w:type="dxa"/>
              <w:end w:w="90" w:type="dxa"/>
            </w:tcMar>
          </w:tcPr>
          <w:p>
            <w:pPr>
              <w:spacing w:after="0" w:before="0"/>
              <w:jc w:val="left"/>
            </w:pPr>
            <w:r/>
            <w:r>
              <w:rPr>
                <w:rFonts w:ascii="Arial" w:hAnsi="Arial"/>
                <w:b w:val="0"/>
                <w:color w:val="000000"/>
                <w:sz w:val="15"/>
              </w:rPr>
              <w:t>To be created / inserted</w:t>
            </w:r>
          </w:p>
        </w:tc>
      </w:tr>
      <w:tr>
        <w:trPr>
          <w:cantSplit/>
        </w:trPr>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SPILL-REF-002</w:t>
            </w:r>
          </w:p>
        </w:tc>
        <w:tc>
          <w:tcPr>
            <w:tcW w:type="dxa" w:w="43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CV09 existing cleaner/chute relationship</w:t>
            </w:r>
          </w:p>
        </w:tc>
        <w:tc>
          <w:tcPr>
            <w:tcW w:type="dxa" w:w="28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To be created from reviewed evidence geometry</w:t>
            </w:r>
          </w:p>
        </w:tc>
      </w:tr>
      <w:tr>
        <w:trPr>
          <w:cantSplit/>
        </w:trPr>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SPILL-REF-003</w:t>
            </w:r>
          </w:p>
        </w:tc>
        <w:tc>
          <w:tcPr>
            <w:tcW w:type="dxa" w:w="4365"/>
            <w:vAlign w:val="center"/>
            <w:tcMar>
              <w:top w:w="80" w:type="dxa"/>
              <w:start w:w="90" w:type="dxa"/>
              <w:bottom w:w="80" w:type="dxa"/>
              <w:end w:w="90" w:type="dxa"/>
            </w:tcMar>
          </w:tcPr>
          <w:p>
            <w:pPr>
              <w:spacing w:after="0" w:before="0"/>
              <w:jc w:val="left"/>
            </w:pPr>
            <w:r/>
            <w:r>
              <w:rPr>
                <w:rFonts w:ascii="Arial" w:hAnsi="Arial"/>
                <w:b w:val="0"/>
                <w:color w:val="000000"/>
                <w:sz w:val="15"/>
              </w:rPr>
              <w:t>CV09 proposed contained self-tensioning cleaner pilot concept</w:t>
            </w:r>
          </w:p>
        </w:tc>
        <w:tc>
          <w:tcPr>
            <w:tcW w:type="dxa" w:w="2835"/>
            <w:vAlign w:val="center"/>
            <w:tcMar>
              <w:top w:w="80" w:type="dxa"/>
              <w:start w:w="90" w:type="dxa"/>
              <w:bottom w:w="80" w:type="dxa"/>
              <w:end w:w="90" w:type="dxa"/>
            </w:tcMar>
          </w:tcPr>
          <w:p>
            <w:pPr>
              <w:spacing w:after="0" w:before="0"/>
              <w:jc w:val="left"/>
            </w:pPr>
            <w:r/>
            <w:r>
              <w:rPr>
                <w:rFonts w:ascii="Arial" w:hAnsi="Arial"/>
                <w:b w:val="0"/>
                <w:color w:val="000000"/>
                <w:sz w:val="15"/>
              </w:rPr>
              <w:t>Conceptual - not for fabrication</w:t>
            </w:r>
          </w:p>
        </w:tc>
      </w:tr>
      <w:tr>
        <w:trPr>
          <w:cantSplit/>
        </w:trPr>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SPILL-REF-004</w:t>
            </w:r>
          </w:p>
        </w:tc>
        <w:tc>
          <w:tcPr>
            <w:tcW w:type="dxa" w:w="43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Conveyor existing narrow-belt loading/containment context</w:t>
            </w:r>
          </w:p>
        </w:tc>
        <w:tc>
          <w:tcPr>
            <w:tcW w:type="dxa" w:w="28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To be created from reviewed Sample 2/3 evidence</w:t>
            </w:r>
          </w:p>
        </w:tc>
      </w:tr>
      <w:tr>
        <w:trPr>
          <w:cantSplit/>
        </w:trPr>
        <w:tc>
          <w:tcPr>
            <w:tcW w:type="dxa" w:w="2154"/>
            <w:vAlign w:val="center"/>
            <w:tcMar>
              <w:top w:w="80" w:type="dxa"/>
              <w:start w:w="90" w:type="dxa"/>
              <w:bottom w:w="80" w:type="dxa"/>
              <w:end w:w="90" w:type="dxa"/>
            </w:tcMar>
          </w:tcPr>
          <w:p>
            <w:pPr>
              <w:spacing w:after="0" w:before="0"/>
              <w:jc w:val="left"/>
            </w:pPr>
            <w:r/>
            <w:r>
              <w:rPr>
                <w:rFonts w:ascii="Arial" w:hAnsi="Arial"/>
                <w:b w:val="0"/>
                <w:color w:val="000000"/>
                <w:sz w:val="15"/>
              </w:rPr>
              <w:t>SPILL-REF-005</w:t>
            </w:r>
          </w:p>
        </w:tc>
        <w:tc>
          <w:tcPr>
            <w:tcW w:type="dxa" w:w="4365"/>
            <w:vAlign w:val="center"/>
            <w:tcMar>
              <w:top w:w="80" w:type="dxa"/>
              <w:start w:w="90" w:type="dxa"/>
              <w:bottom w:w="80" w:type="dxa"/>
              <w:end w:w="90" w:type="dxa"/>
            </w:tcMar>
          </w:tcPr>
          <w:p>
            <w:pPr>
              <w:spacing w:after="0" w:before="0"/>
              <w:jc w:val="left"/>
            </w:pPr>
            <w:r/>
            <w:r>
              <w:rPr>
                <w:rFonts w:ascii="Arial" w:hAnsi="Arial"/>
                <w:b w:val="0"/>
                <w:color w:val="000000"/>
                <w:sz w:val="15"/>
              </w:rPr>
              <w:t>Sample Conveyor side-support / flexible rubber-skirt concept</w:t>
            </w:r>
          </w:p>
        </w:tc>
        <w:tc>
          <w:tcPr>
            <w:tcW w:type="dxa" w:w="2835"/>
            <w:vAlign w:val="center"/>
            <w:tcMar>
              <w:top w:w="80" w:type="dxa"/>
              <w:start w:w="90" w:type="dxa"/>
              <w:bottom w:w="80" w:type="dxa"/>
              <w:end w:w="90" w:type="dxa"/>
            </w:tcMar>
          </w:tcPr>
          <w:p>
            <w:pPr>
              <w:spacing w:after="0" w:before="0"/>
              <w:jc w:val="left"/>
            </w:pPr>
            <w:r/>
            <w:r>
              <w:rPr>
                <w:rFonts w:ascii="Arial" w:hAnsi="Arial"/>
                <w:b w:val="0"/>
                <w:color w:val="000000"/>
                <w:sz w:val="15"/>
              </w:rPr>
              <w:t>Conceptual - preliminary dimensions to be verified</w:t>
            </w:r>
          </w:p>
        </w:tc>
      </w:tr>
      <w:tr>
        <w:trPr>
          <w:cantSplit/>
        </w:trPr>
        <w:tc>
          <w:tcPr>
            <w:tcW w:type="dxa" w:w="2154"/>
            <w:vAlign w:val="center"/>
            <w:tcMar>
              <w:top w:w="80" w:type="dxa"/>
              <w:start w:w="90" w:type="dxa"/>
              <w:bottom w:w="80" w:type="dxa"/>
              <w:end w:w="90" w:type="dxa"/>
            </w:tcMar>
            <w:shd w:fill="F7F7F7"/>
          </w:tcPr>
          <w:p>
            <w:pPr>
              <w:spacing w:after="0" w:before="0"/>
              <w:jc w:val="left"/>
            </w:pPr>
            <w:r/>
            <w:r>
              <w:rPr>
                <w:rFonts w:ascii="Arial" w:hAnsi="Arial"/>
                <w:b w:val="0"/>
                <w:color w:val="000000"/>
                <w:sz w:val="15"/>
              </w:rPr>
              <w:t>SPILL-REF-006</w:t>
            </w:r>
          </w:p>
        </w:tc>
        <w:tc>
          <w:tcPr>
            <w:tcW w:type="dxa" w:w="43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U4 Tripper Car tracking/alignment explanatory arrangement</w:t>
            </w:r>
          </w:p>
        </w:tc>
        <w:tc>
          <w:tcPr>
            <w:tcW w:type="dxa" w:w="2835"/>
            <w:vAlign w:val="center"/>
            <w:tcMar>
              <w:top w:w="80" w:type="dxa"/>
              <w:start w:w="90" w:type="dxa"/>
              <w:bottom w:w="80" w:type="dxa"/>
              <w:end w:w="90" w:type="dxa"/>
            </w:tcMar>
            <w:shd w:fill="F7F7F7"/>
          </w:tcPr>
          <w:p>
            <w:pPr>
              <w:spacing w:after="0" w:before="0"/>
              <w:jc w:val="left"/>
            </w:pPr>
            <w:r/>
            <w:r>
              <w:rPr>
                <w:rFonts w:ascii="Arial" w:hAnsi="Arial"/>
                <w:b w:val="0"/>
                <w:color w:val="000000"/>
                <w:sz w:val="15"/>
              </w:rPr>
              <w:t>Optional contextual illustration</w:t>
            </w:r>
          </w:p>
        </w:tc>
      </w:tr>
    </w:tbl>
    <w:p>
      <w:pPr>
        <w:pStyle w:val="Heading1"/>
        <w:keepNext/>
      </w:pPr>
      <w:r>
        <w:rPr>
          <w:rFonts w:ascii="Arial" w:hAnsi="Arial"/>
        </w:rPr>
        <w:t>Appendix F - Supporting Documentation and Source Records</w:t>
      </w:r>
    </w:p>
    <w:p>
      <w:pPr>
        <w:pStyle w:val="Caption"/>
        <w:spacing w:before="80" w:after="60"/>
      </w:pPr>
      <w:r>
        <w:rPr>
          <w:rFonts w:ascii="Arial" w:hAnsi="Arial"/>
          <w:b/>
          <w:color w:val="404040"/>
          <w:sz w:val="16"/>
        </w:rPr>
        <w:t>Table F1 - Supporting documentation register</w:t>
      </w:r>
    </w:p>
    <w:tbl>
      <w:tblPr>
        <w:tblW w:type="auto" w:w="0"/>
        <w:jc w:val="center"/>
        <w:tblLayout w:type="fixed"/>
        <w:tblLook w:firstColumn="1" w:firstRow="1" w:lastColumn="0" w:lastRow="0" w:noHBand="0" w:noVBand="1" w:val="04A0"/>
        <w:tblBorders>
          <w:top w:val="single" w:sz="6" w:color="B7B7B7"/>
          <w:left w:val="single" w:sz="6" w:color="B7B7B7"/>
          <w:bottom w:val="single" w:sz="6" w:color="B7B7B7"/>
          <w:right w:val="single" w:sz="6" w:color="B7B7B7"/>
          <w:insideH w:val="single" w:sz="6" w:color="B7B7B7"/>
          <w:insideV w:val="single" w:sz="6" w:color="B7B7B7"/>
        </w:tblBorders>
      </w:tblPr>
      <w:tblGrid>
        <w:gridCol w:w="3251"/>
        <w:gridCol w:w="3251"/>
        <w:gridCol w:w="3251"/>
      </w:tblGrid>
      <w:tr>
        <w:trPr>
          <w:tblHeader w:val="true"/>
          <w:cantSplit/>
        </w:trPr>
        <w:tc>
          <w:tcPr>
            <w:tcW w:type="dxa" w:w="3515"/>
            <w:shd w:fill="17365D"/>
            <w:vAlign w:val="center"/>
            <w:tcMar>
              <w:top w:w="80" w:type="dxa"/>
              <w:start w:w="90" w:type="dxa"/>
              <w:bottom w:w="80" w:type="dxa"/>
              <w:end w:w="90" w:type="dxa"/>
            </w:tcMar>
          </w:tcPr>
          <w:p>
            <w:pPr>
              <w:spacing w:after="0" w:before="0"/>
              <w:jc w:val="center"/>
            </w:pPr>
            <w:r/>
            <w:r>
              <w:rPr>
                <w:rFonts w:ascii="Arial" w:hAnsi="Arial"/>
                <w:b/>
                <w:color w:val="FFFFFF"/>
                <w:sz w:val="16"/>
              </w:rPr>
              <w:t>Document / record</w:t>
            </w:r>
          </w:p>
        </w:tc>
        <w:tc>
          <w:tcPr>
            <w:tcW w:type="dxa" w:w="2665"/>
            <w:shd w:fill="17365D"/>
            <w:vAlign w:val="center"/>
            <w:tcMar>
              <w:top w:w="80" w:type="dxa"/>
              <w:start w:w="90" w:type="dxa"/>
              <w:bottom w:w="80" w:type="dxa"/>
              <w:end w:w="90" w:type="dxa"/>
            </w:tcMar>
          </w:tcPr>
          <w:p>
            <w:pPr>
              <w:spacing w:after="0" w:before="0"/>
              <w:jc w:val="center"/>
            </w:pPr>
            <w:r/>
            <w:r>
              <w:rPr>
                <w:rFonts w:ascii="Arial" w:hAnsi="Arial"/>
                <w:b/>
                <w:color w:val="FFFFFF"/>
                <w:sz w:val="16"/>
              </w:rPr>
              <w:t>Repository / source</w:t>
            </w:r>
          </w:p>
        </w:tc>
        <w:tc>
          <w:tcPr>
            <w:tcW w:type="dxa" w:w="3175"/>
            <w:shd w:fill="17365D"/>
            <w:vAlign w:val="center"/>
            <w:tcMar>
              <w:top w:w="80" w:type="dxa"/>
              <w:start w:w="90" w:type="dxa"/>
              <w:bottom w:w="80" w:type="dxa"/>
              <w:end w:w="90" w:type="dxa"/>
            </w:tcMar>
          </w:tcPr>
          <w:p>
            <w:pPr>
              <w:spacing w:after="0" w:before="0"/>
              <w:jc w:val="center"/>
            </w:pPr>
            <w:r/>
            <w:r>
              <w:rPr>
                <w:rFonts w:ascii="Arial" w:hAnsi="Arial"/>
                <w:b/>
                <w:color w:val="FFFFFF"/>
                <w:sz w:val="16"/>
              </w:rPr>
              <w:t>Purpose / status</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Running_Report_Contextual_Spillage_NotesV3.7.docx</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Context/</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Primary consolidated engineering drafting source; includes complete visual-review integration</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Running_Report_Contextual_Spillage_Questionnaire_ResponseV1.docx</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Context/Questionaires/</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Asset baseline source</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Running_Report_Contextual_Spillage_Questionnaire_ResponseV2.docx</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Context/Questionaires/</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Mechanism/root-cause/control source</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evidence_index.md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Complete evidence inventory, review status and first-draft figure candidates</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evidence_visual_review_batch_A.md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CV06 / CV09 / U4 review</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evidence_visual_review_batch_B.md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Sample 2 / Sample 3 / L3 review</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evidence_visual_review_batch_C.md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Screens / L1 review</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evidence_visual_review_batch_D.md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W10 / CV01 / CV02 / CV03 / CV04 / CV14 / CV15 review</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evidence_visual_review_batch_E.md</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L2 / L4 / Sample 1 review</w:t>
            </w:r>
          </w:p>
        </w:tc>
      </w:tr>
      <w:tr>
        <w:trPr>
          <w:cantSplit/>
        </w:trPr>
        <w:tc>
          <w:tcPr>
            <w:tcW w:type="dxa" w:w="3515"/>
            <w:vAlign w:val="center"/>
            <w:tcMar>
              <w:top w:w="80" w:type="dxa"/>
              <w:start w:w="90" w:type="dxa"/>
              <w:bottom w:w="80" w:type="dxa"/>
              <w:end w:w="90" w:type="dxa"/>
            </w:tcMar>
            <w:shd w:fill="F7F7F7"/>
          </w:tcPr>
          <w:p>
            <w:pPr>
              <w:spacing w:after="0" w:before="0"/>
              <w:jc w:val="left"/>
            </w:pPr>
            <w:r/>
            <w:r>
              <w:rPr>
                <w:rFonts w:ascii="Arial" w:hAnsi="Arial"/>
                <w:b w:val="0"/>
                <w:color w:val="000000"/>
                <w:sz w:val="15"/>
              </w:rPr>
              <w:t>evidence_visual_review_batch_F.md</w:t>
            </w:r>
          </w:p>
        </w:tc>
        <w:tc>
          <w:tcPr>
            <w:tcW w:type="dxa" w:w="2665"/>
            <w:vAlign w:val="center"/>
            <w:tcMar>
              <w:top w:w="80" w:type="dxa"/>
              <w:start w:w="90" w:type="dxa"/>
              <w:bottom w:w="80" w:type="dxa"/>
              <w:end w:w="90" w:type="dxa"/>
            </w:tcMar>
            <w:shd w:fill="F7F7F7"/>
          </w:tcPr>
          <w:p>
            <w:pPr>
              <w:spacing w:after="0" w:before="0"/>
              <w:jc w:val="left"/>
            </w:pPr>
            <w:r/>
            <w:r>
              <w:rPr>
                <w:rFonts w:ascii="Arial" w:hAnsi="Arial"/>
                <w:b w:val="0"/>
                <w:color w:val="000000"/>
                <w:sz w:val="15"/>
              </w:rPr>
              <w:t>Report-Working/</w:t>
            </w:r>
          </w:p>
        </w:tc>
        <w:tc>
          <w:tcPr>
            <w:tcW w:type="dxa" w:w="3175"/>
            <w:vAlign w:val="center"/>
            <w:tcMar>
              <w:top w:w="80" w:type="dxa"/>
              <w:start w:w="90" w:type="dxa"/>
              <w:bottom w:w="80" w:type="dxa"/>
              <w:end w:w="90" w:type="dxa"/>
            </w:tcMar>
            <w:shd w:fill="F7F7F7"/>
          </w:tcPr>
          <w:p>
            <w:pPr>
              <w:spacing w:after="0" w:before="0"/>
              <w:jc w:val="left"/>
            </w:pPr>
            <w:r/>
            <w:r>
              <w:rPr>
                <w:rFonts w:ascii="Arial" w:hAnsi="Arial"/>
                <w:b w:val="0"/>
                <w:color w:val="000000"/>
                <w:sz w:val="15"/>
              </w:rPr>
              <w:t>Crusher / UC05-UC01 / U3 / U5A / U5B review</w:t>
            </w:r>
          </w:p>
        </w:tc>
      </w:tr>
      <w:tr>
        <w:trPr>
          <w:cantSplit/>
        </w:trPr>
        <w:tc>
          <w:tcPr>
            <w:tcW w:type="dxa" w:w="3515"/>
            <w:vAlign w:val="center"/>
            <w:tcMar>
              <w:top w:w="80" w:type="dxa"/>
              <w:start w:w="90" w:type="dxa"/>
              <w:bottom w:w="80" w:type="dxa"/>
              <w:end w:w="90" w:type="dxa"/>
            </w:tcMar>
          </w:tcPr>
          <w:p>
            <w:pPr>
              <w:spacing w:after="0" w:before="0"/>
              <w:jc w:val="left"/>
            </w:pPr>
            <w:r/>
            <w:r>
              <w:rPr>
                <w:rFonts w:ascii="Arial" w:hAnsi="Arial"/>
                <w:b w:val="0"/>
                <w:color w:val="000000"/>
                <w:sz w:val="15"/>
              </w:rPr>
              <w:t>Evidence originals</w:t>
            </w:r>
          </w:p>
        </w:tc>
        <w:tc>
          <w:tcPr>
            <w:tcW w:type="dxa" w:w="2665"/>
            <w:vAlign w:val="center"/>
            <w:tcMar>
              <w:top w:w="80" w:type="dxa"/>
              <w:start w:w="90" w:type="dxa"/>
              <w:bottom w:w="80" w:type="dxa"/>
              <w:end w:w="90" w:type="dxa"/>
            </w:tcMar>
          </w:tcPr>
          <w:p>
            <w:pPr>
              <w:spacing w:after="0" w:before="0"/>
              <w:jc w:val="left"/>
            </w:pPr>
            <w:r/>
            <w:r>
              <w:rPr>
                <w:rFonts w:ascii="Arial" w:hAnsi="Arial"/>
                <w:b w:val="0"/>
                <w:color w:val="000000"/>
                <w:sz w:val="15"/>
              </w:rPr>
              <w:t>Evidence/</w:t>
            </w:r>
          </w:p>
        </w:tc>
        <w:tc>
          <w:tcPr>
            <w:tcW w:type="dxa" w:w="3175"/>
            <w:vAlign w:val="center"/>
            <w:tcMar>
              <w:top w:w="80" w:type="dxa"/>
              <w:start w:w="90" w:type="dxa"/>
              <w:bottom w:w="80" w:type="dxa"/>
              <w:end w:w="90" w:type="dxa"/>
            </w:tcMar>
          </w:tcPr>
          <w:p>
            <w:pPr>
              <w:spacing w:after="0" w:before="0"/>
              <w:jc w:val="left"/>
            </w:pPr>
            <w:r/>
            <w:r>
              <w:rPr>
                <w:rFonts w:ascii="Arial" w:hAnsi="Arial"/>
                <w:b w:val="0"/>
                <w:color w:val="000000"/>
                <w:sz w:val="15"/>
              </w:rPr>
              <w:t>Master photos/videos retained at original resolution</w:t>
            </w:r>
          </w:p>
        </w:tc>
      </w:tr>
    </w:tbl>
    <w:tbl>
      <w:tblPr>
        <w:tblW w:type="auto" w:w="0"/>
        <w:jc w:val="center"/>
        <w:tblLayout w:type="fixed"/>
        <w:tblLook w:firstColumn="1" w:firstRow="1" w:lastColumn="0" w:lastRow="0" w:noHBand="0" w:noVBand="1" w:val="04A0"/>
        <w:tblBorders>
          <w:top w:val="single" w:sz="8" w:color="D6B656"/>
          <w:left w:val="single" w:sz="8" w:color="D6B656"/>
          <w:bottom w:val="single" w:sz="8" w:color="D6B656"/>
          <w:right w:val="single" w:sz="8" w:color="D6B656"/>
          <w:insideH w:val="single" w:sz="8" w:color="D6B656"/>
          <w:insideV w:val="single" w:sz="8" w:color="D6B656"/>
        </w:tblBorders>
      </w:tblPr>
      <w:tblGrid>
        <w:gridCol w:w="9354"/>
      </w:tblGrid>
      <w:tr>
        <w:trPr>
          <w:cantSplit/>
        </w:trPr>
        <w:tc>
          <w:tcPr>
            <w:tcW w:type="dxa" w:w="9752"/>
            <w:shd w:fill="E2F0D9"/>
            <w:vAlign w:val="center"/>
            <w:tcMar>
              <w:top w:w="80" w:type="dxa"/>
              <w:start w:w="90" w:type="dxa"/>
              <w:bottom w:w="80" w:type="dxa"/>
              <w:end w:w="90" w:type="dxa"/>
            </w:tcMar>
          </w:tcPr>
          <w:p>
            <w:pPr>
              <w:spacing w:after="0" w:before="0"/>
              <w:jc w:val="left"/>
            </w:pPr>
            <w:r/>
            <w:r>
              <w:rPr>
                <w:rFonts w:ascii="Arial" w:hAnsi="Arial"/>
                <w:b/>
                <w:color w:val="404040"/>
                <w:sz w:val="18"/>
              </w:rPr>
              <w:t>Working-base hand-off status</w:t>
            </w:r>
          </w:p>
        </w:tc>
      </w:tr>
      <w:tr>
        <w:trPr>
          <w:cantSplit/>
        </w:trPr>
        <w:tc>
          <w:tcPr>
            <w:tcW w:type="dxa" w:w="9752"/>
            <w:vAlign w:val="center"/>
            <w:tcMar>
              <w:top w:w="80" w:type="dxa"/>
              <w:start w:w="90" w:type="dxa"/>
              <w:bottom w:w="80" w:type="dxa"/>
              <w:end w:w="90" w:type="dxa"/>
            </w:tcMar>
          </w:tcPr>
          <w:p>
            <w:pPr>
              <w:spacing w:after="0" w:before="0"/>
              <w:jc w:val="left"/>
            </w:pPr>
            <w:r/>
            <w:r>
              <w:rPr>
                <w:rFonts w:ascii="Arial" w:hAnsi="Arial"/>
                <w:b w:val="0"/>
                <w:color w:val="000000"/>
                <w:sz w:val="18"/>
              </w:rPr>
              <w:t>This adapted base is ready for the next report-development phase: insert selected report-ready photographs, refine Section 16 asset findings into final report language, assign finding IDs / severity / priority where appropriate, add the conceptual engineering illustrations, update the contents/lists, and complete technical review/sign-off before issue.</w:t>
            </w:r>
          </w:p>
        </w:tc>
      </w:tr>
    </w:tbl>
    <w:p>
      <w:pPr>
        <w:spacing w:after="0"/>
      </w:pPr>
    </w:p>
    <w:sectPr w:rsidR="00FC693F" w:rsidRPr="0006063C" w:rsidSect="00034616">
      <w:headerReference w:type="default" r:id="rId9"/>
      <w:footerReference w:type="default" r:id="rId10"/>
      <w:pgSz w:w="11906" w:h="16838"/>
      <w:pgMar w:top="964" w:right="1020" w:bottom="907"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5"/>
      </w:rPr>
      <w:t xml:space="preserve">ISS Spillage Report Working Base · Rev 0.1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17365D"/>
      </w:pBdr>
    </w:pPr>
    <w:r>
      <w:rPr>
        <w:rFonts w:ascii="Arial" w:hAnsi="Arial"/>
        <w:b/>
        <w:color w:val="17365D"/>
        <w:sz w:val="16"/>
      </w:rPr>
      <w:t>ISS · ENGINEERING INSPECTION</w:t>
    </w:r>
    <w:r>
      <w:rPr>
        <w:rFonts w:ascii="Arial" w:hAnsi="Arial"/>
        <w:color w:val="404040"/>
        <w:sz w:val="16"/>
      </w:rPr>
      <w:br/>
      <w:t>Combined-Product Spillage Inspection and Engineering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404040"/>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Combined-Product Spillage Inspection and Engineering Assessment Report - Working Base V0.1</dc:title>
  <dc:subject>South32 Wessels Mine combined-product spillage report working base</dc:subject>
  <dc:creator>python-docx</dc:creator>
  <cp:keywords>South32, Wessels Mine, conveyor, spillage, carryback, belt cleaner, inspection</cp:keywords>
  <dc:description>generated by python-docx</dc:description>
  <cp:lastModifiedBy/>
  <cp:revision>1</cp:revision>
  <dcterms:created xsi:type="dcterms:W3CDTF">2013-12-23T23:15:00Z</dcterms:created>
  <dcterms:modified xsi:type="dcterms:W3CDTF">2013-12-23T23:15:00Z</dcterms:modified>
  <cp:category/>
</cp:coreProperties>
</file>