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80D1" w14:textId="77777777" w:rsidR="00FA0794" w:rsidRDefault="00FA0794" w:rsidP="00FA0794">
      <w:pPr>
        <w:pStyle w:val="Heading1"/>
      </w:pPr>
      <w:r>
        <w:rPr>
          <w:rFonts w:ascii="Arial" w:hAnsi="Arial"/>
        </w:rPr>
        <w:t>22 Consolidated Engineering Interpretation</w:t>
      </w:r>
    </w:p>
    <w:p w14:paraId="24E1CBC3" w14:textId="77777777" w:rsidR="00FA0794" w:rsidRDefault="00FA0794" w:rsidP="00FA0794">
      <w:pPr>
        <w:pStyle w:val="BodyText"/>
        <w:spacing w:after="80" w:line="252" w:lineRule="auto"/>
      </w:pPr>
      <w:r w:rsidRPr="000A7346">
        <w:t>Taken together, the findings indicate that the observed spillage and process losses are not explained by one common defect or one common mechanism. Instead, the inspection shows a recurring material-containment theme expressed through several system-wide and location-specific conditions. A common control objective can therefore be applied across the system, while the physical response should remain appropriate to the mechanism, available evidence and local operating geometry at each location</w:t>
      </w:r>
      <w:r>
        <w:t>.</w:t>
      </w:r>
    </w:p>
    <w:tbl>
      <w:tblPr>
        <w:tblW w:w="5000" w:type="pct"/>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657"/>
        <w:gridCol w:w="3407"/>
        <w:gridCol w:w="3950"/>
      </w:tblGrid>
      <w:tr w:rsidR="00FA0794" w14:paraId="580D40AE" w14:textId="77777777" w:rsidTr="006C32E6">
        <w:trPr>
          <w:cantSplit/>
          <w:jc w:val="center"/>
        </w:trPr>
        <w:tc>
          <w:tcPr>
            <w:tcW w:w="1784" w:type="dxa"/>
            <w:shd w:val="clear" w:color="auto" w:fill="DCE6F1"/>
            <w:tcMar>
              <w:top w:w="70" w:type="dxa"/>
              <w:left w:w="80" w:type="dxa"/>
              <w:bottom w:w="70" w:type="dxa"/>
              <w:right w:w="80" w:type="dxa"/>
            </w:tcMar>
          </w:tcPr>
          <w:p w14:paraId="0552B8CE" w14:textId="77777777" w:rsidR="00FA0794" w:rsidRDefault="00FA0794" w:rsidP="006C32E6">
            <w:pPr>
              <w:keepLines/>
            </w:pPr>
            <w:r>
              <w:rPr>
                <w:b/>
                <w:color w:val="17365D"/>
                <w:sz w:val="15"/>
              </w:rPr>
              <w:t>Level</w:t>
            </w:r>
          </w:p>
        </w:tc>
        <w:tc>
          <w:tcPr>
            <w:tcW w:w="3683" w:type="dxa"/>
            <w:shd w:val="clear" w:color="auto" w:fill="DCE6F1"/>
            <w:tcMar>
              <w:top w:w="70" w:type="dxa"/>
              <w:left w:w="80" w:type="dxa"/>
              <w:bottom w:w="70" w:type="dxa"/>
              <w:right w:w="80" w:type="dxa"/>
            </w:tcMar>
          </w:tcPr>
          <w:p w14:paraId="51887CD1" w14:textId="77777777" w:rsidR="00FA0794" w:rsidRDefault="00FA0794" w:rsidP="006C32E6">
            <w:pPr>
              <w:keepLines/>
            </w:pPr>
            <w:r>
              <w:rPr>
                <w:b/>
                <w:color w:val="17365D"/>
                <w:sz w:val="15"/>
              </w:rPr>
              <w:t>Mechanism / condition</w:t>
            </w:r>
          </w:p>
        </w:tc>
        <w:tc>
          <w:tcPr>
            <w:tcW w:w="4273" w:type="dxa"/>
            <w:shd w:val="clear" w:color="auto" w:fill="DCE6F1"/>
            <w:tcMar>
              <w:top w:w="70" w:type="dxa"/>
              <w:left w:w="80" w:type="dxa"/>
              <w:bottom w:w="70" w:type="dxa"/>
              <w:right w:w="80" w:type="dxa"/>
            </w:tcMar>
          </w:tcPr>
          <w:p w14:paraId="7C2950CA" w14:textId="77777777" w:rsidR="00FA0794" w:rsidRDefault="00FA0794" w:rsidP="006C32E6">
            <w:pPr>
              <w:keepLines/>
            </w:pPr>
            <w:r>
              <w:rPr>
                <w:b/>
                <w:color w:val="17365D"/>
                <w:sz w:val="15"/>
              </w:rPr>
              <w:t>Engineering meaning</w:t>
            </w:r>
          </w:p>
        </w:tc>
      </w:tr>
      <w:tr w:rsidR="00FA0794" w14:paraId="351BD036" w14:textId="77777777" w:rsidTr="006C32E6">
        <w:trPr>
          <w:cantSplit/>
          <w:jc w:val="center"/>
        </w:trPr>
        <w:tc>
          <w:tcPr>
            <w:tcW w:w="1784" w:type="dxa"/>
            <w:tcMar>
              <w:top w:w="65" w:type="dxa"/>
              <w:left w:w="80" w:type="dxa"/>
              <w:bottom w:w="65" w:type="dxa"/>
              <w:right w:w="80" w:type="dxa"/>
            </w:tcMar>
          </w:tcPr>
          <w:p w14:paraId="0F773140" w14:textId="77777777" w:rsidR="00FA0794" w:rsidRPr="000A7346" w:rsidRDefault="00FA0794" w:rsidP="006C32E6">
            <w:pPr>
              <w:keepLines/>
              <w:rPr>
                <w:sz w:val="16"/>
                <w:szCs w:val="16"/>
              </w:rPr>
            </w:pPr>
            <w:r w:rsidRPr="000A7346">
              <w:rPr>
                <w:sz w:val="16"/>
                <w:szCs w:val="16"/>
              </w:rPr>
              <w:t>Systemic / recurring</w:t>
            </w:r>
          </w:p>
        </w:tc>
        <w:tc>
          <w:tcPr>
            <w:tcW w:w="3683" w:type="dxa"/>
            <w:tcMar>
              <w:top w:w="65" w:type="dxa"/>
              <w:left w:w="80" w:type="dxa"/>
              <w:bottom w:w="65" w:type="dxa"/>
              <w:right w:w="80" w:type="dxa"/>
            </w:tcMar>
          </w:tcPr>
          <w:p w14:paraId="6AA91626" w14:textId="77777777" w:rsidR="00FA0794" w:rsidRPr="000A7346" w:rsidRDefault="00FA0794" w:rsidP="006C32E6">
            <w:pPr>
              <w:keepLines/>
              <w:rPr>
                <w:sz w:val="16"/>
                <w:szCs w:val="16"/>
              </w:rPr>
            </w:pPr>
            <w:r w:rsidRPr="000A7346">
              <w:rPr>
                <w:sz w:val="16"/>
                <w:szCs w:val="16"/>
              </w:rPr>
              <w:t>Fines/carryback; variation in cleaner condition and effectiveness; incomplete retention of cleaner-removed fines at some discharge locations.</w:t>
            </w:r>
          </w:p>
        </w:tc>
        <w:tc>
          <w:tcPr>
            <w:tcW w:w="4273" w:type="dxa"/>
            <w:tcMar>
              <w:top w:w="65" w:type="dxa"/>
              <w:left w:w="80" w:type="dxa"/>
              <w:bottom w:w="65" w:type="dxa"/>
              <w:right w:w="80" w:type="dxa"/>
            </w:tcMar>
          </w:tcPr>
          <w:p w14:paraId="73C3AEF5" w14:textId="77777777" w:rsidR="00FA0794" w:rsidRPr="000A7346" w:rsidRDefault="00FA0794" w:rsidP="006C32E6">
            <w:pPr>
              <w:keepLines/>
              <w:rPr>
                <w:sz w:val="16"/>
                <w:szCs w:val="16"/>
              </w:rPr>
            </w:pPr>
            <w:r w:rsidRPr="000A7346">
              <w:rPr>
                <w:sz w:val="16"/>
                <w:szCs w:val="16"/>
              </w:rPr>
              <w:t>The recurring opportunity is to improve cleaner function and retain removed fines within the intended process at applicable discharge locations, reducing reliance on repeated downstream cleanup.</w:t>
            </w:r>
          </w:p>
        </w:tc>
      </w:tr>
      <w:tr w:rsidR="00FA0794" w14:paraId="6C8BB63D" w14:textId="77777777" w:rsidTr="006C32E6">
        <w:trPr>
          <w:cantSplit/>
          <w:jc w:val="center"/>
        </w:trPr>
        <w:tc>
          <w:tcPr>
            <w:tcW w:w="1784" w:type="dxa"/>
            <w:tcMar>
              <w:top w:w="65" w:type="dxa"/>
              <w:left w:w="80" w:type="dxa"/>
              <w:bottom w:w="65" w:type="dxa"/>
              <w:right w:w="80" w:type="dxa"/>
            </w:tcMar>
          </w:tcPr>
          <w:p w14:paraId="070F6DFB" w14:textId="77777777" w:rsidR="00FA0794" w:rsidRPr="000A7346" w:rsidRDefault="00FA0794" w:rsidP="006C32E6">
            <w:pPr>
              <w:keepLines/>
              <w:rPr>
                <w:sz w:val="16"/>
                <w:szCs w:val="16"/>
              </w:rPr>
            </w:pPr>
            <w:r w:rsidRPr="000A7346">
              <w:rPr>
                <w:sz w:val="16"/>
                <w:szCs w:val="16"/>
              </w:rPr>
              <w:t>Local / geometry-specific</w:t>
            </w:r>
          </w:p>
        </w:tc>
        <w:tc>
          <w:tcPr>
            <w:tcW w:w="3683" w:type="dxa"/>
            <w:tcMar>
              <w:top w:w="65" w:type="dxa"/>
              <w:left w:w="80" w:type="dxa"/>
              <w:bottom w:w="65" w:type="dxa"/>
              <w:right w:w="80" w:type="dxa"/>
            </w:tcMar>
          </w:tcPr>
          <w:p w14:paraId="75FAD8CC" w14:textId="77777777" w:rsidR="00FA0794" w:rsidRPr="000A7346" w:rsidRDefault="00FA0794" w:rsidP="006C32E6">
            <w:pPr>
              <w:keepLines/>
              <w:rPr>
                <w:sz w:val="16"/>
                <w:szCs w:val="16"/>
              </w:rPr>
            </w:pPr>
            <w:r w:rsidRPr="000A7346">
              <w:rPr>
                <w:sz w:val="16"/>
                <w:szCs w:val="16"/>
              </w:rPr>
              <w:t>W10 coarse/mixed-product loss outside the carrying path; Sample Conveyor feed/product-size/loading/belt-position interactions; U4 lateral belt-position/tracking condition with one-sided coarse-product accumulation; L3 alignment/tracking concern with separate fines accumulation.</w:t>
            </w:r>
          </w:p>
        </w:tc>
        <w:tc>
          <w:tcPr>
            <w:tcW w:w="4273" w:type="dxa"/>
            <w:tcMar>
              <w:top w:w="65" w:type="dxa"/>
              <w:left w:w="80" w:type="dxa"/>
              <w:bottom w:w="65" w:type="dxa"/>
              <w:right w:w="80" w:type="dxa"/>
            </w:tcMar>
          </w:tcPr>
          <w:p w14:paraId="335C072A" w14:textId="77777777" w:rsidR="00FA0794" w:rsidRPr="000A7346" w:rsidRDefault="00FA0794" w:rsidP="006C32E6">
            <w:pPr>
              <w:keepLines/>
              <w:rPr>
                <w:sz w:val="16"/>
                <w:szCs w:val="16"/>
              </w:rPr>
            </w:pPr>
            <w:r w:rsidRPr="000A7346">
              <w:rPr>
                <w:sz w:val="16"/>
                <w:szCs w:val="16"/>
              </w:rPr>
              <w:t>These locations require assessment of the relevant feed, loading, belt-position and local geometry before the appropriate correction or any residual containment requirement is defined. One identical hardware solution should not be assumed.</w:t>
            </w:r>
          </w:p>
        </w:tc>
      </w:tr>
      <w:tr w:rsidR="00FA0794" w14:paraId="795E1E5D" w14:textId="77777777" w:rsidTr="006C32E6">
        <w:trPr>
          <w:cantSplit/>
          <w:jc w:val="center"/>
        </w:trPr>
        <w:tc>
          <w:tcPr>
            <w:tcW w:w="1784" w:type="dxa"/>
            <w:tcMar>
              <w:top w:w="65" w:type="dxa"/>
              <w:left w:w="80" w:type="dxa"/>
              <w:bottom w:w="65" w:type="dxa"/>
              <w:right w:w="80" w:type="dxa"/>
            </w:tcMar>
          </w:tcPr>
          <w:p w14:paraId="46DB3626" w14:textId="77777777" w:rsidR="00FA0794" w:rsidRPr="000A7346" w:rsidRDefault="00FA0794" w:rsidP="006C32E6">
            <w:pPr>
              <w:keepLines/>
              <w:rPr>
                <w:sz w:val="16"/>
                <w:szCs w:val="16"/>
              </w:rPr>
            </w:pPr>
            <w:r w:rsidRPr="000A7346">
              <w:rPr>
                <w:sz w:val="16"/>
                <w:szCs w:val="16"/>
              </w:rPr>
              <w:t>Water / structural</w:t>
            </w:r>
          </w:p>
        </w:tc>
        <w:tc>
          <w:tcPr>
            <w:tcW w:w="3683" w:type="dxa"/>
            <w:tcMar>
              <w:top w:w="65" w:type="dxa"/>
              <w:left w:w="80" w:type="dxa"/>
              <w:bottom w:w="65" w:type="dxa"/>
              <w:right w:w="80" w:type="dxa"/>
            </w:tcMar>
          </w:tcPr>
          <w:p w14:paraId="62B93089" w14:textId="77777777" w:rsidR="00FA0794" w:rsidRPr="000A7346" w:rsidRDefault="00FA0794" w:rsidP="006C32E6">
            <w:pPr>
              <w:keepLines/>
              <w:rPr>
                <w:sz w:val="16"/>
                <w:szCs w:val="16"/>
              </w:rPr>
            </w:pPr>
            <w:r w:rsidRPr="000A7346">
              <w:rPr>
                <w:sz w:val="16"/>
                <w:szCs w:val="16"/>
              </w:rPr>
              <w:t>Active process-water escape at the Screens; wet-fines/slurry conditions at CV01 and CV04 with the initiating water source unresolved; structural deterioration at the Screens and L1.</w:t>
            </w:r>
          </w:p>
        </w:tc>
        <w:tc>
          <w:tcPr>
            <w:tcW w:w="4273" w:type="dxa"/>
            <w:tcMar>
              <w:top w:w="65" w:type="dxa"/>
              <w:left w:w="80" w:type="dxa"/>
              <w:bottom w:w="65" w:type="dxa"/>
              <w:right w:w="80" w:type="dxa"/>
            </w:tcMar>
          </w:tcPr>
          <w:p w14:paraId="7587E4B6" w14:textId="77777777" w:rsidR="00FA0794" w:rsidRPr="000A7346" w:rsidRDefault="00FA0794" w:rsidP="006C32E6">
            <w:pPr>
              <w:keepLines/>
              <w:rPr>
                <w:sz w:val="16"/>
                <w:szCs w:val="16"/>
              </w:rPr>
            </w:pPr>
            <w:r w:rsidRPr="000A7346">
              <w:rPr>
                <w:sz w:val="16"/>
                <w:szCs w:val="16"/>
              </w:rPr>
              <w:t>Water-loss mechanisms and structural condition require location-specific investigation and assessment. Repeated wetting may be relevant to continued exposure, but the available evidence should not be used to assume one common cause for all deterioration.</w:t>
            </w:r>
          </w:p>
        </w:tc>
      </w:tr>
      <w:tr w:rsidR="00FA0794" w14:paraId="0D7EF1AA" w14:textId="77777777" w:rsidTr="006C32E6">
        <w:trPr>
          <w:cantSplit/>
          <w:jc w:val="center"/>
        </w:trPr>
        <w:tc>
          <w:tcPr>
            <w:tcW w:w="1784" w:type="dxa"/>
            <w:tcMar>
              <w:top w:w="65" w:type="dxa"/>
              <w:left w:w="80" w:type="dxa"/>
              <w:bottom w:w="65" w:type="dxa"/>
              <w:right w:w="80" w:type="dxa"/>
            </w:tcMar>
          </w:tcPr>
          <w:p w14:paraId="2ABFC68E" w14:textId="77777777" w:rsidR="00FA0794" w:rsidRPr="000A7346" w:rsidRDefault="00FA0794" w:rsidP="006C32E6">
            <w:pPr>
              <w:keepLines/>
              <w:rPr>
                <w:sz w:val="16"/>
                <w:szCs w:val="16"/>
              </w:rPr>
            </w:pPr>
            <w:r w:rsidRPr="000A7346">
              <w:rPr>
                <w:sz w:val="16"/>
                <w:szCs w:val="16"/>
              </w:rPr>
              <w:t>Operational</w:t>
            </w:r>
          </w:p>
        </w:tc>
        <w:tc>
          <w:tcPr>
            <w:tcW w:w="3683" w:type="dxa"/>
            <w:tcMar>
              <w:top w:w="65" w:type="dxa"/>
              <w:left w:w="80" w:type="dxa"/>
              <w:bottom w:w="65" w:type="dxa"/>
              <w:right w:w="80" w:type="dxa"/>
            </w:tcMar>
          </w:tcPr>
          <w:p w14:paraId="1A30F74D" w14:textId="77777777" w:rsidR="00FA0794" w:rsidRPr="000A7346" w:rsidRDefault="00FA0794" w:rsidP="006C32E6">
            <w:pPr>
              <w:keepLines/>
              <w:rPr>
                <w:sz w:val="16"/>
                <w:szCs w:val="16"/>
              </w:rPr>
            </w:pPr>
            <w:r w:rsidRPr="000A7346">
              <w:rPr>
                <w:sz w:val="16"/>
                <w:szCs w:val="16"/>
              </w:rPr>
              <w:t>Temporary product removal associated with trip/restart clearing; area-specific housekeeping and recovery practices.</w:t>
            </w:r>
          </w:p>
        </w:tc>
        <w:tc>
          <w:tcPr>
            <w:tcW w:w="4273" w:type="dxa"/>
            <w:tcMar>
              <w:top w:w="65" w:type="dxa"/>
              <w:left w:w="80" w:type="dxa"/>
              <w:bottom w:w="65" w:type="dxa"/>
              <w:right w:w="80" w:type="dxa"/>
            </w:tcMar>
          </w:tcPr>
          <w:p w14:paraId="638C03E9" w14:textId="77777777" w:rsidR="00FA0794" w:rsidRPr="000A7346" w:rsidRDefault="00FA0794" w:rsidP="006C32E6">
            <w:pPr>
              <w:keepLines/>
              <w:rPr>
                <w:sz w:val="16"/>
                <w:szCs w:val="16"/>
              </w:rPr>
            </w:pPr>
            <w:r w:rsidRPr="000A7346">
              <w:rPr>
                <w:sz w:val="16"/>
                <w:szCs w:val="16"/>
              </w:rPr>
              <w:t>Applicable South32 procedures should confirm trip/restart handling, recovery/reintroduction and local housekeeping arrangements, while event-driven deposits remain distinguishable from recurring source-generated loss where practicable.</w:t>
            </w:r>
          </w:p>
        </w:tc>
      </w:tr>
    </w:tbl>
    <w:p w14:paraId="5A09CF70" w14:textId="77777777" w:rsidR="00FA0794" w:rsidRDefault="00FA0794" w:rsidP="00FA0794">
      <w:pPr>
        <w:pStyle w:val="BodyText"/>
        <w:spacing w:after="80" w:line="252" w:lineRule="auto"/>
      </w:pPr>
    </w:p>
    <w:p w14:paraId="4567DCDF" w14:textId="77777777" w:rsidR="00FA0794" w:rsidRDefault="00FA0794" w:rsidP="00FA0794">
      <w:pPr>
        <w:pStyle w:val="BodyText"/>
        <w:spacing w:after="80" w:line="252" w:lineRule="auto"/>
      </w:pPr>
      <w:r w:rsidRPr="000A7346">
        <w:t>Across the inspected system, the most consistent recurring pattern is the presence of fines/carryback together with variation in cleaner condition, cleaning effectiveness and the containment of material removed at some discharge locations. Alongside this recurring pattern, several local conditions influence how and where material is lost. W10 shows coarse and mixed product outside the intended carrying path within a confined area; the Sample Conveyors illustrate the combined influence of feed, product size, loading, available carrying width and belt position; and U4 shows a relationship between lateral belt position and one-sided coarse-product accumulation. At L3, an alignment/tracking concern and fines accumulation are both present, but the available evidence does not establish the same relationship between them</w:t>
      </w:r>
      <w:r>
        <w:t>.</w:t>
      </w:r>
    </w:p>
    <w:p w14:paraId="3C91210B" w14:textId="77777777" w:rsidR="00FA0794" w:rsidRDefault="00FA0794" w:rsidP="00FA0794">
      <w:pPr>
        <w:pStyle w:val="BodyText"/>
      </w:pPr>
      <w:r w:rsidRPr="000A7346">
        <w:t>Water and structural findings likewise require their own location-specific interpretation. Wet-fines/slurry conditions are present at CV01 and CV04 without the initiating water source being established, while active process-water escape is directly observed at the Screens. The Screens and L1 also contain structural conditions requiring competent assessment, with the available evidence defining the visible deterioration rather than remaining structural capacity or complete causation. Trip/restart product removal and housekeeping form a further operational layer, helping explain and manage some deposits without being treated as one common mechanical spillage mechanism</w:t>
      </w:r>
      <w:r>
        <w:t>.</w:t>
      </w:r>
    </w:p>
    <w:p w14:paraId="26AD6828" w14:textId="77777777" w:rsidR="00FA0794" w:rsidRDefault="00FA0794" w:rsidP="00FA0794">
      <w:pPr>
        <w:pStyle w:val="BodyText"/>
      </w:pPr>
      <w:r>
        <w:t xml:space="preserve">The most important systems insight remains that the visible deposit location may be a consequence location rather than the location at which the loss first begins. The combined findings therefore support a common control objective without implying one common physical solution: understand the relevant </w:t>
      </w:r>
      <w:r>
        <w:lastRenderedPageBreak/>
        <w:t>mechanism and operating condition, address confirmed primary contributors, and keep product and process water within their intended routes using controls suited to the local geometry. This approach forms the basis of the engineering control philosophy developed in the following section.</w:t>
      </w:r>
    </w:p>
    <w:p w14:paraId="57112670" w14:textId="5E5A497D" w:rsidR="00144968" w:rsidRPr="00FA0794" w:rsidRDefault="00144968" w:rsidP="00FA0794"/>
    <w:sectPr w:rsidR="00144968" w:rsidRPr="00FA0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D0C0B"/>
    <w:rsid w:val="000F79D0"/>
    <w:rsid w:val="00102867"/>
    <w:rsid w:val="00144968"/>
    <w:rsid w:val="002B32E2"/>
    <w:rsid w:val="00315147"/>
    <w:rsid w:val="00316E3C"/>
    <w:rsid w:val="00353132"/>
    <w:rsid w:val="00356D42"/>
    <w:rsid w:val="00366AAF"/>
    <w:rsid w:val="003E789F"/>
    <w:rsid w:val="0044597F"/>
    <w:rsid w:val="0048434E"/>
    <w:rsid w:val="004A20B5"/>
    <w:rsid w:val="0054396E"/>
    <w:rsid w:val="0080026E"/>
    <w:rsid w:val="00804A10"/>
    <w:rsid w:val="00806EFC"/>
    <w:rsid w:val="00847620"/>
    <w:rsid w:val="008709ED"/>
    <w:rsid w:val="00895520"/>
    <w:rsid w:val="00896023"/>
    <w:rsid w:val="008A7319"/>
    <w:rsid w:val="008C5CD4"/>
    <w:rsid w:val="00911178"/>
    <w:rsid w:val="00934213"/>
    <w:rsid w:val="00955D21"/>
    <w:rsid w:val="009601D8"/>
    <w:rsid w:val="009B3C7C"/>
    <w:rsid w:val="00A0142B"/>
    <w:rsid w:val="00A06C7D"/>
    <w:rsid w:val="00A61CD4"/>
    <w:rsid w:val="00A704E3"/>
    <w:rsid w:val="00A957F9"/>
    <w:rsid w:val="00AC124A"/>
    <w:rsid w:val="00AC6578"/>
    <w:rsid w:val="00B57A56"/>
    <w:rsid w:val="00B74D21"/>
    <w:rsid w:val="00BD06B7"/>
    <w:rsid w:val="00C511C4"/>
    <w:rsid w:val="00C54407"/>
    <w:rsid w:val="00C55E25"/>
    <w:rsid w:val="00C67E87"/>
    <w:rsid w:val="00C752A2"/>
    <w:rsid w:val="00CA27EF"/>
    <w:rsid w:val="00CC5CC1"/>
    <w:rsid w:val="00CE3924"/>
    <w:rsid w:val="00D26469"/>
    <w:rsid w:val="00D47526"/>
    <w:rsid w:val="00D65718"/>
    <w:rsid w:val="00DE40C5"/>
    <w:rsid w:val="00E53775"/>
    <w:rsid w:val="00E76E39"/>
    <w:rsid w:val="00ED63A8"/>
    <w:rsid w:val="00EF6549"/>
    <w:rsid w:val="00F040F3"/>
    <w:rsid w:val="00F10F9F"/>
    <w:rsid w:val="00F22CF3"/>
    <w:rsid w:val="00F30C86"/>
    <w:rsid w:val="00F4786C"/>
    <w:rsid w:val="00F8447B"/>
    <w:rsid w:val="00FA0794"/>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2026-08-31T06:29:00Z</dcterms:created>
  <dcterms:modified xsi:type="dcterms:W3CDTF">2026-08-31T06:42:00Z</dcterms:modified>
</cp:coreProperties>
</file>