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14:paraId="1472753A" w14:textId="77777777" w:rsidR="00C1356F" w:rsidRPr="00D76893" w:rsidRDefault="00C1356F" w:rsidP="00D76893"/>
    <w:p>
      <w:r>
        <w:br w:type="page"/>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Water was observed escaping from / around the screen chute containment rather than remaining fully contained within the process equipment.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Load-bearing screen support members were observed to be damaged / cut. The reason for the cuts has not been confirmed. The questionnaire records a working hypothesis that the supports may have been cut to assist screen replacement / installation; this must remain a hypothesis unless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recorded in LoadoutStationL1-REF-007.</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recorded in LoadoutStationL1-REF-003 through LoadoutStationL1-REF-008.</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corrosion is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as misaligned. The associated belt mistracking is visible in the referenced evidence and, when the tripper car is further along the track, product was observed falling from one side of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This provides a direct observed cause-and-effect chain for this location: tail-end pulley misalignment -&gt; belt mistracking -&gt; lateral product loss from the belt.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belt mistracking and product falling from one side of the belt are all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was directly observed escaping during normal screen/washing operation, primarily from the upper-left side of the screen/chute area from the inspection vantage point. The general escape location is visible in the photographic/video evidence.</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Repeated wetting is associated with visible corrosion, including the floor-support interface. Water also reaches load-bearing members and access/walkway areas.</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affected screen-support members are load-bearing and the cuts/damage were directly observed.</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Evidence shows previous/intermittent belt-to-structure contact. The belt has rubbed against angular supports on both sides, producing visible slots/wear marks.</w:t>
      </w:r>
    </w:p>
    <w:p>
      <w:pPr>
        <w:spacing w:before="100" w:after="100"/>
        <w:ind w:left="360" w:hanging="216"/>
      </w:pPr>
      <w:r>
        <w:rPr>
          <w:rFonts w:ascii="Times New Roman" w:hAnsi="Times New Roman"/>
          <w:b w:val="0"/>
          <w:i w:val="0"/>
          <w:sz w:val="24"/>
        </w:rPr>
        <w:t>• Belt mistracking is the probable cause of the structural contact. At the most recent inspection the belt was running centred, so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the mechanical belt-contact damage. Fines accumulation can retain moisture around the supports and water/wet-product exposure contributes to the corrosion environment.</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tail-pulley misalignment is associated with belt mistracking and observed lateral product loss.</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tail-pulley misalignment;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t>• Repository evidence availability has been reconciled against the contextual reference ranges, but the individual photographs/videos have not yet been independently visually reviewed by the report compiler. Until that visual-review pass is completed, photograph-specific descriptions remain source-mapped from the inspection questionnaires/contextual notes rather than newly verified visual conclusions.</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t>• Evidence references already described in the questionnaires/contextual notes are classified at this stage as Context-mapped / Visual verification pending.</w:t>
      </w:r>
    </w:p>
    <w:p>
      <w:pPr>
        <w:spacing w:before="100" w:after="100"/>
      </w:pPr>
      <w:r>
        <w:rPr>
          <w:rFonts w:ascii="Times New Roman" w:hAnsi="Times New Roman"/>
          <w:sz w:val="24"/>
        </w:rPr>
        <w:t>• After the visual-review pass, each important item should be classified as Direct, Supporting, or Context only, depending on what the image/video independently demonstrates.</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These sets contain the key cleaner-maintenance example, cleaner/chute design example, and the strongest current pulley-misalignment / mistracking / lateral-product-loss cause-and-effect evidence.</w:t>
      </w:r>
    </w:p>
    <w:p>
      <w:pPr>
        <w:spacing w:before="100" w:after="100"/>
      </w:pPr>
      <w:r>
        <w:rPr>
          <w:rFonts w:ascii="Times New Roman" w:hAnsi="Times New Roman"/>
          <w:sz w:val="24"/>
        </w:rPr>
        <w:t>• Batch B - Sample-conveyor loading / containment / tracking: Sample Conveyor 2, Sample Conveyor 3 and L3. This batch will test the loading-capacity, side-containment and mistracking interpretations and preserve the distinction between confirmed and unconfirmed tracking causes.</w:t>
      </w:r>
    </w:p>
    <w:p>
      <w:pPr>
        <w:spacing w:before="100" w:after="100"/>
      </w:pPr>
      <w:r>
        <w:rPr>
          <w:rFonts w:ascii="Times New Roman" w:hAnsi="Times New Roman"/>
          <w:sz w:val="24"/>
        </w:rPr>
        <w:t>• Batch C - Structural / water-loss evidence: Screens / Screen Chutes and L1. This batch will review process-water escape, wet-fines exposure, corrosion, cut/damaged screen supports, and L1 belt/structure damage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t>• Batch D - Remaining Surface Screening conveyors: W10, CV01, CV02, CV03, CV04, CV14 and CV15.</w:t>
      </w:r>
    </w:p>
    <w:p>
      <w:pPr>
        <w:spacing w:before="100" w:after="100"/>
      </w:pPr>
      <w:r>
        <w:rPr>
          <w:rFonts w:ascii="Times New Roman" w:hAnsi="Times New Roman"/>
          <w:sz w:val="24"/>
        </w:rPr>
        <w:t>• Batch E - Remaining Loading Station evidence: L2, L4 and Sample Conveyor 1.</w:t>
      </w:r>
    </w:p>
    <w:p>
      <w:pPr>
        <w:spacing w:before="100" w:after="100"/>
      </w:pPr>
      <w:r>
        <w:rPr>
          <w:rFonts w:ascii="Times New Roman" w:hAnsi="Times New Roman"/>
          <w:sz w:val="24"/>
        </w:rPr>
        <w:t>• Batch F - Remaining Underground evidence: Crusher, UC05-UC01 continuous system, U3, U5A and U5B.</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t>Questionnaire V1 and Questionnaire V2 are integrated, the evidence repository inventory is reconciled against the contextual reference structure, and no referenced evidence group is currently missing from the repository. The next work stage is therefore visual evidence verification rather than another broad questionnaire round. Findings should continue to preserve the distinction between direct observation, source-derived description, engineering interpretation and unverified hypothesis until the relevant photographs/videos have been visually reviewed.</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