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14:paraId="1472753A" w14:textId="77777777" w:rsidR="00C1356F" w:rsidRPr="00D76893" w:rsidRDefault="00C1356F" w:rsidP="00D76893"/>
    <w:p>
      <w:r>
        <w:br w:type="page"/>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as misaligned. The associated belt mistracking is visible in the referenced evidence and, when the tripper car is further along the track, product was observed falling from one side of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This provides a direct observed cause-and-effect chain for this location: tail-end pulley misalignment -&gt; belt mistracking -&gt; lateral product loss from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UGU4-REF-001 through UGU4-REF-009 and video UGU4-REF-010; pulley misalignment specifically referenced in UGU4-REF-008 / UGU4-REF-010, mistracking in UGU4-REF-004 / UGU4-REF-009, and product loss in UGU4-REF-007.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belt mistracking and product falling from one side of the belt are all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15. Working Remedial Concepts Captured to Date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following items are working concepts captured in Questionnaire V1. They are not yet final report recommendations. Later iterations should confirm feasibility, responsibility, design detail, maintenance implications and priority before they are elevated to formal recommendations.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16. Open Items for the Next Questionnaire Iteration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largely completed the "what is spilling and where" baseline. The initial data-quality clarifications have now been resolved: the Secondary Plant equipment designations are confirmed as U3 Conveyor and U4 Conveyor — Tripper Car; the earlier "U9" reference is confirmed as CV09; and the detailed CV06 response is taken to confirm dry fines / carryback with trace / minor spillage. The next iteration should therefore focus on the immediate mechanism, contributing conditions, root cause, current controls and practical remedial action for the confirmed problem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each major carryback location, determine whether the primary deficiency is scraper design, scraper selection, adjustment, wear, missing components, maintenance frequency, belt condition, or a combination of these factors.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Define the existing scraper / belt-cleaner arrangement at the major discharge points and identify whether a common standardised design could be applied across multiple conveyors.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CV09, define the physical space / chute constraints for moving the scraper inside the containment envelope and capture the required maintenance-access provisions.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Sample Conveyors 2 and 3, identify the current upstream feed / throughput-control mechanism and determine what variable can practically be used to meter the product onto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Sample Conveyors 2 and 3, define the required side-containment concept, its length, height, clearance from the belt / product and whether it is required only in the loading zone or along a longer section of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L3, determine whether the observed tail-end offset is causing active mistracking and whether it is contributing to current spillage.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U4 Tripper Car, determine whether the misalignment is fixed or changes with tripper-car position, and identify the adjustment / structural source of the pulley misalignment.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the screens, identify the exact water escape paths and whether the primary cause is chute geometry, damaged sealing, insufficient enclosure, excessive flow, screen movement, maintenance condition, or a combination of these factors.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For the cut / damaged screen supports and the L1 structural damage / corrosion, record whether a structural assessment has already been completed and whether repair work has been scheduled.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Document current housekeeping / spillage-recovery methods and the normal frequency of clearing fines beneath conveyors and around transfer points.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Document the current operating procedure for clearing a loaded belt after a trip, including where removed product is placed and how it is returned to the process.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Where practical, distinguish between chronic / continuously recurring spillage and event-driven / intermittent spillage so that remedial priorities can be set on mechanism rather than visible quantity alone.</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17. Questionnaire V1 Source Status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contextual-note update incorporates information from Running_Report_Contextual_Spillage_Questionnaire_ResponseV1(1), together with the subsequent clarification that the Secondary Plant equipment is U3 Conveyor and U4 Conveyor — Tripper Car, that the earlier "U9" reference means CV09, and that the detailed CV06 responses confirm dry fines / carryback with trace / minor spillage. The original questionnaire remains the detailed response record and evidence index. These contextual notes provide the consolidated engineering narrative and working cause-and-effect structure that will be expanded through subsequent questionnaire iterations.</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