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14:paraId="1472753A" w14:textId="77777777" w:rsidR="00C1356F" w:rsidRPr="00D76893" w:rsidRDefault="00C1356F" w:rsidP="00D76893"/>
    <w:p>
      <w:r>
        <w:br w:type="page"/>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Water was observed escaping from / around the screen chute containment rather than remaining fully contained within the process equipment.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Load-bearing screen support members were observed to be damaged / cut. The reason for the cuts has not been confirmed. The questionnaire records a working hypothesis that the supports may have been cut to assist screen replacement / installation; this must remain a hypothesis unless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recorded in LoadoutStationL1-REF-007.</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recorded in LoadoutStationL1-REF-003 through LoadoutStationL1-REF-008.</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corrosion is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as misaligned. The associated belt mistracking is visible in the referenced evidence and, when the tripper car is further along the track, product was observed falling from one side of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This provides a direct observed cause-and-effect chain for this location: tail-end pulley misalignment -&gt; belt mistracking -&gt; lateral product loss from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belt mistracking and product falling from one side of the belt are all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was directly observed escaping during normal screen/washing operation, primarily from the upper-left side of the screen/chute area from the inspection vantage point. The general escape location is visible in the photographic/video evidence.</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Repeated wetting is associated with visible corrosion, including the floor-support interface. Water also reaches load-bearing members and access/walkway areas.</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affected screen-support members are load-bearing and the cuts/damage were directly observed.</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Evidence shows previous/intermittent belt-to-structure contact. The belt has rubbed against angular supports on both sides, producing visible slots/wear marks.</w:t>
      </w:r>
    </w:p>
    <w:p>
      <w:pPr>
        <w:spacing w:before="100" w:after="100"/>
        <w:ind w:left="360" w:hanging="216"/>
      </w:pPr>
      <w:r>
        <w:rPr>
          <w:rFonts w:ascii="Times New Roman" w:hAnsi="Times New Roman"/>
          <w:b w:val="0"/>
          <w:i w:val="0"/>
          <w:sz w:val="24"/>
        </w:rPr>
        <w:t>• Belt mistracking is the probable cause of the structural contact. At the most recent inspection the belt was running centred, so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the mechanical belt-contact damage. Fines accumulation can retain moisture around the supports and water/wet-product exposure contributes to the corrosion environment.</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tail-pulley misalignment is associated with belt mistracking and observed lateral product loss.</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tail-pulley misalignment;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