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22A4A" w14:paraId="71997805" w14:textId="77777777" w:rsidTr="006C32E6">
        <w:trPr>
          <w:cantSplit/>
          <w:jc w:val="center"/>
        </w:trPr>
        <w:tc>
          <w:tcPr>
            <w:tcW w:w="9752" w:type="dxa"/>
            <w:shd w:val="clear" w:color="auto" w:fill="DCE6F1"/>
            <w:tcMar>
              <w:top w:w="80" w:type="dxa"/>
              <w:left w:w="120" w:type="dxa"/>
              <w:bottom w:w="80" w:type="dxa"/>
              <w:right w:w="120" w:type="dxa"/>
            </w:tcMar>
          </w:tcPr>
          <w:p w14:paraId="31C870BB" w14:textId="77777777" w:rsidR="00322A4A" w:rsidRDefault="00322A4A" w:rsidP="006C32E6">
            <w:pPr>
              <w:keepNext/>
              <w:jc w:val="center"/>
            </w:pPr>
            <w:r>
              <w:rPr>
                <w:b/>
                <w:color w:val="17365D"/>
                <w:sz w:val="18"/>
              </w:rPr>
              <w:t>PART X — THE ENGINEERING CONTROL PHILOSOPHY</w:t>
            </w:r>
          </w:p>
        </w:tc>
      </w:tr>
    </w:tbl>
    <w:p w14:paraId="279E399A" w14:textId="77777777" w:rsidR="00322A4A" w:rsidRDefault="00322A4A" w:rsidP="00322A4A">
      <w:pPr>
        <w:pStyle w:val="Heading1"/>
      </w:pPr>
      <w:r>
        <w:t>23 Engineering Control Philosophy — Keep the Combined Product Inside the Process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22A4A" w14:paraId="4C671344" w14:textId="77777777" w:rsidTr="006C32E6">
        <w:trPr>
          <w:cantSplit/>
          <w:jc w:val="center"/>
        </w:trPr>
        <w:tc>
          <w:tcPr>
            <w:tcW w:w="4876" w:type="dxa"/>
            <w:shd w:val="clear" w:color="auto" w:fill="DCE6F1"/>
            <w:tcMar>
              <w:top w:w="80" w:type="dxa"/>
              <w:left w:w="100" w:type="dxa"/>
              <w:bottom w:w="80" w:type="dxa"/>
              <w:right w:w="100" w:type="dxa"/>
            </w:tcMar>
            <w:vAlign w:val="center"/>
          </w:tcPr>
          <w:p w14:paraId="7C147E11" w14:textId="77777777" w:rsidR="00322A4A" w:rsidRDefault="00322A4A" w:rsidP="006C32E6">
            <w:pPr>
              <w:keepLines/>
              <w:jc w:val="center"/>
            </w:pPr>
            <w:r>
              <w:rPr>
                <w:b/>
                <w:color w:val="365F91"/>
                <w:sz w:val="16"/>
              </w:rPr>
              <w:t>CORE PRINCIPLE</w:t>
            </w:r>
          </w:p>
        </w:tc>
        <w:tc>
          <w:tcPr>
            <w:tcW w:w="4876" w:type="dxa"/>
            <w:shd w:val="clear" w:color="auto" w:fill="EEF3F8"/>
            <w:tcMar>
              <w:top w:w="80" w:type="dxa"/>
              <w:left w:w="100" w:type="dxa"/>
              <w:bottom w:w="80" w:type="dxa"/>
              <w:right w:w="100" w:type="dxa"/>
            </w:tcMar>
            <w:vAlign w:val="center"/>
          </w:tcPr>
          <w:p>
            <w:r>
              <w:t>The overarching aim is to keep combined product — fines and coarse/lump ore — within the intended material-handling path throughout transit, and to retain process water within the screening and processing systems where it is intended to remain, using controls suited to the specific loss mechanism and local geometry.</w:t>
            </w:r>
          </w:p>
        </w:tc>
      </w:tr>
    </w:tbl>
    <w:p w14:paraId="295AEE2C" w14:textId="77777777" w:rsidR="00322A4A" w:rsidRDefault="00322A4A" w:rsidP="00322A4A">
      <w:pPr>
        <w:pStyle w:val="Heading2"/>
        <w:rPr>
          <w:rFonts w:ascii="Arial" w:hAnsi="Arial"/>
        </w:rPr>
      </w:pPr>
      <w:r>
        <w:rPr>
          <w:rFonts w:ascii="Arial" w:hAnsi="Arial"/>
        </w:rPr>
        <w:t>23.1 Fines / Carryback</w:t>
      </w:r>
    </w:p>
    <w:p w14:paraId="206FD8FD" w14:textId="77777777" w:rsidR="00322A4A" w:rsidRPr="00475740" w:rsidRDefault="00322A4A" w:rsidP="00322A4A">
      <w:pPr>
        <w:pStyle w:val="BodyText"/>
      </w:pPr>
      <w:r>
        <w:t>For recurring fines and carryback, the control focus is to improve the cleaning function at suitable discharge locations and keep material removed by the cleaner within the intended process route. The following principles apply:</w:t>
      </w:r>
    </w:p>
    <w:p w14:paraId="7DE434ED" w14:textId="77777777" w:rsidR="00322A4A" w:rsidRDefault="00322A4A" w:rsidP="00322A4A">
      <w:pPr>
        <w:pStyle w:val="ListBullet"/>
        <w:tabs>
          <w:tab w:val="num" w:pos="360"/>
        </w:tabs>
        <w:spacing w:after="30"/>
        <w:ind w:left="360" w:hanging="360"/>
      </w:pPr>
      <w:r>
        <w:t>Remove residual fines at appropriate discharge locations before they progress onto the return run.</w:t>
      </w:r>
    </w:p>
    <w:p w14:paraId="36CF7231" w14:textId="77777777" w:rsidR="00322A4A" w:rsidRDefault="00322A4A" w:rsidP="00322A4A">
      <w:pPr>
        <w:pStyle w:val="ListBullet"/>
        <w:tabs>
          <w:tab w:val="num" w:pos="360"/>
        </w:tabs>
        <w:spacing w:after="30"/>
        <w:ind w:left="360" w:hanging="360"/>
      </w:pPr>
      <w:r>
        <w:t>Maintain effective cleaner contact and the required adjustment / wear-compensation function through service.</w:t>
      </w:r>
    </w:p>
    <w:p w14:paraId="4F5C92A6" w14:textId="77777777" w:rsidR="00322A4A" w:rsidRDefault="00322A4A" w:rsidP="00322A4A">
      <w:pPr>
        <w:pStyle w:val="ListBullet"/>
        <w:tabs>
          <w:tab w:val="num" w:pos="360"/>
        </w:tabs>
        <w:spacing w:after="30"/>
        <w:ind w:left="360" w:hanging="360"/>
      </w:pPr>
      <w:r>
        <w:t>Retain cleaner-removed fines within the intended chute / discharge process stream.</w:t>
      </w:r>
    </w:p>
    <w:p w14:paraId="2D72C3C5" w14:textId="77777777" w:rsidR="00322A4A" w:rsidRDefault="00322A4A" w:rsidP="00322A4A">
      <w:pPr>
        <w:pStyle w:val="ListBullet"/>
        <w:tabs>
          <w:tab w:val="num" w:pos="360"/>
        </w:tabs>
        <w:spacing w:after="30"/>
        <w:ind w:left="360" w:hanging="360"/>
      </w:pPr>
      <w:r>
        <w:t>Use the CV09 pilot to demonstrate the required cleaner-and-containment function before wider applicability is considered according to local geometry and operating conditions.</w:t>
      </w:r>
    </w:p>
    <w:p w14:paraId="26CD31C3" w14:textId="77777777" w:rsidR="00322A4A" w:rsidRDefault="00322A4A" w:rsidP="00322A4A">
      <w:pPr>
        <w:pStyle w:val="Heading2"/>
        <w:rPr>
          <w:rFonts w:ascii="Arial" w:hAnsi="Arial"/>
        </w:rPr>
      </w:pPr>
      <w:r>
        <w:t>23.2 Coarse / Mixed Product</w:t>
      </w:r>
    </w:p>
    <w:p w14:paraId="28FACD79" w14:textId="77777777" w:rsidR="00322A4A" w:rsidRPr="00475740" w:rsidRDefault="00322A4A" w:rsidP="00322A4A">
      <w:pPr>
        <w:pStyle w:val="BodyText"/>
      </w:pPr>
      <w:r>
        <w:t>For coarse and mixed product, the first step is to understand the feed, loading, carrying geometry and belt-position relationship before additional containment is selected. The following principles apply:</w:t>
      </w:r>
    </w:p>
    <w:p w14:paraId="38A9674F" w14:textId="77777777" w:rsidR="00322A4A" w:rsidRDefault="00322A4A" w:rsidP="00322A4A">
      <w:pPr>
        <w:pStyle w:val="ListBullet"/>
        <w:tabs>
          <w:tab w:val="num" w:pos="360"/>
        </w:tabs>
        <w:spacing w:after="30"/>
        <w:ind w:left="360" w:hanging="360"/>
      </w:pPr>
      <w:r>
        <w:t>Establish the intended duty where available and assess representative feed quantity / variation, product-size distribution and loading position / trajectory relative to the usable carrying geometry.</w:t>
      </w:r>
    </w:p>
    <w:p w14:paraId="55ED1F0F" w14:textId="77777777" w:rsidR="00322A4A" w:rsidRDefault="00322A4A" w:rsidP="00322A4A">
      <w:pPr>
        <w:pStyle w:val="ListBullet"/>
        <w:tabs>
          <w:tab w:val="num" w:pos="360"/>
        </w:tabs>
        <w:spacing w:after="30"/>
        <w:ind w:left="360" w:hanging="360"/>
      </w:pPr>
      <w:r>
        <w:t>Maintain suitable belt centring / tracking and usable carrying margin, and quantify and address confirmed mechanical contributors where required.</w:t>
      </w:r>
    </w:p>
    <w:p w14:paraId="04CD68BB" w14:textId="77777777" w:rsidR="00322A4A" w:rsidRDefault="00322A4A" w:rsidP="00322A4A">
      <w:pPr>
        <w:pStyle w:val="ListBullet"/>
        <w:tabs>
          <w:tab w:val="num" w:pos="360"/>
        </w:tabs>
        <w:spacing w:after="30"/>
        <w:ind w:left="360" w:hanging="360"/>
      </w:pPr>
      <w:r>
        <w:t>Where a residual lateral-containment duty remains after primary contributors have been addressed, use belt-compatible side skirting / spill sealing at the carrying edge rather than a remote external barrier.</w:t>
      </w:r>
    </w:p>
    <w:p w14:paraId="57377F16" w14:textId="77777777" w:rsidR="00322A4A" w:rsidRDefault="00322A4A" w:rsidP="00322A4A">
      <w:pPr>
        <w:pStyle w:val="ListBullet"/>
        <w:tabs>
          <w:tab w:val="num" w:pos="360"/>
        </w:tabs>
        <w:spacing w:after="30"/>
        <w:ind w:left="360" w:hanging="360"/>
      </w:pPr>
      <w:r>
        <w:t>Assess any skirt / seal arrangement under representative operation for belt-compatible contact or clearance, tracking accommodation, product trapping, wear, clean-out and maintenance access.</w:t>
      </w:r>
    </w:p>
    <w:p w14:paraId="07134ED4" w14:textId="77777777" w:rsidR="00322A4A" w:rsidRDefault="00322A4A" w:rsidP="00322A4A">
      <w:pPr>
        <w:pStyle w:val="Heading2"/>
        <w:rPr>
          <w:rFonts w:ascii="Arial" w:hAnsi="Arial"/>
        </w:rPr>
      </w:pPr>
      <w:r>
        <w:rPr>
          <w:rFonts w:ascii="Arial" w:hAnsi="Arial"/>
        </w:rPr>
        <w:t>23.3 Transfer Points and Process Water</w:t>
      </w:r>
    </w:p>
    <w:p w14:paraId="0AC3DAB5" w14:textId="77777777" w:rsidR="00322A4A" w:rsidRPr="00475740" w:rsidRDefault="00322A4A" w:rsidP="00322A4A">
      <w:pPr>
        <w:pStyle w:val="BodyText"/>
      </w:pPr>
      <w:r>
        <w:t>Transfer-point and water-related losses should be addressed by keeping material and process water within their intended routes and by establishing the local source mechanism before secondary modifications are defined. The following principles apply:</w:t>
      </w:r>
    </w:p>
    <w:p w14:paraId="16AA145E" w14:textId="77777777" w:rsidR="00322A4A" w:rsidRDefault="00322A4A" w:rsidP="00322A4A">
      <w:pPr>
        <w:pStyle w:val="ListBullet"/>
        <w:tabs>
          <w:tab w:val="num" w:pos="360"/>
        </w:tabs>
        <w:spacing w:after="30"/>
        <w:ind w:left="360" w:hanging="360"/>
      </w:pPr>
      <w:r>
        <w:t>Keep transfer material within the intended chute / process path and address confirmed source contributors before adding secondary controls.</w:t>
      </w:r>
    </w:p>
    <w:p w14:paraId="15DC1FFC" w14:textId="77777777" w:rsidR="00322A4A" w:rsidRDefault="00322A4A" w:rsidP="00322A4A">
      <w:pPr>
        <w:pStyle w:val="ListBullet"/>
        <w:tabs>
          <w:tab w:val="num" w:pos="360"/>
        </w:tabs>
        <w:spacing w:after="30"/>
        <w:ind w:left="360" w:hanging="360"/>
      </w:pPr>
      <w:r>
        <w:t>At the Screens, use the planned shutdown investigation to establish the internal water-escape mechanism, correct the confirmed condition and verify containment under representative operation.</w:t>
      </w:r>
    </w:p>
    <w:p>
      <w:pPr>
        <w:pStyle w:val="ListBullet"/>
      </w:pPr>
      <w:r>
        <w:t>Where wet-fines / slurry conditions are present but the initiating water source remains unresolved, as at CV01 and CV04, assess the local water and material relationship before assigning a specific cause.</w:t>
      </w:r>
    </w:p>
    <w:p w14:paraId="38C3C51D" w14:textId="77777777" w:rsidR="00322A4A" w:rsidRDefault="00322A4A" w:rsidP="00322A4A">
      <w:pPr>
        <w:pStyle w:val="Heading2"/>
        <w:rPr>
          <w:rFonts w:ascii="Arial" w:hAnsi="Arial"/>
        </w:rPr>
      </w:pPr>
      <w:r>
        <w:rPr>
          <w:rFonts w:ascii="Arial" w:hAnsi="Arial"/>
        </w:rPr>
        <w:t>23.4 Operational Events</w:t>
      </w:r>
    </w:p>
    <w:p w14:paraId="496DB6B6" w14:textId="77777777" w:rsidR="00322A4A" w:rsidRPr="00475740" w:rsidRDefault="00322A4A" w:rsidP="00322A4A">
      <w:pPr>
        <w:pStyle w:val="BodyText"/>
      </w:pPr>
      <w:r>
        <w:t>Trips, restart preparation and housekeeping can create or manage deposits that are operationally different from recurring mechanical spillage. These activities should therefore be governed and recorded in a way that keeps temporary handling distinct from recurring source-generated loss. The following principles apply:</w:t>
      </w:r>
    </w:p>
    <w:p w14:paraId="11074168" w14:textId="77777777" w:rsidR="00322A4A" w:rsidRDefault="00322A4A" w:rsidP="00322A4A">
      <w:pPr>
        <w:pStyle w:val="ListBullet"/>
        <w:tabs>
          <w:tab w:val="num" w:pos="360"/>
        </w:tabs>
        <w:spacing w:after="30"/>
        <w:ind w:left="360" w:hanging="360"/>
      </w:pPr>
      <w:r>
        <w:t>Where product needs to be removed temporarily to facilitate restart after a trip or blockage, keep it under controlled temporary handling and recover or reintroduce it through the approved process route.</w:t>
      </w:r>
    </w:p>
    <w:p w14:paraId="5E64EBBA" w14:textId="77777777" w:rsidR="00322A4A" w:rsidRDefault="00322A4A" w:rsidP="00322A4A">
      <w:pPr>
        <w:pStyle w:val="ListBullet"/>
        <w:tabs>
          <w:tab w:val="num" w:pos="360"/>
        </w:tabs>
        <w:spacing w:after="30"/>
        <w:ind w:left="360" w:hanging="360"/>
      </w:pPr>
      <w:r>
        <w:t>Confirm the applicable South32 procedure, authorised responsibilities, isolation / access / restart controls and approved recovery or reintroduction method.</w:t>
      </w:r>
    </w:p>
    <w:p w14:paraId="60B41A35" w14:textId="77777777" w:rsidR="00322A4A" w:rsidRDefault="00322A4A" w:rsidP="00322A4A">
      <w:pPr>
        <w:pStyle w:val="ListBullet"/>
        <w:tabs>
          <w:tab w:val="num" w:pos="360"/>
        </w:tabs>
        <w:spacing w:after="30"/>
        <w:ind w:left="360" w:hanging="360"/>
      </w:pPr>
      <w:r>
        <w:t>Keep event-driven deposits distinguishable from recurring source-generated spillage where practicable, and use housekeeping as consequence management and performance feedback rather than as evidence of source correction.</w:t>
      </w:r>
    </w:p>
    <w:p w14:paraId="785E42B6" w14:textId="77777777" w:rsidR="00322A4A" w:rsidRDefault="00322A4A" w:rsidP="00322A4A">
      <w:pPr>
        <w:pStyle w:val="BodyText"/>
      </w:pPr>
      <w:r>
        <w:t>Across these mechanism families, the overall control sequence can be summarised as: establish the relevant loss mechanism → verify the operating condition or geometry → address confirmed primary contributors → provide the required process routing or primary containment → add residual containment only where needed → recover accumulated consequences safely → confirm representative operating performance and retain an as-left / monitoring record.</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22A4A" w14:paraId="46764298" w14:textId="77777777" w:rsidTr="006C32E6">
        <w:trPr>
          <w:cantSplit/>
          <w:jc w:val="center"/>
        </w:trPr>
        <w:tc>
          <w:tcPr>
            <w:tcW w:w="9752" w:type="dxa"/>
            <w:shd w:val="clear" w:color="auto" w:fill="DCE6F1"/>
            <w:tcMar>
              <w:top w:w="80" w:type="dxa"/>
              <w:left w:w="120" w:type="dxa"/>
              <w:bottom w:w="80" w:type="dxa"/>
              <w:right w:w="120" w:type="dxa"/>
            </w:tcMar>
          </w:tcPr>
          <w:p w14:paraId="533229B1" w14:textId="77777777" w:rsidR="00322A4A" w:rsidRDefault="00322A4A" w:rsidP="006C32E6">
            <w:pPr>
              <w:keepNext/>
              <w:jc w:val="center"/>
            </w:pPr>
            <w:r>
              <w:rPr>
                <w:b/>
                <w:color w:val="17365D"/>
                <w:sz w:val="18"/>
              </w:rPr>
              <w:t>PART XI — RECOMMENDED ACTION PROGRAMME</w:t>
            </w:r>
          </w:p>
        </w:tc>
      </w:tr>
    </w:tbl>
    <w:p w14:paraId="41E58C26" w14:textId="77777777" w:rsidR="00322A4A" w:rsidRDefault="00322A4A" w:rsidP="00322A4A">
      <w:pPr>
        <w:pStyle w:val="Heading1"/>
      </w:pPr>
      <w:r>
        <w:t>24 Programme Structure and Implementation Principle</w:t>
      </w:r>
    </w:p>
    <w:p w14:paraId="1E3E59DC" w14:textId="77777777" w:rsidR="00322A4A" w:rsidRDefault="00322A4A" w:rsidP="00322A4A">
      <w:pPr>
        <w:pStyle w:val="BodyText"/>
        <w:spacing w:after="80" w:line="252" w:lineRule="auto"/>
      </w:pPr>
      <w:r>
        <w:t>The recommended programme follows the control philosophy established in Part X and converts the audit findings into staged work that can be verified, implemented and checked in operation. The sequence begins with the cleaner / fines-control opportunities at CV09 and CV06, then moves through location-specific feed, tracking and containment actions, water and structural assessments, conditional wider application of demonstrated controls, and supporting trip / restart and housekeeping governance. Conceptual arrangements remain subject to verified site geometry and the appropriate South32, OEM, responsible-engineer or competent-authority review.</w:t>
      </w:r>
    </w:p>
    <w:p w14:paraId="590A0E68" w14:textId="77777777" w:rsidR="00322A4A" w:rsidRDefault="00322A4A" w:rsidP="00322A4A">
      <w:pPr>
        <w:pStyle w:val="Heading2"/>
      </w:pPr>
      <w:r>
        <w:t>24.1 Priority 1A — Demonstrate the Cleaner / Fines-Containment Function at CV09</w:t>
      </w:r>
    </w:p>
    <w:p w14:paraId="71D7A28A" w14:textId="77777777" w:rsidR="00322A4A" w:rsidRDefault="00322A4A" w:rsidP="00322A4A">
      <w:pPr>
        <w:pStyle w:val="BodyText"/>
      </w:pPr>
      <w:r>
        <w:t>Engineering objective: develop and trial a practical cleaner-and-containment arrangement that reduces downstream carryback, removes residual fines before the return run and keeps cleaner-removed material within the existing head / discharge-chute product flow.</w:t>
      </w:r>
    </w:p>
    <w:p w14:paraId="78838483" w14:textId="77777777" w:rsidR="00322A4A" w:rsidRDefault="00322A4A" w:rsidP="00322A4A">
      <w:pPr>
        <w:pStyle w:val="Heading3"/>
      </w:pPr>
      <w:r>
        <w:t>Required action sequence</w:t>
      </w:r>
    </w:p>
    <w:p>
      <w:pPr>
        <w:pStyle w:val="BodyText"/>
      </w:pPr>
      <w:r>
        <w:t>A staged approach is recommended so that the as-found condition, detailed design and operating performance remain directly comparable:</w:t>
      </w:r>
    </w:p>
    <w:p w14:paraId="687F8382" w14:textId="77777777" w:rsidR="00322A4A" w:rsidRDefault="00322A4A" w:rsidP="00322A4A">
      <w:pPr>
        <w:pStyle w:val="BodyText"/>
      </w:pPr>
      <w:r>
        <w:t>1. Establish the as-found baseline by recording the existing cleaner arrangement and contact condition, head-pulley / chute geometry, access and guarding, downstream carryback, and representative wet / dry operating condition.</w:t>
      </w:r>
    </w:p>
    <w:p w14:paraId="7EE4FE0B" w14:textId="77777777" w:rsidR="00322A4A" w:rsidRDefault="00322A4A" w:rsidP="00322A4A">
      <w:pPr>
        <w:pStyle w:val="BodyText"/>
      </w:pPr>
      <w:r>
        <w:t>2. Develop the detailed design from verified site geometry around the accepted functional concept: pulley-supported cleaning inside the head / discharge chute, two effective cleaning stages where practical, one effective stage where verified constraints prevent two, suitable belt-width coverage, spring-loaded / self-tensioning wear compensation, positive travel limitation and practical maintenance access.</w:t>
      </w:r>
    </w:p>
    <w:p w14:paraId="31F2FAD0" w14:textId="77777777" w:rsidR="00322A4A" w:rsidRDefault="00322A4A" w:rsidP="00322A4A">
      <w:pPr>
        <w:pStyle w:val="BodyText"/>
      </w:pPr>
      <w:r>
        <w:t>3. Complete OEM / responsible-engineer selection and detailed design of the final cleaner type, materials, contact forces, supports, adjustment arrangement, structural attachments, guarding, dimensions and tolerances, then install and commission the system under the applicable controls.</w:t>
      </w:r>
    </w:p>
    <w:p w14:paraId="518CB921" w14:textId="77777777" w:rsidR="00322A4A" w:rsidRDefault="00322A4A" w:rsidP="00322A4A">
      <w:pPr>
        <w:pStyle w:val="BodyText"/>
      </w:pPr>
      <w:r>
        <w:t>4. Monitor representative operation for an agreed period and compare downstream carryback, retention of cleaner-removed material, cleaner contact / wear behaviour and maintenance / access condition with the pre-trial baseline before wider application is considered.</w:t>
      </w:r>
    </w:p>
    <w:p w14:paraId="1EA71057" w14:textId="77777777" w:rsidR="00322A4A" w:rsidRDefault="00322A4A" w:rsidP="00322A4A">
      <w:pPr>
        <w:pStyle w:val="Heading3"/>
      </w:pPr>
      <w:r>
        <w:t>Functional acceptance / close-out criteria</w:t>
      </w:r>
    </w:p>
    <w:p>
      <w:pPr>
        <w:pStyle w:val="BodyText"/>
      </w:pPr>
      <w:r>
        <w:t>The pilot can be considered ready for close-out when the following outcomes have been demonstrated under representative operation:</w:t>
      </w:r>
    </w:p>
    <w:p w14:paraId="0A2A9BEC" w14:textId="77777777" w:rsidR="00322A4A" w:rsidRDefault="00322A4A" w:rsidP="00322A4A">
      <w:pPr>
        <w:pStyle w:val="ListBullet"/>
        <w:tabs>
          <w:tab w:val="num" w:pos="360"/>
        </w:tabs>
        <w:ind w:left="360" w:hanging="360"/>
      </w:pPr>
      <w:r>
        <w:t>Downstream carryback is materially reduced relative to the pre-trial condition.</w:t>
      </w:r>
    </w:p>
    <w:p w14:paraId="1FAC56B2" w14:textId="77777777" w:rsidR="00322A4A" w:rsidRDefault="00322A4A" w:rsidP="00322A4A">
      <w:pPr>
        <w:pStyle w:val="ListBullet"/>
        <w:tabs>
          <w:tab w:val="num" w:pos="360"/>
        </w:tabs>
        <w:ind w:left="360" w:hanging="360"/>
      </w:pPr>
      <w:r>
        <w:t>Cleaner-removed wet and dry residual fines remain within the existing head / discharge-chute process flow.</w:t>
      </w:r>
    </w:p>
    <w:p w14:paraId="3186B9B7" w14:textId="77777777" w:rsidR="00322A4A" w:rsidRDefault="00322A4A" w:rsidP="00322A4A">
      <w:pPr>
        <w:pStyle w:val="ListBullet"/>
        <w:tabs>
          <w:tab w:val="num" w:pos="360"/>
        </w:tabs>
        <w:ind w:left="360" w:hanging="360"/>
      </w:pPr>
      <w:r>
        <w:t>Stable cleaner contact and cleaning function are maintained through the agreed wear / operating condition without unacceptable belt damage or abnormal cleaner wear.</w:t>
      </w:r>
    </w:p>
    <w:p w14:paraId="188F6D29" w14:textId="77777777" w:rsidR="00322A4A" w:rsidRDefault="00322A4A" w:rsidP="00322A4A">
      <w:pPr>
        <w:pStyle w:val="ListBullet"/>
        <w:tabs>
          <w:tab w:val="num" w:pos="360"/>
        </w:tabs>
        <w:ind w:left="360" w:hanging="360"/>
      </w:pPr>
      <w:r>
        <w:t>Inspection, adjustment and wear-element replacement remain practical, with no unacceptable guarding, material-trapping or access conflict introduced.</w:t>
      </w:r>
    </w:p>
    <w:p w14:paraId="515B82E7" w14:textId="77777777" w:rsidR="00322A4A" w:rsidRDefault="00322A4A" w:rsidP="00322A4A">
      <w:pPr>
        <w:pStyle w:val="ListBullet"/>
        <w:tabs>
          <w:tab w:val="num" w:pos="360"/>
        </w:tabs>
        <w:ind w:left="360" w:hanging="360"/>
      </w:pPr>
      <w:r>
        <w:t>The monitoring record is sufficient to support a wider-applicability decision based on demonstrated function and local geometry.</w:t>
      </w:r>
    </w:p>
    <w:p w14:paraId="3EB9BCEC" w14:textId="77777777" w:rsidR="00322A4A" w:rsidRDefault="00322A4A" w:rsidP="00322A4A">
      <w:pPr>
        <w:pStyle w:val="BodyText"/>
      </w:pPr>
      <w:r>
        <w:t>This recommendation is supported by the CV09 evidence presented in the report, including CV09-REF-002, CV09-REF-003, CV09-REF-005 and the operating-video evidence CV09-REF-006 / REF-008, together with conceptual figures CTD-005 and CTD-006. The audit defines the required function; final cleaner make / model, materials, forces, spring characteristics, supports, adjustment range, travel limits, guarding, structural attachments and fabrication details remain subject to OEM / responsible detailed design.</w:t>
      </w:r>
    </w:p>
    <w:p w14:paraId="76917DE0" w14:textId="77777777" w:rsidR="00322A4A" w:rsidRDefault="00322A4A" w:rsidP="00322A4A">
      <w:pPr>
        <w:pStyle w:val="Heading2"/>
      </w:pPr>
      <w:r>
        <w:t>24.2 Priority 1B — Restore and Verify CV06 Cleaner Function</w:t>
      </w:r>
    </w:p>
    <w:p w14:paraId="4696F9E7" w14:textId="77777777" w:rsidR="00322A4A" w:rsidRDefault="00322A4A" w:rsidP="00322A4A">
      <w:pPr>
        <w:pStyle w:val="BodyText"/>
      </w:pPr>
      <w:r>
        <w:t>Engineering objective: restore the CV06 cleaner to a complete, mechanically supported and maintainable operating arrangement, and verify that the required cleaning function is achieved. The housing / support condition should be investigated as a possible contributor without treating it as a visually proven root cause.</w:t>
      </w:r>
    </w:p>
    <w:p>
      <w:pPr>
        <w:pStyle w:val="BodyText"/>
      </w:pPr>
      <w:r>
        <w:t>The following restoration and verification sequence is recommended:</w:t>
      </w:r>
    </w:p>
    <w:p w14:paraId="28FDF2C1" w14:textId="77777777" w:rsidR="00322A4A" w:rsidRDefault="00322A4A" w:rsidP="00322A4A">
      <w:pPr>
        <w:pStyle w:val="BodyText"/>
      </w:pPr>
      <w:r>
        <w:t>1. Inspect the complete cleaner assembly and support arrangement, recording the housing, displaced bush / insert, cross-shaft / support, blade coverage and adjustment / retention condition.</w:t>
      </w:r>
    </w:p>
    <w:p w14:paraId="315695CE" w14:textId="77777777" w:rsidR="00322A4A" w:rsidRDefault="00322A4A" w:rsidP="00322A4A">
      <w:pPr>
        <w:pStyle w:val="BodyText"/>
      </w:pPr>
      <w:r>
        <w:t>2. Restore or replace defective and missing components through the applicable maintenance / OEM process, and review the displacement / blade-loss history where reliable records are available.</w:t>
      </w:r>
    </w:p>
    <w:p w14:paraId="61BDC272" w14:textId="77777777" w:rsidR="00322A4A" w:rsidRDefault="00322A4A" w:rsidP="00322A4A">
      <w:pPr>
        <w:pStyle w:val="BodyText"/>
      </w:pPr>
      <w:r>
        <w:t>3. Verify blade coverage and contact, support integrity, retention and adjustment after restoration, then observe representative operating performance before close-out.</w:t>
      </w:r>
    </w:p>
    <w:p w14:paraId="47D97B9C" w14:textId="77777777" w:rsidR="00322A4A" w:rsidRDefault="00322A4A" w:rsidP="00322A4A">
      <w:pPr>
        <w:pStyle w:val="BodyText"/>
      </w:pPr>
      <w:r>
        <w:t>Close-out should demonstrate that the support defect has been addressed, the required blade elements are present across the intended working width, cleaner support / contact / adjustment is functional, and representative operation has been recorded. Any remaining carryback or maintenance concern should be carried forward for action. CV09 remains the preferred pilot location for demonstrating the improved cleaner-and-containment functional standard.</w:t>
      </w:r>
    </w:p>
    <w:p w14:paraId="7D67F499" w14:textId="77777777" w:rsidR="00322A4A" w:rsidRDefault="00322A4A" w:rsidP="00322A4A">
      <w:pPr>
        <w:pStyle w:val="Heading1"/>
      </w:pPr>
      <w:r>
        <w:t>25 Priority 2 — Local Material-Loss and Alignment / Tracking Actions</w:t>
      </w:r>
    </w:p>
    <w:p w14:paraId="181F8520" w14:textId="77777777" w:rsidR="00322A4A" w:rsidRDefault="00322A4A" w:rsidP="00322A4A">
      <w:pPr>
        <w:pStyle w:val="BodyText"/>
        <w:spacing w:after="80" w:line="252" w:lineRule="auto"/>
      </w:pPr>
      <w:r>
        <w:t>Priority 2 addresses the location-specific material-loss and alignment / tracking conditions identified in the preceding sections. The appropriate response varies by location and should follow the evidence available at each asset. At L3, for example, the tail-end alignment / tracking concern and the fines accumulation should continue to be assessed separately because the available evidence does not establish a direct coarse-product loss relationship.</w:t>
      </w:r>
    </w:p>
    <w:p w14:paraId="0C42D3B3" w14:textId="77777777" w:rsidR="00322A4A" w:rsidRDefault="00322A4A" w:rsidP="00322A4A">
      <w:pPr>
        <w:pStyle w:val="Heading2"/>
      </w:pPr>
      <w:r>
        <w:t>25.1 U4 Tripper Car — Tracking / Alignment Verification and Correction</w:t>
      </w:r>
    </w:p>
    <w:p w14:paraId="7AC040E8" w14:textId="77777777" w:rsidR="00322A4A" w:rsidRDefault="00322A4A" w:rsidP="00322A4A">
      <w:pPr>
        <w:pStyle w:val="BodyText"/>
      </w:pPr>
      <w:r>
        <w:t>Objective: quantify the U4 belt-position / tracking relationship, address confirmed mechanical contributors where required, and maintain acceptable centred tracking through the normal tripper travel before reassessing the one-sided coarse-product loss and the separate fines condition.</w:t>
      </w:r>
    </w:p>
    <w:p>
      <w:pPr>
        <w:pStyle w:val="BodyText"/>
      </w:pPr>
      <w:r>
        <w:t>The following verification and correction sequence is recommended:</w:t>
      </w:r>
    </w:p>
    <w:p w14:paraId="3C86FE0A" w14:textId="77777777" w:rsidR="00322A4A" w:rsidRDefault="00322A4A" w:rsidP="00322A4A">
      <w:pPr>
        <w:pStyle w:val="BodyText"/>
      </w:pPr>
      <w:r>
        <w:t>1. Record and quantify the as-found belt position and relevant tail-pulley / alignment relationship using fixed, repeatable references.</w:t>
      </w:r>
    </w:p>
    <w:p w14:paraId="21CCA5EB" w14:textId="77777777" w:rsidR="00322A4A" w:rsidRDefault="00322A4A" w:rsidP="00322A4A">
      <w:pPr>
        <w:pStyle w:val="BodyText"/>
      </w:pPr>
      <w:r>
        <w:t>2. Inspect the applicable tail pulley, carrying and return idlers, tension / training arrangement, tripper structural geometry and local interference or product accumulation, and address confirmed mechanical contributors rather than simply repositioning the belt.</w:t>
      </w:r>
    </w:p>
    <w:p w14:paraId="4305EB82" w14:textId="77777777" w:rsidR="00322A4A" w:rsidRDefault="00322A4A" w:rsidP="00322A4A">
      <w:pPr>
        <w:pStyle w:val="BodyText"/>
      </w:pPr>
      <w:r>
        <w:t>3. Verify acceptable centred tracking throughout normal tripper travel under representative loading and operation, retain the as-left reference record, and then reassess the one-sided coarse-product loss and the separate fines condition.</w:t>
      </w:r>
    </w:p>
    <w:p w14:paraId="5528AA79" w14:textId="77777777" w:rsidR="00322A4A" w:rsidRDefault="00322A4A" w:rsidP="00322A4A">
      <w:pPr>
        <w:pStyle w:val="BodyText"/>
      </w:pPr>
      <w:r>
        <w:t>Close-out should demonstrate acceptable centred tracking through the normal tripper travel under representative operation, with the previously observed one-sided coarse-product loss materially reduced or otherwise explained by a remaining verified condition. The separate fines condition and the U4-specific cleaner / discharge arrangement should be reviewed independently. Relevant report evidence includes UGU4-REF-008, REF-009, REF-004 and REF-007 for the tracking / coarse-product relationship, with REF-005 and REF-006 providing the separate fines context.</w:t>
      </w:r>
    </w:p>
    <w:p w14:paraId="1420D268" w14:textId="77777777" w:rsidR="00322A4A" w:rsidRDefault="00322A4A" w:rsidP="00322A4A">
      <w:pPr>
        <w:pStyle w:val="Heading2"/>
      </w:pPr>
      <w:r>
        <w:t>25.2 Sample Conveyor 3 — Feed, Tracking and Residual Containment</w:t>
      </w:r>
    </w:p>
    <w:p w14:paraId="4A348937" w14:textId="77777777" w:rsidR="00322A4A" w:rsidRDefault="00322A4A" w:rsidP="00322A4A">
      <w:pPr>
        <w:pStyle w:val="BodyText"/>
      </w:pPr>
      <w:r>
        <w:t>Objective: reduce coarse / mixed-product loss by assessing feed quantity and variation, product-size distribution, loading position, usable carrying geometry and the belt-position / tracking condition together before the residual side-containment requirement is defined.</w:t>
      </w:r>
    </w:p>
    <w:p>
      <w:pPr>
        <w:pStyle w:val="BodyText"/>
      </w:pPr>
      <w:r>
        <w:t>The following assessment sequence is recommended:</w:t>
      </w:r>
    </w:p>
    <w:p w14:paraId="5C80EDFA" w14:textId="77777777" w:rsidR="00322A4A" w:rsidRDefault="00322A4A" w:rsidP="00322A4A">
      <w:pPr>
        <w:pStyle w:val="BodyText"/>
      </w:pPr>
      <w:r>
        <w:t>1. Establish the intended / design duty where available and assess the existing feed-control arrangement, representative feed quantity / variation, product-size distribution and loading position / trajectory relative to the narrow carrying geometry.</w:t>
      </w:r>
    </w:p>
    <w:p w14:paraId="59367858" w14:textId="77777777" w:rsidR="00322A4A" w:rsidRDefault="00322A4A" w:rsidP="00322A4A">
      <w:pPr>
        <w:pStyle w:val="BodyText"/>
      </w:pPr>
      <w:r>
        <w:t>2. Quantify the visually substantial captured lateral offset using fixed references, inspect alignment, tension / training, interference and entry-zone conditions, and address confirmed primary contributors before verifying centred operation under representative loading.</w:t>
      </w:r>
    </w:p>
    <w:p w14:paraId="19B3B0B9" w14:textId="77777777" w:rsidR="00322A4A" w:rsidRDefault="00322A4A" w:rsidP="00322A4A">
      <w:pPr>
        <w:pStyle w:val="BodyText"/>
      </w:pPr>
      <w:r>
        <w:t>3. Reassess feed, product-size and loading controls together with the corrected usable carrying geometry, then define and install or adapt belt-compatible side skirting / spill sealing only where a residual lateral-containment duty remains.</w:t>
      </w:r>
    </w:p>
    <w:p w14:paraId="1D8F5A23" w14:textId="77777777" w:rsidR="00322A4A" w:rsidRDefault="00322A4A" w:rsidP="00322A4A">
      <w:pPr>
        <w:pStyle w:val="BodyText"/>
      </w:pPr>
      <w:r>
        <w:t>Close-out should show that the design / feed / product / loading basis has been sufficiently documented, the lateral offset has been quantified, confirmed contributors have been addressed or formally carried forward, and acceptable centred operation has been demonstrated. Coarse / mixed-product loss should be reassessed under representative operation, and any remaining skirt / seal should be belt-compatible and maintainable. Relevant report evidence includes LoadoutStationSample3-REF-002 through REF-007, with REF-006 / REF-007 providing the captured belt-offset views and REF-012 providing wider consequence context.</w:t>
      </w:r>
    </w:p>
    <w:p w14:paraId="1F81BBA5" w14:textId="77777777" w:rsidR="00322A4A" w:rsidRDefault="00322A4A" w:rsidP="00322A4A">
      <w:pPr>
        <w:pStyle w:val="Heading2"/>
      </w:pPr>
      <w:r>
        <w:t>25.3 Sample Conveyor 2 — Feed / Loading and Belt-Position Verification Before Residual Containment</w:t>
      </w:r>
    </w:p>
    <w:p w14:paraId="4F0874FE" w14:textId="77777777" w:rsidR="00322A4A" w:rsidRDefault="00322A4A" w:rsidP="00322A4A">
      <w:pPr>
        <w:pStyle w:val="BodyText"/>
      </w:pPr>
      <w:r>
        <w:t>Objective: assess how feed quantity and variation, product size, loading position, usable carrying geometry and the captured lateral belt-offset condition combine at Sample Conveyor 2, without assuming a single root cause, and define residual containment only after confirmed primary contributors have been addressed.</w:t>
      </w:r>
    </w:p>
    <w:p>
      <w:pPr>
        <w:pStyle w:val="BodyText"/>
      </w:pPr>
      <w:r>
        <w:t>The following assessment sequence is recommended:</w:t>
      </w:r>
    </w:p>
    <w:p w14:paraId="127D1C21" w14:textId="77777777" w:rsidR="00322A4A" w:rsidRDefault="00322A4A" w:rsidP="00322A4A">
      <w:pPr>
        <w:pStyle w:val="BodyText"/>
      </w:pPr>
      <w:r>
        <w:t>1. Establish the intended duty and actual feed-control / metering arrangement, and document representative feed and product-size distribution, loading trajectory / centring and usable belt geometry.</w:t>
      </w:r>
    </w:p>
    <w:p w14:paraId="64ACC805" w14:textId="77777777" w:rsidR="00322A4A" w:rsidRDefault="00322A4A" w:rsidP="00322A4A">
      <w:pPr>
        <w:pStyle w:val="BodyText"/>
      </w:pPr>
      <w:r>
        <w:t>2. Quantify belt position / tracking under representative operation and inspect the congested entry / guide interaction zone, addressing confirmed feed, loading, alignment, tracking or interference contributors where required before verifying centred operation.</w:t>
      </w:r>
    </w:p>
    <w:p w14:paraId="53826432" w14:textId="77777777" w:rsidR="00322A4A" w:rsidRDefault="00322A4A" w:rsidP="00322A4A">
      <w:pPr>
        <w:pStyle w:val="BodyText"/>
      </w:pPr>
      <w:r>
        <w:t>3. Reassess the corrected carrying geometry together with the remaining feed and product controls, then define and install belt-compatible side skirting / spill sealing only where a residual lateral-containment duty remains and verify the completed arrangement under representative operation.</w:t>
      </w:r>
    </w:p>
    <w:p w14:paraId="4C4AC015" w14:textId="77777777" w:rsidR="00322A4A" w:rsidRDefault="00322A4A" w:rsidP="00322A4A">
      <w:pPr>
        <w:pStyle w:val="BodyText"/>
      </w:pPr>
      <w:r>
        <w:t>Close-out should show that the feed / product / loading / geometry relationship has been documented, the captured offset has been quantified, confirmed contributors have been addressed or formally carried forward, and acceptable centred operation has been demonstrated. Visible product loss should then be reassessed, with any residual skirt / seal maintaining belt-friendly operation, access and maintainability. Relevant report evidence includes LoadoutStationSample2-REF-001, REF-004, REF-005, REF-006 and REF-007.</w:t>
      </w:r>
    </w:p>
    <w:p w14:paraId="6AB7D160" w14:textId="77777777" w:rsidR="00322A4A" w:rsidRDefault="00322A4A" w:rsidP="00322A4A">
      <w:pPr>
        <w:pStyle w:val="Heading2"/>
      </w:pPr>
      <w:r>
        <w:t>25.4 W10 — Source-Control Review and Side-Containment Development</w:t>
      </w:r>
    </w:p>
    <w:p w14:paraId="28E8315C" w14:textId="77777777" w:rsidR="00322A4A" w:rsidRDefault="00322A4A" w:rsidP="00322A4A">
      <w:pPr>
        <w:pStyle w:val="BodyText"/>
      </w:pPr>
      <w:r>
        <w:t>Objective: keep coarse / mixed product on the W10 belt by assessing and addressing confirmed primary contributors before defining the residual belt-edge skirting / spill-seal requirement. Reduced accumulation within the restricted tunnel should follow as a consequence of improved material containment rather than being the design objective itself.</w:t>
      </w:r>
    </w:p>
    <w:p>
      <w:pPr>
        <w:pStyle w:val="BodyText"/>
      </w:pPr>
      <w:r>
        <w:t>The following verification and development sequence is recommended:</w:t>
      </w:r>
    </w:p>
    <w:p w14:paraId="6EBA55F5" w14:textId="77777777" w:rsidR="00322A4A" w:rsidRDefault="00322A4A" w:rsidP="00322A4A">
      <w:pPr>
        <w:pStyle w:val="BodyText"/>
      </w:pPr>
      <w:r>
        <w:t>1. Record representative belt, trough and support geometry together with belt position / tracking, and assess loading / feed distribution and other relevant source contributors.</w:t>
      </w:r>
    </w:p>
    <w:p w14:paraId="7D809967" w14:textId="77777777" w:rsidR="00322A4A" w:rsidRDefault="00322A4A" w:rsidP="00322A4A">
      <w:pPr>
        <w:pStyle w:val="BodyText"/>
      </w:pPr>
      <w:r>
        <w:t>2. Address confirmed primary loading, tracking or geometry contributors where practicable and establish the residual lateral-containment duty from the verified operating condition.</w:t>
      </w:r>
    </w:p>
    <w:p w14:paraId="4989F8EE" w14:textId="77777777" w:rsidR="00322A4A" w:rsidRDefault="00322A4A" w:rsidP="00322A4A">
      <w:pPr>
        <w:pStyle w:val="BodyText"/>
      </w:pPr>
      <w:r>
        <w:t>3. Where residual duty remains, develop and install flexible belt-compatible side skirting / spill sealing along the inside of the carrying width, with the lower sealing relationship, extent, support and wear-adjustment arrangement determined through the selected OEM / responsible design.</w:t>
      </w:r>
    </w:p>
    <w:p w14:paraId="4D1FADAF" w14:textId="77777777" w:rsidR="00322A4A" w:rsidRDefault="00322A4A" w:rsidP="00322A4A">
      <w:pPr>
        <w:pStyle w:val="BodyText"/>
      </w:pPr>
      <w:r>
        <w:t>Close-out should demonstrate that relevant primary contributors have been investigated and addressed where confirmed, and that any skirt / seal retains product on the belt without unacceptable rubbing, gouging, product trapping, inaccessible build-up, wear or maintenance / access conflict. Representative tunnel accumulation should be reassessed under operation. The conceptual basis is shown in CTD-010 and CTD-011, with W10-REF-002, REF-010, REF-006 and REF-009 providing the report evidence context.</w:t>
      </w:r>
    </w:p>
    <w:p w14:paraId="5356E9A4" w14:textId="77777777" w:rsidR="00322A4A" w:rsidRDefault="00322A4A" w:rsidP="00322A4A">
      <w:pPr>
        <w:pStyle w:val="Heading2"/>
      </w:pPr>
      <w:r>
        <w:t>25.5 L3 — Quantitative Alignment / Tracking Verification</w:t>
      </w:r>
    </w:p>
    <w:p w14:paraId="484E14F7" w14:textId="77777777" w:rsidR="00322A4A" w:rsidRDefault="00322A4A" w:rsidP="00322A4A">
      <w:pPr>
        <w:pStyle w:val="BodyText"/>
      </w:pPr>
      <w:r>
        <w:t>Objective: quantify the L3 tail-end alignment / tracking relationship and correct a confirmed defect where required, while continuing to assess the fines accumulation as a separate condition.</w:t>
      </w:r>
    </w:p>
    <w:p>
      <w:pPr>
        <w:pStyle w:val="BodyText"/>
      </w:pPr>
      <w:r>
        <w:t>The following verification sequence is recommended:</w:t>
      </w:r>
    </w:p>
    <w:p w14:paraId="76872025" w14:textId="77777777" w:rsidR="00322A4A" w:rsidRDefault="00322A4A" w:rsidP="00322A4A">
      <w:pPr>
        <w:pStyle w:val="BodyText"/>
      </w:pPr>
      <w:r>
        <w:t>1. Establish fixed references and measure the tail-end belt / pulley / support relationship, inspect applicable idler, alignment, tension / training and interference contributors, and observe representative live tracking.</w:t>
      </w:r>
    </w:p>
    <w:p w14:paraId="38E9122B" w14:textId="77777777" w:rsidR="00322A4A" w:rsidRDefault="00322A4A" w:rsidP="00322A4A">
      <w:pPr>
        <w:pStyle w:val="BodyText"/>
      </w:pPr>
      <w:r>
        <w:t>2. Correct any verified alignment / tracking defect and retain the as-left geometry and operating belt position, then reassess the fines / material accumulation separately without assigning an unsupported coarse-product causal relationship.</w:t>
      </w:r>
    </w:p>
    <w:p w14:paraId="606AD6A8" w14:textId="77777777" w:rsidR="00322A4A" w:rsidRDefault="00322A4A" w:rsidP="00322A4A">
      <w:pPr>
        <w:pStyle w:val="BodyText"/>
      </w:pPr>
      <w:r>
        <w:t>Close-out should record the quantified geometry, any confirmed defect and its disposition, representative live tracking and the as-left references. The fines condition should remain separately assessed. Relevant report evidence includes LoadoutStationL3-REF-001 for the alignment / tracking concern and REF-002, REF-004, REF-007 and REF-008 for the separate fines-accumulation context.</w:t>
      </w:r>
    </w:p>
    <w:p w14:paraId="7DB9DF77" w14:textId="77777777" w:rsidR="00322A4A" w:rsidRDefault="00322A4A" w:rsidP="00322A4A">
      <w:pPr>
        <w:pStyle w:val="Heading1"/>
      </w:pPr>
      <w:r>
        <w:t>26 Priority 3 — Water Containment and Structural Actions</w:t>
      </w:r>
    </w:p>
    <w:p w14:paraId="5EBEE2C5" w14:textId="77777777" w:rsidR="00322A4A" w:rsidRDefault="00322A4A" w:rsidP="00322A4A">
      <w:pPr>
        <w:pStyle w:val="BodyText"/>
        <w:spacing w:after="80" w:line="252" w:lineRule="auto"/>
      </w:pPr>
      <w:r>
        <w:t>Priority 3 addresses two distinct needs identified in the audit: retaining process water within its intended route at the Screens, and obtaining competent assessment of the structural conditions recorded at the Screens and L1. These actions are related through the operating environment but should be investigated and closed out according to their own evidence and engineering requirements.</w:t>
      </w:r>
    </w:p>
    <w:p w14:paraId="5C0E9A39" w14:textId="77777777" w:rsidR="00322A4A" w:rsidRDefault="00322A4A" w:rsidP="00322A4A">
      <w:pPr>
        <w:pStyle w:val="Heading2"/>
      </w:pPr>
      <w:r>
        <w:t>26.1 Screens — Identify the Water-Escape Mechanism Before Modification</w:t>
      </w:r>
    </w:p>
    <w:p w14:paraId="373F63CF" w14:textId="77777777" w:rsidR="00322A4A" w:rsidRDefault="00322A4A" w:rsidP="00322A4A">
      <w:pPr>
        <w:pStyle w:val="BodyText"/>
      </w:pPr>
      <w:r>
        <w:t>Objective: retain process water and entrained wet fines within the screening / chute process by using the externally observed escape location to guide a safe shutdown investigation, identifying the internal loss mechanism, correcting the confirmed condition and verifying containment after recommissioning.</w:t>
      </w:r>
    </w:p>
    <w:p>
      <w:pPr>
        <w:pStyle w:val="BodyText"/>
      </w:pPr>
      <w:r>
        <w:t>The following investigation and verification sequence is recommended:</w:t>
      </w:r>
    </w:p>
    <w:p w14:paraId="15E4D3A5" w14:textId="77777777" w:rsidR="00322A4A" w:rsidRDefault="00322A4A" w:rsidP="00322A4A">
      <w:pPr>
        <w:pStyle w:val="BodyText"/>
      </w:pPr>
      <w:r>
        <w:t>1. Use Screen-REF-016 and REF-017 to localise and mark the external water-emergence area observed during operation.</w:t>
      </w:r>
    </w:p>
    <w:p w14:paraId="06981372" w14:textId="77777777" w:rsidR="00322A4A" w:rsidRDefault="00322A4A" w:rsidP="00322A4A">
      <w:pPr>
        <w:pStyle w:val="BodyText"/>
      </w:pPr>
      <w:r>
        <w:t>2. Isolate the screen and inspect the corresponding internal area during a planned shutdown, identifying the point or mechanism by which water leaves the intended screening / washing / chute process path and recording the relevant geometry and condition.</w:t>
      </w:r>
    </w:p>
    <w:p w14:paraId="132EC03A" w14:textId="77777777" w:rsidR="00322A4A" w:rsidRDefault="00322A4A" w:rsidP="00322A4A">
      <w:pPr>
        <w:pStyle w:val="BodyText"/>
      </w:pPr>
      <w:r>
        <w:t>3. Correct the confirmed water-loss condition, confirm the intended process-water / drainage route, recommission the equipment and re-check the previously identified external area under representative operation.</w:t>
      </w:r>
    </w:p>
    <w:p w14:paraId="03913350" w14:textId="77777777" w:rsidR="00322A4A" w:rsidRDefault="00322A4A" w:rsidP="00322A4A">
      <w:pPr>
        <w:pStyle w:val="BodyText"/>
      </w:pPr>
      <w:r>
        <w:t>Close-out should include a documented internal escape mechanism, corrective work that addresses the confirmed condition, and representative operating evidence that water remains within the intended process route at the previously observed location. Repeatedly wetted equipment and steelwork should continue to be assessed separately. Relevant report evidence is Screen-REF-016 and REF-017. Any final chute, drainage or internal modification should be based on the mechanism established during the shutdown inspection rather than assumed in advance.</w:t>
      </w:r>
    </w:p>
    <w:p w14:paraId="746A270D" w14:textId="77777777" w:rsidR="00322A4A" w:rsidRDefault="00322A4A" w:rsidP="00322A4A">
      <w:pPr>
        <w:pStyle w:val="Heading2"/>
      </w:pPr>
      <w:r>
        <w:lastRenderedPageBreak/>
        <w:t>26.2 Screens — Structural Support Assessment</w:t>
      </w:r>
    </w:p>
    <w:p w14:paraId="27691742" w14:textId="77777777" w:rsidR="00322A4A" w:rsidRDefault="00322A4A" w:rsidP="00322A4A">
      <w:pPr>
        <w:pStyle w:val="BodyText"/>
      </w:pPr>
      <w:r>
        <w:t>Objective: establish the structural role, current condition and remaining adequacy of the cut / notched and corroded screen-support members through competent structural assessment, without assuming why the historical alterations were made.</w:t>
      </w:r>
    </w:p>
    <w:p>
      <w:pPr>
        <w:pStyle w:val="BodyText"/>
      </w:pPr>
      <w:r>
        <w:t>The structural assessment should include the following minimum steps:</w:t>
      </w:r>
    </w:p>
    <w:p w14:paraId="05AE0A6F" w14:textId="77777777" w:rsidR="00322A4A" w:rsidRDefault="00322A4A" w:rsidP="00322A4A">
      <w:pPr>
        <w:pStyle w:val="BodyText"/>
      </w:pPr>
      <w:r>
        <w:t>1. Appoint a competent structural authority to identify the affected members and load paths, and record member dimensions, cut / notch / opening geometry, corrosion and section loss, connection condition and relevant deformation or deterioration.</w:t>
      </w:r>
    </w:p>
    <w:p w14:paraId="00D2F46F" w14:textId="77777777" w:rsidR="00322A4A" w:rsidRDefault="00322A4A" w:rsidP="00322A4A">
      <w:pPr>
        <w:pStyle w:val="BodyText"/>
      </w:pPr>
      <w:r>
        <w:t>2. Review available modification, maintenance and equipment-replacement records where available, determine current adequacy and any required interim controls, and develop and implement the approved repair, strengthening, replacement or reinstatement response.</w:t>
      </w:r>
    </w:p>
    <w:p w14:paraId="37F7EAF7" w14:textId="77777777" w:rsidR="00322A4A" w:rsidRDefault="00322A4A" w:rsidP="00322A4A">
      <w:pPr>
        <w:pStyle w:val="BodyText"/>
      </w:pPr>
      <w:r>
        <w:t>Close-out should include the competent structural assessment, any available modification history, the defined adequacy / capacity position and required controls, implementation or formal control of the approved intervention, and final as-left inspection with structural acceptance. Detailed plates, welds, member sections, allowable loads and fabrication details remain the responsibility of the competent structural design process. Relevant report evidence includes Screen-REF-009 and REF-010 for the altered support members, together with REF-002, REF-003 and REF-008 for the corrosion / deterioration condition.</w:t>
      </w:r>
    </w:p>
    <w:p w14:paraId="3CFDD8C1" w14:textId="77777777" w:rsidR="00322A4A" w:rsidRDefault="00322A4A" w:rsidP="00322A4A">
      <w:pPr>
        <w:pStyle w:val="Heading2"/>
      </w:pPr>
      <w:r>
        <w:t>26.3 L1 — Structural Condition and Belt-Clearance Verification</w:t>
      </w:r>
    </w:p>
    <w:p w14:paraId="71712CF1" w14:textId="77777777" w:rsidR="00322A4A" w:rsidRDefault="00322A4A" w:rsidP="00322A4A">
      <w:pPr>
        <w:pStyle w:val="BodyText"/>
      </w:pPr>
      <w:r>
        <w:t>Objective: address the documented L1 structural deterioration, verify the previous belt-contact / clearance relationship under representative operation, and reduce recurring product, fines and moisture retention around repaired interfaces while keeping these mechanisms appropriately separated.</w:t>
      </w:r>
    </w:p>
    <w:p>
      <w:pPr>
        <w:pStyle w:val="BodyText"/>
      </w:pPr>
      <w:r>
        <w:t>The following structural and mechanical verification sequence is recommended:</w:t>
      </w:r>
    </w:p>
    <w:p w14:paraId="1DD608AC" w14:textId="77777777" w:rsidR="00322A4A" w:rsidRDefault="00322A4A" w:rsidP="00322A4A">
      <w:pPr>
        <w:pStyle w:val="BodyText"/>
      </w:pPr>
      <w:r>
        <w:t>1. Complete a competent structural assessment of the affected concrete, exposed reinforcement, steel members, supports and connections, recording concrete loss, steel section loss or perforation and the inputs required for repair design, together with any necessary interim controls.</w:t>
      </w:r>
    </w:p>
    <w:p w14:paraId="37177059" w14:textId="77777777" w:rsidR="00322A4A" w:rsidRDefault="00322A4A" w:rsidP="00322A4A">
      <w:pPr>
        <w:pStyle w:val="BodyText"/>
      </w:pPr>
      <w:r>
        <w:t>2. Record the wear-slot / contact geometry and relevant belt-to-structure clearance, and observe representative belt tracking and clearance. Address a current mechanical contributor where it is demonstrated; otherwise retain the qualification that the wear represents previous or intermittent contact.</w:t>
      </w:r>
    </w:p>
    <w:p w14:paraId="193DD336" w14:textId="77777777" w:rsidR="00322A4A" w:rsidRDefault="00322A4A" w:rsidP="00322A4A">
      <w:pPr>
        <w:pStyle w:val="BodyText"/>
      </w:pPr>
      <w:r>
        <w:t>3. Implement the approved structural repair or rehabilitation and formal as-left acceptance, reduce recurring product / fines / moisture accumulation around repaired interfaces, and include the local condition in follow-up monitoring.</w:t>
      </w:r>
    </w:p>
    <w:p w14:paraId="73DC8007" w14:textId="77777777" w:rsidR="00322A4A" w:rsidRDefault="00322A4A" w:rsidP="00322A4A">
      <w:pPr>
        <w:pStyle w:val="BodyText"/>
      </w:pPr>
      <w:r>
        <w:t>Close-out should confirm that structural adequacy has been assessed and the approved disposition implemented or formally controlled, representative belt clearance / tracking is acceptable, and no unsupported claim of continuous present contact has been introduced. Recurring accumulation and moisture retention should be addressed as a separate environmental control. Relevant report evidence includes LoadoutStationL1-REF-004 and REF-005 for concrete deterioration, REF-008 and REF-009 for steel deterioration, REF-007 for previous / intermittent contact, and REF-013 and REF-017 for the accumulation environment.</w:t>
      </w:r>
    </w:p>
    <w:p w14:paraId="6D287C55" w14:textId="77777777" w:rsidR="00322A4A" w:rsidRDefault="00322A4A" w:rsidP="00322A4A">
      <w:pPr>
        <w:pStyle w:val="Heading1"/>
      </w:pPr>
      <w:r>
        <w:t>27 Priority 4 — Extend Demonstrated Controls Where Applicable</w:t>
      </w:r>
    </w:p>
    <w:p w14:paraId="4536C962" w14:textId="77777777" w:rsidR="00322A4A" w:rsidRDefault="00322A4A" w:rsidP="00322A4A">
      <w:pPr>
        <w:pStyle w:val="BodyText"/>
        <w:spacing w:after="80" w:line="252" w:lineRule="auto"/>
      </w:pPr>
      <w:r>
        <w:t>Once the CV09 pilot and targeted local corrections have demonstrated satisfactory performance under representative operation, the same functional principles may be considered at other relevant locations. Wider application should depend on the local loss mechanism, geometry, material condition, maintenance and access requirements, and observed post-intervention performance rather than on automatic duplication of the same hardware. Cleaner presence and configuration remain unverified at several locations, and U4 should continue to be treated as a geometry-specific case.</w:t>
      </w:r>
    </w:p>
    <w:p w14:paraId="61D87BDB" w14:textId="77777777" w:rsidR="00322A4A" w:rsidRDefault="00322A4A" w:rsidP="00322A4A">
      <w:pPr>
        <w:pStyle w:val="BodyText"/>
      </w:pPr>
      <w:r>
        <w:t>Where wider application is considered, the review should focus on whether the demonstrated function can be reproduced safely and maintainably in the local conditions. In particular:</w:t>
      </w:r>
    </w:p>
    <w:p>
      <w:pPr>
        <w:pStyle w:val="ListBullet"/>
      </w:pPr>
      <w:r>
        <w:t>For cleaner / fines-control applications, compare the available pulley-supported cleaning position, practical stage count, blade coverage and contact, wear compensation / self-tensioning, positive travel limitation, component retention, containment of removed material, maintainability and actual downstream carryback.</w:t>
      </w:r>
    </w:p>
    <w:p>
      <w:pPr>
        <w:pStyle w:val="ListBullet"/>
      </w:pPr>
      <w:r>
        <w:t>For side-containment applications, confirm the local material-loss mechanism, feed and loading condition, belt position / tracking, carrying geometry, residual lateral-containment duty, belt-compatible contact or clearance, clean-out and maintenance access before a skirt / seal arrangement is selected.</w:t>
      </w:r>
    </w:p>
    <w:p w14:paraId="491476CC" w14:textId="77777777" w:rsidR="00322A4A" w:rsidRDefault="00322A4A" w:rsidP="00322A4A">
      <w:pPr>
        <w:pStyle w:val="Heading1"/>
      </w:pPr>
      <w:r>
        <w:t>28 Priority 5 — Operational and Housekeeping Governance</w:t>
      </w:r>
    </w:p>
    <w:p w14:paraId="311E3BB7" w14:textId="77777777" w:rsidR="00322A4A" w:rsidRDefault="00322A4A" w:rsidP="00322A4A">
      <w:pPr>
        <w:pStyle w:val="BodyText"/>
        <w:spacing w:after="80" w:line="252" w:lineRule="auto"/>
      </w:pPr>
      <w:r>
        <w:t>Operational and housekeeping controls remain important for event-driven deposits, safe access, material recovery and performance feedback. They support the engineering programme but do not replace source correction where a recurring mechanism can be addressed. Because the audit did not review the mine’s complete formal procedures, this section identifies the matters that should be confirmed by South32 rather than prescribing site-specific roles, thresholds, fixed frequencies or universal recovery routes.</w:t>
      </w:r>
    </w:p>
    <w:p w14:paraId="6FE59985" w14:textId="77777777" w:rsidR="00322A4A" w:rsidRDefault="00322A4A" w:rsidP="00322A4A">
      <w:pPr>
        <w:pStyle w:val="Heading2"/>
      </w:pPr>
      <w:r>
        <w:t>28.1 Trip / Restart Product Handling</w:t>
      </w:r>
    </w:p>
    <w:p w14:paraId="563F6C71" w14:textId="77777777" w:rsidR="00322A4A" w:rsidRDefault="00322A4A" w:rsidP="00322A4A">
      <w:pPr>
        <w:pStyle w:val="BodyText"/>
      </w:pPr>
      <w:r>
        <w:t>The applicable written trip / restart / belt-clearing procedure should confirm when temporary product removal is authorised, the required isolation, access and restart controls, authorised responsibilities, temporary handling or placement arrangements, the approved recovery / reintroduction method, and how event-driven deposits are distinguished from recurring source-generated spillage. The source-recorded understanding is that temporary off-loading may be used where retained belt load hinders restart, with removed product expected to be returned to the conveyor or process during cleanup where practicable.</w:t>
      </w:r>
    </w:p>
    <w:p w14:paraId="5A2FFEE5" w14:textId="77777777" w:rsidR="00322A4A" w:rsidRDefault="00322A4A" w:rsidP="00322A4A">
      <w:pPr>
        <w:pStyle w:val="BodyText"/>
      </w:pPr>
      <w:r>
        <w:t>Close-out should confirm the approved procedure and responsibilities, the temporary handling and recovery route, and a practical means of distinguishing event-driven deposits from recurring spillage in operating history where practicable.</w:t>
      </w:r>
    </w:p>
    <w:p w14:paraId="7E527AD8" w14:textId="77777777" w:rsidR="00322A4A" w:rsidRDefault="00322A4A" w:rsidP="00322A4A">
      <w:pPr>
        <w:pStyle w:val="Heading2"/>
      </w:pPr>
      <w:r>
        <w:t>28.2 Housekeeping / Recovery</w:t>
      </w:r>
    </w:p>
    <w:p w14:paraId="3D3FA0A3" w14:textId="77777777" w:rsidR="00322A4A" w:rsidRDefault="00322A4A" w:rsidP="00322A4A">
      <w:pPr>
        <w:pStyle w:val="BodyText"/>
      </w:pPr>
      <w:r>
        <w:t>Area-specific housekeeping responsibility, cleaning frequency or condition-based trigger, approved solid-product recovery / reintroduction route and, where wash-down is used, the receiving drainage or process route should be confirmed through the applicable South32 procedures. Manual shovelling and wheelbarrow-based removal were reported but not directly witnessed. The Screens building sump may form part of that area's cleanup-water / fines recovery subject to confirmation, but it should not be assumed to represent a plant-wide recovery system. Repeat-accumulation records can provide useful feedback on whether source-control measures are working.</w:t>
      </w:r>
    </w:p>
    <w:p w14:paraId="4D0263E8" w14:textId="77777777" w:rsidR="00322A4A" w:rsidRDefault="00322A4A" w:rsidP="00322A4A">
      <w:pPr>
        <w:pStyle w:val="BodyText"/>
      </w:pPr>
      <w:r>
        <w:t>Governing principle: Housekeeping addresses the accumulated consequence; source control aims to reduce recurrence. A recently cleaned area may show that the consequence has been removed, but it does not by itself establish that the initiating condition has been corrected.</w:t>
      </w:r>
    </w:p>
    <w:p w14:paraId="6FBF9B30" w14:textId="77777777" w:rsidR="00322A4A" w:rsidRDefault="00322A4A" w:rsidP="00322A4A">
      <w:pPr>
        <w:pStyle w:val="Heading2"/>
      </w:pPr>
      <w:r>
        <w:t>28.3 Programme Close-Out Rule</w:t>
      </w:r>
    </w:p>
    <w:p w14:paraId="24B16D76" w14:textId="77777777" w:rsidR="00322A4A" w:rsidRDefault="00322A4A" w:rsidP="00322A4A">
      <w:pPr>
        <w:pStyle w:val="BodyText"/>
      </w:pPr>
      <w:r>
        <w:t>Each material action should be closed out through a traceable sequence that links the as-found condition → verification or measurement → corrective design or control → implementation → representative operating verification → as-left record → monitoring and closure. Maintenance sign-off, installation completion or a cleaned area should be treated as an intermediate milestone unless the intended functional outcome has also been demonstrated.</w:t>
      </w:r>
    </w:p>
    <w:p w14:paraId="45C1066F" w14:textId="77777777" w:rsidR="00322A4A" w:rsidRDefault="00322A4A" w:rsidP="00322A4A">
      <w:pPr>
        <w:pStyle w:val="Heading2"/>
        <w:pageBreakBefore/>
      </w:pPr>
      <w:r>
        <w:lastRenderedPageBreak/>
        <w:t>28.4 Consolidated Priority Action Register</w:t>
      </w:r>
    </w:p>
    <w:p>
      <w:pPr>
        <w:pStyle w:val="BodyText"/>
      </w:pPr>
      <w:r>
        <w:t>The following register summarises the principal actions and the verification or design basis that should accompany each priority:</w:t>
      </w:r>
    </w:p>
    <w:tbl>
      <w:tblPr>
        <w:tblW w:w="9675" w:type="dxa"/>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720"/>
        <w:gridCol w:w="1975"/>
        <w:gridCol w:w="1472"/>
        <w:gridCol w:w="4450"/>
        <w:gridCol w:w="1058"/>
      </w:tblGrid>
      <w:tr w:rsidR="00322A4A" w14:paraId="249A2AB3" w14:textId="77777777" w:rsidTr="006C32E6">
        <w:trPr>
          <w:cantSplit/>
          <w:jc w:val="center"/>
        </w:trPr>
        <w:tc>
          <w:tcPr>
            <w:tcW w:w="720" w:type="dxa"/>
            <w:shd w:val="clear" w:color="auto" w:fill="DCE6F1"/>
            <w:tcMar>
              <w:top w:w="70" w:type="dxa"/>
              <w:left w:w="80" w:type="dxa"/>
              <w:bottom w:w="70" w:type="dxa"/>
              <w:right w:w="80" w:type="dxa"/>
            </w:tcMar>
          </w:tcPr>
          <w:p w14:paraId="19209D81" w14:textId="77777777" w:rsidR="00322A4A" w:rsidRDefault="00322A4A" w:rsidP="006C32E6">
            <w:pPr>
              <w:spacing w:after="0"/>
            </w:pPr>
            <w:r>
              <w:rPr>
                <w:b/>
                <w:sz w:val="14"/>
              </w:rPr>
              <w:t>Priority</w:t>
            </w:r>
          </w:p>
        </w:tc>
        <w:tc>
          <w:tcPr>
            <w:tcW w:w="1975" w:type="dxa"/>
            <w:shd w:val="clear" w:color="auto" w:fill="DCE6F1"/>
            <w:tcMar>
              <w:top w:w="70" w:type="dxa"/>
              <w:left w:w="80" w:type="dxa"/>
              <w:bottom w:w="70" w:type="dxa"/>
              <w:right w:w="80" w:type="dxa"/>
            </w:tcMar>
          </w:tcPr>
          <w:p w14:paraId="134714CA" w14:textId="77777777" w:rsidR="00322A4A" w:rsidRDefault="00322A4A" w:rsidP="006C32E6">
            <w:pPr>
              <w:spacing w:after="0"/>
            </w:pPr>
            <w:r>
              <w:rPr>
                <w:b/>
                <w:sz w:val="14"/>
              </w:rPr>
              <w:t>Action</w:t>
            </w:r>
          </w:p>
        </w:tc>
        <w:tc>
          <w:tcPr>
            <w:tcW w:w="1472" w:type="dxa"/>
            <w:shd w:val="clear" w:color="auto" w:fill="DCE6F1"/>
            <w:tcMar>
              <w:top w:w="70" w:type="dxa"/>
              <w:left w:w="80" w:type="dxa"/>
              <w:bottom w:w="70" w:type="dxa"/>
              <w:right w:w="80" w:type="dxa"/>
            </w:tcMar>
          </w:tcPr>
          <w:p w14:paraId="28F54254" w14:textId="77777777" w:rsidR="00322A4A" w:rsidRDefault="00322A4A" w:rsidP="006C32E6">
            <w:pPr>
              <w:spacing w:after="0"/>
            </w:pPr>
            <w:r>
              <w:rPr>
                <w:b/>
                <w:sz w:val="14"/>
              </w:rPr>
              <w:t>Type</w:t>
            </w:r>
          </w:p>
        </w:tc>
        <w:tc>
          <w:tcPr>
            <w:tcW w:w="3808" w:type="dxa"/>
            <w:shd w:val="clear" w:color="auto" w:fill="DCE6F1"/>
            <w:tcMar>
              <w:top w:w="70" w:type="dxa"/>
              <w:left w:w="80" w:type="dxa"/>
              <w:bottom w:w="70" w:type="dxa"/>
              <w:right w:w="80" w:type="dxa"/>
            </w:tcMar>
          </w:tcPr>
          <w:p w14:paraId="63FE6C27" w14:textId="77777777" w:rsidR="00322A4A" w:rsidRDefault="00322A4A" w:rsidP="006C32E6">
            <w:pPr>
              <w:spacing w:after="0"/>
            </w:pPr>
            <w:r>
              <w:rPr>
                <w:b/>
                <w:sz w:val="14"/>
              </w:rPr>
              <w:t>Verification / design requirement</w:t>
            </w:r>
          </w:p>
        </w:tc>
        <w:tc>
          <w:tcPr>
            <w:tcW w:w="1700" w:type="dxa"/>
            <w:shd w:val="clear" w:color="auto" w:fill="DCE6F1"/>
            <w:tcMar>
              <w:top w:w="70" w:type="dxa"/>
              <w:left w:w="80" w:type="dxa"/>
              <w:bottom w:w="70" w:type="dxa"/>
              <w:right w:w="80" w:type="dxa"/>
            </w:tcMar>
          </w:tcPr>
          <w:p w14:paraId="3287F3A1" w14:textId="77777777" w:rsidR="00322A4A" w:rsidRDefault="00322A4A" w:rsidP="006C32E6">
            <w:pPr>
              <w:spacing w:after="0"/>
            </w:pPr>
            <w:r>
              <w:rPr>
                <w:b/>
                <w:sz w:val="14"/>
              </w:rPr>
              <w:t>Primary evidence / case</w:t>
            </w:r>
          </w:p>
        </w:tc>
      </w:tr>
      <w:tr w:rsidR="00322A4A" w14:paraId="4223DAC0" w14:textId="77777777" w:rsidTr="006C32E6">
        <w:trPr>
          <w:cantSplit/>
          <w:jc w:val="center"/>
        </w:trPr>
        <w:tc>
          <w:tcPr>
            <w:tcW w:w="720" w:type="dxa"/>
          </w:tcPr>
          <w:p>
            <w:r>
              <w:t>1A</w:t>
            </w:r>
          </w:p>
        </w:tc>
        <w:tc>
          <w:tcPr>
            <w:tcW w:w="1975" w:type="dxa"/>
          </w:tcPr>
          <w:p>
            <w:r>
              <w:t>CV09 cleaner / fines-containment pilot</w:t>
            </w:r>
          </w:p>
        </w:tc>
        <w:tc>
          <w:tcPr>
            <w:tcW w:w="1472" w:type="dxa"/>
          </w:tcPr>
          <w:p>
            <w:r>
              <w:t>Design development / pilot</w:t>
            </w:r>
          </w:p>
        </w:tc>
        <w:tc>
          <w:tcPr>
            <w:tcW w:w="3808" w:type="dxa"/>
          </w:tcPr>
          <w:p>
            <w:r>
              <w:t>Record as-found geometry and carryback; develop pulley-supported cleaner arrangement inside head / discharge chute; prefer two effective stages where practical; provide wear compensation / self-tensioning and travel limitation; verify retention of removed fines and representative performance.</w:t>
            </w:r>
          </w:p>
        </w:tc>
        <w:tc>
          <w:tcPr>
            <w:tcW w:w="1700" w:type="dxa"/>
          </w:tcPr>
          <w:p>
            <w:r>
              <w:t>CV09</w:t>
            </w:r>
          </w:p>
        </w:tc>
      </w:tr>
      <w:tr w:rsidR="00322A4A" w14:paraId="6B5FD29C" w14:textId="77777777" w:rsidTr="006C32E6">
        <w:trPr>
          <w:cantSplit/>
          <w:jc w:val="center"/>
        </w:trPr>
        <w:tc>
          <w:tcPr>
            <w:tcW w:w="720" w:type="dxa"/>
          </w:tcPr>
          <w:p>
            <w:r>
              <w:t>1B</w:t>
            </w:r>
          </w:p>
        </w:tc>
        <w:tc>
          <w:tcPr>
            <w:tcW w:w="1975" w:type="dxa"/>
          </w:tcPr>
          <w:p>
            <w:r>
              <w:t>Restore and verify CV06 cleaner function</w:t>
            </w:r>
          </w:p>
        </w:tc>
        <w:tc>
          <w:tcPr>
            <w:tcW w:w="1472" w:type="dxa"/>
          </w:tcPr>
          <w:p>
            <w:r>
              <w:t>Maintenance / operating verification</w:t>
            </w:r>
          </w:p>
        </w:tc>
        <w:tc>
          <w:tcPr>
            <w:tcW w:w="3808" w:type="dxa"/>
          </w:tcPr>
          <w:p>
            <w:r>
              <w:t>Restore missing / defective cleaner components; verify support, retention, blade coverage, contact and adjustment; observe representative operation.</w:t>
            </w:r>
          </w:p>
        </w:tc>
        <w:tc>
          <w:tcPr>
            <w:tcW w:w="1700" w:type="dxa"/>
          </w:tcPr>
          <w:p>
            <w:r>
              <w:t>CV06</w:t>
            </w:r>
          </w:p>
        </w:tc>
      </w:tr>
      <w:tr w:rsidR="00322A4A" w14:paraId="3EB166BB" w14:textId="77777777" w:rsidTr="006C32E6">
        <w:trPr>
          <w:cantSplit/>
          <w:jc w:val="center"/>
        </w:trPr>
        <w:tc>
          <w:tcPr>
            <w:tcW w:w="720" w:type="dxa"/>
          </w:tcPr>
          <w:p>
            <w:r>
              <w:t>2</w:t>
            </w:r>
          </w:p>
        </w:tc>
        <w:tc>
          <w:tcPr>
            <w:tcW w:w="1975" w:type="dxa"/>
          </w:tcPr>
          <w:p>
            <w:r>
              <w:t>U4 belt-position / tracking verification and correction</w:t>
            </w:r>
          </w:p>
        </w:tc>
        <w:tc>
          <w:tcPr>
            <w:tcW w:w="1472" w:type="dxa"/>
          </w:tcPr>
          <w:p>
            <w:r>
              <w:t>Corrective maintenance + verification</w:t>
            </w:r>
          </w:p>
        </w:tc>
        <w:tc>
          <w:tcPr>
            <w:tcW w:w="3808" w:type="dxa"/>
          </w:tcPr>
          <w:p>
            <w:r>
              <w:t>Quantify as-found relationship; inspect and address confirmed contributors; verify centred tracking through normal tripper travel; reassess one-sided coarse-product loss and separate fines condition.</w:t>
            </w:r>
          </w:p>
        </w:tc>
        <w:tc>
          <w:tcPr>
            <w:tcW w:w="1700" w:type="dxa"/>
          </w:tcPr>
          <w:p>
            <w:r>
              <w:t>U4</w:t>
            </w:r>
          </w:p>
        </w:tc>
      </w:tr>
      <w:tr w:rsidR="00322A4A" w14:paraId="2B0CCEBC" w14:textId="77777777" w:rsidTr="006C32E6">
        <w:trPr>
          <w:cantSplit/>
          <w:jc w:val="center"/>
        </w:trPr>
        <w:tc>
          <w:tcPr>
            <w:tcW w:w="720" w:type="dxa"/>
          </w:tcPr>
          <w:p>
            <w:r>
              <w:t>2</w:t>
            </w:r>
          </w:p>
        </w:tc>
        <w:tc>
          <w:tcPr>
            <w:tcW w:w="1975" w:type="dxa"/>
          </w:tcPr>
          <w:p>
            <w:r>
              <w:t>Sample Conveyor 3 feed / product / loading / belt-position verification</w:t>
            </w:r>
          </w:p>
        </w:tc>
        <w:tc>
          <w:tcPr>
            <w:tcW w:w="1472" w:type="dxa"/>
          </w:tcPr>
          <w:p>
            <w:r>
              <w:t>Process / mechanical verification</w:t>
            </w:r>
          </w:p>
        </w:tc>
        <w:tc>
          <w:tcPr>
            <w:tcW w:w="3808" w:type="dxa"/>
          </w:tcPr>
          <w:p>
            <w:r>
              <w:t>Establish design / feed / product / loading basis; quantify captured REF-006 / REF-007 offset; address confirmed contributors; define residual belt-edge skirting only after primary correction.</w:t>
            </w:r>
          </w:p>
        </w:tc>
        <w:tc>
          <w:tcPr>
            <w:tcW w:w="1700" w:type="dxa"/>
          </w:tcPr>
          <w:p>
            <w:r>
              <w:t>Sample 3</w:t>
            </w:r>
          </w:p>
        </w:tc>
      </w:tr>
      <w:tr w:rsidR="00322A4A" w14:paraId="48A604F3" w14:textId="77777777" w:rsidTr="006C32E6">
        <w:trPr>
          <w:cantSplit/>
          <w:jc w:val="center"/>
        </w:trPr>
        <w:tc>
          <w:tcPr>
            <w:tcW w:w="720" w:type="dxa"/>
          </w:tcPr>
          <w:p>
            <w:r>
              <w:t>2</w:t>
            </w:r>
          </w:p>
        </w:tc>
        <w:tc>
          <w:tcPr>
            <w:tcW w:w="1975" w:type="dxa"/>
          </w:tcPr>
          <w:p>
            <w:r>
              <w:t>Sample Conveyor 2 feed / loading / belt-position verification</w:t>
            </w:r>
          </w:p>
        </w:tc>
        <w:tc>
          <w:tcPr>
            <w:tcW w:w="1472" w:type="dxa"/>
          </w:tcPr>
          <w:p>
            <w:r>
              <w:t>Process verification</w:t>
            </w:r>
          </w:p>
        </w:tc>
        <w:tc>
          <w:tcPr>
            <w:tcW w:w="3808" w:type="dxa"/>
          </w:tcPr>
          <w:p>
            <w:r>
              <w:t>Establish duty and feed-control basis; quantify captured REF-004 / REF-005 offset; inspect entry / guide congestion; address confirmed contributors; define residual skirting only after primary correction.</w:t>
            </w:r>
          </w:p>
        </w:tc>
        <w:tc>
          <w:tcPr>
            <w:tcW w:w="1700" w:type="dxa"/>
          </w:tcPr>
          <w:p>
            <w:r>
              <w:t>Sample 2</w:t>
            </w:r>
          </w:p>
        </w:tc>
      </w:tr>
      <w:tr w:rsidR="00322A4A" w14:paraId="66E8AA1B" w14:textId="77777777" w:rsidTr="006C32E6">
        <w:trPr>
          <w:cantSplit/>
          <w:jc w:val="center"/>
        </w:trPr>
        <w:tc>
          <w:tcPr>
            <w:tcW w:w="720" w:type="dxa"/>
          </w:tcPr>
          <w:p>
            <w:r>
              <w:t>2</w:t>
            </w:r>
          </w:p>
        </w:tc>
        <w:tc>
          <w:tcPr>
            <w:tcW w:w="1975" w:type="dxa"/>
          </w:tcPr>
          <w:p>
            <w:r>
              <w:t>W10 source review + belt-edge side containment</w:t>
            </w:r>
          </w:p>
        </w:tc>
        <w:tc>
          <w:tcPr>
            <w:tcW w:w="1472" w:type="dxa"/>
          </w:tcPr>
          <w:p>
            <w:r>
              <w:t>Engineering verification / concept development</w:t>
            </w:r>
          </w:p>
        </w:tc>
        <w:tc>
          <w:tcPr>
            <w:tcW w:w="3808" w:type="dxa"/>
          </w:tcPr>
          <w:p>
            <w:r>
              <w:t>Assess loading, tracking and local geometry; address confirmed primary contributors; define residual belt-edge skirting / spill-seal duty; verify belt compatibility, access and representative performance.</w:t>
            </w:r>
          </w:p>
        </w:tc>
        <w:tc>
          <w:tcPr>
            <w:tcW w:w="1700" w:type="dxa"/>
          </w:tcPr>
          <w:p>
            <w:r>
              <w:t>W10</w:t>
            </w:r>
          </w:p>
        </w:tc>
      </w:tr>
      <w:tr w:rsidR="00322A4A" w14:paraId="4D696E39" w14:textId="77777777" w:rsidTr="006C32E6">
        <w:trPr>
          <w:cantSplit/>
          <w:jc w:val="center"/>
        </w:trPr>
        <w:tc>
          <w:tcPr>
            <w:tcW w:w="720" w:type="dxa"/>
          </w:tcPr>
          <w:p>
            <w:r>
              <w:t>2</w:t>
            </w:r>
          </w:p>
        </w:tc>
        <w:tc>
          <w:tcPr>
            <w:tcW w:w="1975" w:type="dxa"/>
          </w:tcPr>
          <w:p>
            <w:r>
              <w:t>L3 alignment / tracking verification</w:t>
            </w:r>
          </w:p>
        </w:tc>
        <w:tc>
          <w:tcPr>
            <w:tcW w:w="1472" w:type="dxa"/>
          </w:tcPr>
          <w:p>
            <w:r>
              <w:t>Mechanical verification</w:t>
            </w:r>
          </w:p>
        </w:tc>
        <w:tc>
          <w:tcPr>
            <w:tcW w:w="3808" w:type="dxa"/>
          </w:tcPr>
          <w:p>
            <w:r>
              <w:t>Quantify tail-end geometry and live tracking; correct confirmed defect if present; retain as-left references; reassess fines accumulation separately.</w:t>
            </w:r>
          </w:p>
        </w:tc>
        <w:tc>
          <w:tcPr>
            <w:tcW w:w="1700" w:type="dxa"/>
          </w:tcPr>
          <w:p>
            <w:r>
              <w:t>L3</w:t>
            </w:r>
          </w:p>
        </w:tc>
      </w:tr>
      <w:tr w:rsidR="00322A4A" w14:paraId="1D561256" w14:textId="77777777" w:rsidTr="006C32E6">
        <w:trPr>
          <w:cantSplit/>
          <w:jc w:val="center"/>
        </w:trPr>
        <w:tc>
          <w:tcPr>
            <w:tcW w:w="720" w:type="dxa"/>
          </w:tcPr>
          <w:p>
            <w:r>
              <w:t>3</w:t>
            </w:r>
          </w:p>
        </w:tc>
        <w:tc>
          <w:tcPr>
            <w:tcW w:w="1975" w:type="dxa"/>
          </w:tcPr>
          <w:p>
            <w:r>
              <w:t>Screens water-escape investigation</w:t>
            </w:r>
          </w:p>
        </w:tc>
        <w:tc>
          <w:tcPr>
            <w:tcW w:w="1472" w:type="dxa"/>
          </w:tcPr>
          <w:p>
            <w:r>
              <w:t>Shutdown inspection / design input</w:t>
            </w:r>
          </w:p>
        </w:tc>
        <w:tc>
          <w:tcPr>
            <w:tcW w:w="3808" w:type="dxa"/>
          </w:tcPr>
          <w:p>
            <w:r>
              <w:t>Use REF-016 / REF-017 to localise external escape; inspect corresponding internal area during shutdown; correct confirmed mechanism; verify containment after recommissioning.</w:t>
            </w:r>
          </w:p>
        </w:tc>
        <w:tc>
          <w:tcPr>
            <w:tcW w:w="1700" w:type="dxa"/>
          </w:tcPr>
          <w:p>
            <w:r>
              <w:t>Screens</w:t>
            </w:r>
          </w:p>
        </w:tc>
      </w:tr>
      <w:tr w:rsidR="00322A4A" w14:paraId="78D652C9" w14:textId="77777777" w:rsidTr="006C32E6">
        <w:trPr>
          <w:cantSplit/>
          <w:jc w:val="center"/>
        </w:trPr>
        <w:tc>
          <w:tcPr>
            <w:tcW w:w="720" w:type="dxa"/>
          </w:tcPr>
          <w:p>
            <w:r>
              <w:t>3</w:t>
            </w:r>
          </w:p>
        </w:tc>
        <w:tc>
          <w:tcPr>
            <w:tcW w:w="1975" w:type="dxa"/>
          </w:tcPr>
          <w:p>
            <w:r>
              <w:t>Screens structural assessment</w:t>
            </w:r>
          </w:p>
        </w:tc>
        <w:tc>
          <w:tcPr>
            <w:tcW w:w="1472" w:type="dxa"/>
          </w:tcPr>
          <w:p>
            <w:r>
              <w:t>Structural</w:t>
            </w:r>
          </w:p>
        </w:tc>
        <w:tc>
          <w:tcPr>
            <w:tcW w:w="3808" w:type="dxa"/>
          </w:tcPr>
          <w:p>
            <w:r>
              <w:t>Identify member roles and load paths; record cuts / notches, corrosion, section loss and connections; complete competent adequacy and repair disposition; obtain formal as-left acceptance.</w:t>
            </w:r>
          </w:p>
        </w:tc>
        <w:tc>
          <w:tcPr>
            <w:tcW w:w="1700" w:type="dxa"/>
          </w:tcPr>
          <w:p>
            <w:r>
              <w:t>Screens</w:t>
            </w:r>
          </w:p>
        </w:tc>
      </w:tr>
      <w:tr w:rsidR="00322A4A" w14:paraId="651617B9" w14:textId="77777777" w:rsidTr="006C32E6">
        <w:trPr>
          <w:cantSplit/>
          <w:jc w:val="center"/>
        </w:trPr>
        <w:tc>
          <w:tcPr>
            <w:tcW w:w="720" w:type="dxa"/>
          </w:tcPr>
          <w:p>
            <w:r>
              <w:t>3</w:t>
            </w:r>
          </w:p>
        </w:tc>
        <w:tc>
          <w:tcPr>
            <w:tcW w:w="1975" w:type="dxa"/>
          </w:tcPr>
          <w:p>
            <w:r>
              <w:t>L1 structural + belt-clearance verification</w:t>
            </w:r>
          </w:p>
        </w:tc>
        <w:tc>
          <w:tcPr>
            <w:tcW w:w="1472" w:type="dxa"/>
          </w:tcPr>
          <w:p>
            <w:r>
              <w:t>Structural / mechanical</w:t>
            </w:r>
          </w:p>
        </w:tc>
        <w:tc>
          <w:tcPr>
            <w:tcW w:w="3808" w:type="dxa"/>
          </w:tcPr>
          <w:p>
            <w:r>
              <w:t>Assess concrete and steel condition; record wear / contact geometry; verify representative belt clearance / tracking; implement approved repair; reduce recurring accumulation and moisture retention.</w:t>
            </w:r>
          </w:p>
        </w:tc>
        <w:tc>
          <w:tcPr>
            <w:tcW w:w="1700" w:type="dxa"/>
          </w:tcPr>
          <w:p>
            <w:r>
              <w:t>L1</w:t>
            </w:r>
          </w:p>
        </w:tc>
      </w:tr>
      <w:tr w:rsidR="00322A4A" w14:paraId="014CA327" w14:textId="77777777" w:rsidTr="006C32E6">
        <w:trPr>
          <w:cantSplit/>
          <w:jc w:val="center"/>
        </w:trPr>
        <w:tc>
          <w:tcPr>
            <w:tcW w:w="720" w:type="dxa"/>
          </w:tcPr>
          <w:p>
            <w:r>
              <w:t>4</w:t>
            </w:r>
          </w:p>
        </w:tc>
        <w:tc>
          <w:tcPr>
            <w:tcW w:w="1975" w:type="dxa"/>
          </w:tcPr>
          <w:p>
            <w:r>
              <w:t>Applicability review for demonstrated cleaner / containment controls</w:t>
            </w:r>
          </w:p>
        </w:tc>
        <w:tc>
          <w:tcPr>
            <w:tcW w:w="1472" w:type="dxa"/>
          </w:tcPr>
          <w:p>
            <w:r>
              <w:t>Conditional engineering review</w:t>
            </w:r>
          </w:p>
        </w:tc>
        <w:tc>
          <w:tcPr>
            <w:tcW w:w="3808" w:type="dxa"/>
          </w:tcPr>
          <w:p>
            <w:r>
              <w:t>Apply only after satisfactory representative performance is demonstrated; verify local mechanism, geometry, material condition, maintenance / access requirements and functional applicability before adaptation.</w:t>
            </w:r>
          </w:p>
        </w:tc>
        <w:tc>
          <w:tcPr>
            <w:tcW w:w="1700" w:type="dxa"/>
          </w:tcPr>
          <w:p>
            <w:r>
              <w:t>Applicable locations</w:t>
            </w:r>
          </w:p>
        </w:tc>
      </w:tr>
      <w:tr w:rsidR="00322A4A" w14:paraId="3118DA2D" w14:textId="77777777" w:rsidTr="006C32E6">
        <w:trPr>
          <w:cantSplit/>
          <w:jc w:val="center"/>
        </w:trPr>
        <w:tc>
          <w:tcPr>
            <w:tcW w:w="720" w:type="dxa"/>
          </w:tcPr>
          <w:p>
            <w:r>
              <w:t>5</w:t>
            </w:r>
          </w:p>
        </w:tc>
        <w:tc>
          <w:tcPr>
            <w:tcW w:w="1975" w:type="dxa"/>
          </w:tcPr>
          <w:p>
            <w:r>
              <w:t>Trip / restart product-handling governance</w:t>
            </w:r>
          </w:p>
        </w:tc>
        <w:tc>
          <w:tcPr>
            <w:tcW w:w="1472" w:type="dxa"/>
          </w:tcPr>
          <w:p>
            <w:r>
              <w:t>Operational</w:t>
            </w:r>
          </w:p>
        </w:tc>
        <w:tc>
          <w:tcPr>
            <w:tcW w:w="3808" w:type="dxa"/>
          </w:tcPr>
          <w:p>
            <w:r>
              <w:t>Confirm formal procedure, authorisation, isolation / access / restart controls, temporary handling and approved recovery / reintroduction route.</w:t>
            </w:r>
          </w:p>
        </w:tc>
        <w:tc>
          <w:tcPr>
            <w:tcW w:w="1700" w:type="dxa"/>
          </w:tcPr>
          <w:p>
            <w:r>
              <w:t>System-wide</w:t>
            </w:r>
          </w:p>
        </w:tc>
      </w:tr>
      <w:tr>
        <w:tc>
          <w:tcPr>
            <w:tcW w:type="dxa" w:w="720"/>
          </w:tcPr>
          <w:p>
            <w:r>
              <w:t>5</w:t>
            </w:r>
          </w:p>
        </w:tc>
        <w:tc>
          <w:tcPr>
            <w:tcW w:type="dxa" w:w="1975"/>
          </w:tcPr>
          <w:p>
            <w:r>
              <w:t>Housekeeping / recovery governance</w:t>
            </w:r>
          </w:p>
        </w:tc>
        <w:tc>
          <w:tcPr>
            <w:tcW w:type="dxa" w:w="1472"/>
          </w:tcPr>
          <w:p>
            <w:r>
              <w:t>Operational</w:t>
            </w:r>
          </w:p>
        </w:tc>
        <w:tc>
          <w:tcPr>
            <w:tcW w:type="dxa" w:w="3808"/>
          </w:tcPr>
          <w:p>
            <w:r>
              <w:t>Confirm area responsibility, cleaning frequency or condition trigger, approved recovery route and wash-down receiving route where used; retain repeat-accumulation feedback.</w:t>
            </w:r>
          </w:p>
        </w:tc>
        <w:tc>
          <w:tcPr>
            <w:tcW w:type="dxa" w:w="1700"/>
          </w:tcPr>
          <w:p>
            <w:r>
              <w:t>System-wide / area-specific</w:t>
            </w:r>
          </w:p>
        </w:tc>
      </w:tr>
    </w:tbl>
    <w:sectPr w:rsidR="00144968" w:rsidRPr="00322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4F6A"/>
    <w:rsid w:val="00017F40"/>
    <w:rsid w:val="00065192"/>
    <w:rsid w:val="000D0C0B"/>
    <w:rsid w:val="000F79D0"/>
    <w:rsid w:val="00102867"/>
    <w:rsid w:val="00144968"/>
    <w:rsid w:val="002B32E2"/>
    <w:rsid w:val="00315147"/>
    <w:rsid w:val="00316E3C"/>
    <w:rsid w:val="00322A4A"/>
    <w:rsid w:val="00353132"/>
    <w:rsid w:val="00356D42"/>
    <w:rsid w:val="00366AAF"/>
    <w:rsid w:val="003E789F"/>
    <w:rsid w:val="0044597F"/>
    <w:rsid w:val="0048434E"/>
    <w:rsid w:val="004A20B5"/>
    <w:rsid w:val="0054396E"/>
    <w:rsid w:val="0080026E"/>
    <w:rsid w:val="00804A10"/>
    <w:rsid w:val="00806EFC"/>
    <w:rsid w:val="00847620"/>
    <w:rsid w:val="008709ED"/>
    <w:rsid w:val="00895520"/>
    <w:rsid w:val="00896023"/>
    <w:rsid w:val="008A7319"/>
    <w:rsid w:val="008C5CD4"/>
    <w:rsid w:val="00911178"/>
    <w:rsid w:val="00934213"/>
    <w:rsid w:val="00955D21"/>
    <w:rsid w:val="009601D8"/>
    <w:rsid w:val="009B3C7C"/>
    <w:rsid w:val="00A0142B"/>
    <w:rsid w:val="00A06C7D"/>
    <w:rsid w:val="00A61CD4"/>
    <w:rsid w:val="00A704E3"/>
    <w:rsid w:val="00A957F9"/>
    <w:rsid w:val="00AC124A"/>
    <w:rsid w:val="00AC6578"/>
    <w:rsid w:val="00B57A56"/>
    <w:rsid w:val="00B74D21"/>
    <w:rsid w:val="00BD06B7"/>
    <w:rsid w:val="00C511C4"/>
    <w:rsid w:val="00C54407"/>
    <w:rsid w:val="00C55E25"/>
    <w:rsid w:val="00C67E87"/>
    <w:rsid w:val="00C752A2"/>
    <w:rsid w:val="00CA27EF"/>
    <w:rsid w:val="00CC5CC1"/>
    <w:rsid w:val="00CE3924"/>
    <w:rsid w:val="00D26469"/>
    <w:rsid w:val="00D47526"/>
    <w:rsid w:val="00D65718"/>
    <w:rsid w:val="00DE40C5"/>
    <w:rsid w:val="00E53775"/>
    <w:rsid w:val="00E76E39"/>
    <w:rsid w:val="00ED63A8"/>
    <w:rsid w:val="00EF6549"/>
    <w:rsid w:val="00F040F3"/>
    <w:rsid w:val="00F10F9F"/>
    <w:rsid w:val="00F22CF3"/>
    <w:rsid w:val="00F30C86"/>
    <w:rsid w:val="00F4786C"/>
    <w:rsid w:val="00F8447B"/>
    <w:rsid w:val="00FA0794"/>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 w:type="table" w:styleId="TableGrid">
    <w:name w:val="Table Grid"/>
    <w:basedOn w:val="TableNormal"/>
    <w:uiPriority w:val="59"/>
    <w:rsid w:val="00EF654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3752</Words>
  <Characters>21390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2026-08-31T06:46:00Z</dcterms:created>
  <dcterms:modified xsi:type="dcterms:W3CDTF">2026-08-31T06:46:00Z</dcterms:modified>
</cp:coreProperties>
</file>