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6DDA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本周时政热点快报</w:t>
      </w:r>
    </w:p>
    <w:p w14:paraId="6915886E">
      <w:pPr>
        <w:rPr>
          <w:rFonts w:hint="default"/>
          <w:lang w:val="en-US" w:eastAsia="zh-CN"/>
        </w:rPr>
      </w:pPr>
    </w:p>
    <w:p w14:paraId="40030F80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1.国内指向</w:t>
      </w:r>
    </w:p>
    <w:p w14:paraId="55BE3B79">
      <w:pPr>
        <w:rPr>
          <w:rFonts w:hint="eastAsia"/>
        </w:rPr>
      </w:pPr>
      <w:r>
        <w:rPr>
          <w:rFonts w:hint="eastAsia"/>
        </w:rPr>
        <w:t>4月28日中央政治局会议指出，一季度GDP同比增长5%，经济起步有力、主要指标好于预期；同时强调要"以高质量发展的确定性应对外部不确定性"，宏观政策重在"精准有效"。</w:t>
      </w:r>
    </w:p>
    <w:p w14:paraId="01468C8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2.美伊局势</w:t>
      </w:r>
    </w:p>
    <w:p w14:paraId="261A43E4">
      <w:pPr>
        <w:rPr>
          <w:rFonts w:hint="eastAsia" w:eastAsiaTheme="minorEastAsia"/>
          <w:lang w:eastAsia="zh-CN"/>
        </w:rPr>
      </w:pPr>
      <w:r>
        <w:rPr>
          <w:rFonts w:hint="eastAsia"/>
        </w:rPr>
        <w:t>美国防部官员4月29日表示，对伊朗战事支出已达250亿美元，主要用于弹药消耗，同时包括作战行动及装备补充成本</w:t>
      </w:r>
      <w:r>
        <w:rPr>
          <w:rFonts w:hint="eastAsia"/>
          <w:lang w:eastAsia="zh-CN"/>
        </w:rPr>
        <w:t>。</w:t>
      </w:r>
    </w:p>
    <w:p w14:paraId="0AA62474">
      <w:pPr>
        <w:rPr>
          <w:rFonts w:hint="eastAsia"/>
        </w:rPr>
      </w:pPr>
      <w:r>
        <w:rPr>
          <w:rFonts w:hint="eastAsia"/>
        </w:rPr>
        <w:t>伊朗高级安全官员</w:t>
      </w:r>
      <w:r>
        <w:rPr>
          <w:rFonts w:hint="eastAsia"/>
          <w:lang w:val="en-US" w:eastAsia="zh-CN"/>
        </w:rPr>
        <w:t>当日</w:t>
      </w:r>
      <w:r>
        <w:rPr>
          <w:rFonts w:hint="eastAsia"/>
        </w:rPr>
        <w:t>警告，若美国继续在霍尔木兹海峡实施海上封锁，伊方将以"切实且前所未有的军事行动"予以回击；美方则坚持封锁直至伊朗达成核协议。</w:t>
      </w:r>
    </w:p>
    <w:p w14:paraId="25BDE2C4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韩国</w:t>
      </w:r>
      <w:r>
        <w:rPr>
          <w:rFonts w:hint="eastAsia"/>
          <w:lang w:val="en-US" w:eastAsia="zh-CN"/>
        </w:rPr>
        <w:t>方面</w:t>
      </w:r>
    </w:p>
    <w:p w14:paraId="65F4B3D4">
      <w:pPr>
        <w:rPr>
          <w:rFonts w:hint="eastAsia"/>
        </w:rPr>
      </w:pPr>
      <w:r>
        <w:rPr>
          <w:rFonts w:hint="eastAsia"/>
        </w:rPr>
        <w:t>首尔高等法院4月29日二审判处尹锡悦有期徒刑7年，裁定其妨碍执行逮捕令、滥用职权等主要罪名成立；特检组已就二审中的无罪判决部分提出抗诉。</w:t>
      </w:r>
    </w:p>
    <w:p w14:paraId="559A8115">
      <w:pPr>
        <w:rPr>
          <w:rFonts w:hint="eastAsia"/>
        </w:rPr>
      </w:pPr>
    </w:p>
    <w:p w14:paraId="673225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词汇点击：token</w:t>
      </w:r>
    </w:p>
    <w:p w14:paraId="771470D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这是人工智能时代下出现的新词汇，中文翻译为“词元”。</w:t>
      </w:r>
    </w:p>
    <w:p w14:paraId="32C82C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我们每次与人工智能模型交流，都依赖于token——信息处理的最小单位。任务越复杂，所需的词元就越多。</w:t>
      </w:r>
    </w:p>
    <w:p w14:paraId="536D25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为什么说token是新时代的新商机？</w:t>
      </w:r>
    </w:p>
    <w:p w14:paraId="009FC0D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举个例子：一个token消耗一度电，国内一度电在五毛左右，假设未来token需要收费，一个token一元，那么显然，利润翻倍。恐怖的是，根据国家数据局发布的最新数据，当前中国日均token调用量已突破140万亿，如果将其售往国外，根据汇率，其利润甚至可以翻上十倍。</w:t>
      </w:r>
      <w:bookmarkStart w:id="0" w:name="_GoBack"/>
      <w:bookmarkEnd w:id="0"/>
    </w:p>
    <w:p w14:paraId="0318C032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CC2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2026-04-30T10:02:46Z</dcterms:created>
  <dc:creator>10323</dc:creator>
  <cp:lastModifiedBy>10323</cp:lastModifiedBy>
  <dcterms:modified xsi:type="dcterms:W3CDTF">2026-04-30T10:32:30Z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eyJoZGlkIjoiMTZjYTlhZDAwYzU0OTY5NjZiYWY5MGUwOTZhZmM0ZWEifQ==</vt:lpwstr>
  </property>
  <property fmtid="{D5CDD505-2E9C-101B-9397-08002B2CF9AE}" pid="4" name="ICV">
    <vt:lpwstr>76548DE27E284D6890A5E48FDFA8121F_12</vt:lpwstr>
  </property>
</Properties>
</file>