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8B505">
      <w:r>
        <w:t>物理历史小故事</w:t>
      </w:r>
    </w:p>
    <w:p w14:paraId="10E81394">
      <w:r>
        <w:t>1687年，牛顿在《自然哲学的数学原理》中证明了开普勒三大定律。但他进一步发现了一个隐藏在行星运动背后的惊人秘密：尽管行星在空间中沿椭圆轨道运动，但它的速度矢量的端点却在一个完美的圆上匀速运动。</w:t>
      </w:r>
      <w:bookmarkStart w:id="0" w:name="_GoBack"/>
      <w:bookmarkEnd w:id="0"/>
    </w:p>
    <w:p w14:paraId="461077DD">
      <w:r>
        <w:t>这个结论被称为"霍多图"，它将复杂的椭圆运动转化为简单的圆周运动，揭示了万有引力定律与圆锥曲线之间深刻的内在联系，至今仍是航天轨道设计的核心工具</w:t>
      </w:r>
      <w:r>
        <w:drawing>
          <wp:inline distT="0" distB="0" distL="114300" distR="114300">
            <wp:extent cx="5269865" cy="2811145"/>
            <wp:effectExtent l="0" t="0" r="13335" b="8255"/>
            <wp:docPr id="1" name="图片 1" descr="Keplerian-orbit-of-a-satellite-and-the-velocity-vectors-in-space-left-and-hodograph-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eplerian-orbit-of-a-satellite-and-the-velocity-vectors-in-space-left-and-hodograph-o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DC04"/>
    <w:p w14:paraId="207BB100">
      <w:pPr>
        <w:rPr>
          <w:rFonts w:hint="default"/>
          <w:lang w:val="en-US"/>
        </w:rPr>
      </w:pPr>
      <w:r>
        <w:t>题目正文</w:t>
      </w:r>
    </w:p>
    <w:p w14:paraId="6BD7AAE9">
      <w:r>
        <w:t>已知行星绕太阳做椭圆运动，太阳位于椭圆的一个焦点上。设椭圆的长半轴为a，离心率为e，行星与太阳的连线在单位时间内扫过的面积为常数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h</m:t>
            </m:r>
          </m:num>
          <m:den>
            <m:r>
              <m:rPr/>
              <w:rPr>
                <w:rFonts w:hint="default" w:ascii="Cambria Math"/>
              </w:rPr>
              <m:t>2</m:t>
            </m:r>
          </m:den>
        </m:f>
      </m:oMath>
      <w:r>
        <w:t>（开普勒第二定律）。</w:t>
      </w:r>
    </w:p>
    <w:p w14:paraId="03BD4FD1">
      <w:r>
        <w:t>证明： 行星在运动过程中，其速度矢量的端点轨迹是一个圆，并求出该圆的圆心坐标和半径。</w:t>
      </w:r>
    </w:p>
    <w:p w14:paraId="4ACFC898"/>
    <w:p w14:paraId="6F457D20"/>
    <w:p w14:paraId="0EDF1792"/>
    <w:p w14:paraId="51FE41B2"/>
    <w:p w14:paraId="13719F38"/>
    <w:p w14:paraId="1D2A0837"/>
    <w:p w14:paraId="1EBF559F"/>
    <w:p w14:paraId="7E8DD200"/>
    <w:p w14:paraId="6A9C3DE1"/>
    <w:p w14:paraId="571E5C9A"/>
    <w:p w14:paraId="2A42010B"/>
    <w:p w14:paraId="53D93B64"/>
    <w:p w14:paraId="58968894"/>
    <w:p w14:paraId="0411C5EA"/>
    <w:p w14:paraId="18D9FE59"/>
    <w:p w14:paraId="5F6ADBF6"/>
    <w:p w14:paraId="1F2F2772">
      <w:r>
        <w:t>完整标准证明（极坐标法）</w:t>
      </w:r>
    </w:p>
    <w:p w14:paraId="4AEC819B">
      <w:pPr>
        <w:numPr>
          <w:ilvl w:val="0"/>
          <w:numId w:val="1"/>
        </w:numPr>
        <w:spacing w:before="0"/>
        <w:ind w:left="720" w:hanging="360"/>
      </w:pPr>
      <w:r>
        <w:t>建立极坐标系：以太阳为原点，极轴沿长轴指向近日点，椭圆的极坐标方程为</w:t>
      </w:r>
      <m:oMath>
        <m:r>
          <m:rPr/>
          <w:rPr>
            <w:rFonts w:hint="default" w:ascii="Cambria Math"/>
          </w:rPr>
          <m:t>r=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1+e</m:t>
            </m:r>
            <m:func>
              <m:funcPr>
                <m:ctrlPr>
                  <w:rPr>
                    <w:rFonts w:hint="default" w:asci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ctrlPr>
                  <w:rPr>
                    <w:rFonts w:hint="default" w:ascii="Cambria Math"/>
                  </w:rPr>
                </m:ctrlPr>
              </m:fName>
              <m:e>
                <m:r>
                  <m:rPr/>
                  <w:rPr>
                    <w:rFonts w:hint="default" w:ascii="Cambria Math"/>
                  </w:rPr>
                  <m:t>θ</m:t>
                </m:r>
                <m:ctrlPr>
                  <w:rPr>
                    <w:rFonts w:hint="default" w:ascii="Cambria Math"/>
                  </w:rPr>
                </m:ctrlPr>
              </m:e>
            </m:func>
            <m:ctrlPr>
              <w:rPr>
                <w:rFonts w:hint="default" w:ascii="Cambria Math"/>
              </w:rPr>
            </m:ctrlPr>
          </m:den>
        </m:f>
      </m:oMath>
      <w:r>
        <w:t>，其中</w:t>
      </w:r>
      <m:oMath>
        <m:r>
          <m:rPr/>
          <w:rPr>
            <w:rFonts w:hint="default" w:ascii="Cambria Math"/>
          </w:rPr>
          <m:t>p=a(1−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e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  <m:r>
          <m:rPr/>
          <w:rPr>
            <w:rFonts w:hint="default" w:ascii="Cambria Math"/>
          </w:rPr>
          <m:t>)</m:t>
        </m:r>
      </m:oMath>
      <w:r>
        <w:t>为半通径。</w:t>
      </w:r>
    </w:p>
    <w:p w14:paraId="19E9D3BC">
      <w:pPr>
        <w:numPr>
          <w:ilvl w:val="0"/>
          <w:numId w:val="1"/>
        </w:numPr>
        <w:ind w:left="720" w:hanging="360"/>
      </w:pPr>
      <w:r>
        <w:t>速度分解：极坐标下速度分解为径向分量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dr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dt</m:t>
            </m:r>
            <m:ctrlPr>
              <w:rPr>
                <w:rFonts w:hint="default" w:ascii="Cambria Math"/>
              </w:rPr>
            </m:ctrlPr>
          </m:den>
        </m:f>
      </m:oMath>
      <w:r>
        <w:t>和切向分量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=r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dt</m:t>
            </m:r>
            <m:ctrlPr>
              <w:rPr>
                <w:rFonts w:hint="default" w:ascii="Cambria Math"/>
              </w:rPr>
            </m:ctrlPr>
          </m:den>
        </m:f>
      </m:oMath>
      <w:r>
        <w:t>。由开普勒第二定律得</w:t>
      </w:r>
      <m:oMath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p>
        </m:sSup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dt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=h</m:t>
        </m:r>
      </m:oMath>
      <w:r>
        <w:t>。</w:t>
      </w:r>
    </w:p>
    <w:p w14:paraId="218D1BB2">
      <w:pPr>
        <w:numPr>
          <w:ilvl w:val="0"/>
          <w:numId w:val="1"/>
        </w:numPr>
        <w:ind w:left="720" w:hanging="360"/>
      </w:pPr>
      <w:r>
        <w:t>求径向速度：利用复合函数求导，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dr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⋅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dt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dr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⋅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num>
          <m:den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den>
        </m:f>
      </m:oMath>
      <w:r>
        <w:t>。对椭圆方程求导得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dr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dθ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e</m:t>
            </m:r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/>
                  <w:rPr>
                    <w:rFonts w:hint="default" w:ascii="Cambria Math"/>
                  </w:rPr>
                  <m:t>r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func>
              <m:funcPr>
                <m:ctrlPr>
                  <w:rPr>
                    <w:rFonts w:hint="default" w:asci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/>
                  </w:rPr>
                  <m:t>sin</m:t>
                </m:r>
                <m:ctrlPr>
                  <w:rPr>
                    <w:rFonts w:hint="default" w:ascii="Cambria Math"/>
                  </w:rPr>
                </m:ctrlPr>
              </m:fName>
              <m:e>
                <m:r>
                  <m:rPr/>
                  <w:rPr>
                    <w:rFonts w:hint="default" w:ascii="Cambria Math"/>
                  </w:rPr>
                  <m:t>θ</m:t>
                </m:r>
                <m:ctrlPr>
                  <w:rPr>
                    <w:rFonts w:hint="default" w:ascii="Cambria Math"/>
                  </w:rPr>
                </m:ctrlPr>
              </m:e>
            </m:fun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den>
        </m:f>
      </m:oMath>
      <w:r>
        <w:t>，代入得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he</m:t>
            </m:r>
            <m:func>
              <m:funcPr>
                <m:ctrlPr>
                  <w:rPr>
                    <w:rFonts w:hint="default" w:asci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/>
                  </w:rPr>
                  <m:t>sin</m:t>
                </m:r>
                <m:ctrlPr>
                  <w:rPr>
                    <w:rFonts w:hint="default" w:ascii="Cambria Math"/>
                  </w:rPr>
                </m:ctrlPr>
              </m:fName>
              <m:e>
                <m:r>
                  <m:rPr/>
                  <w:rPr>
                    <w:rFonts w:hint="default" w:ascii="Cambria Math"/>
                  </w:rPr>
                  <m:t>θ</m:t>
                </m:r>
                <m:ctrlPr>
                  <w:rPr>
                    <w:rFonts w:hint="default" w:ascii="Cambria Math"/>
                  </w:rPr>
                </m:ctrlPr>
              </m:e>
            </m:func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den>
        </m:f>
      </m:oMath>
      <w:r>
        <w:t>。</w:t>
      </w:r>
    </w:p>
    <w:p w14:paraId="526E74C0">
      <w:pPr>
        <w:numPr>
          <w:ilvl w:val="0"/>
          <w:numId w:val="1"/>
        </w:numPr>
        <w:ind w:left="720" w:hanging="360"/>
      </w:pPr>
      <w:r>
        <w:t>求切向速度：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v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h(1+e</m:t>
            </m:r>
            <m:func>
              <m:funcPr>
                <m:ctrlPr>
                  <w:rPr>
                    <w:rFonts w:hint="default" w:asci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ctrlPr>
                  <w:rPr>
                    <w:rFonts w:hint="default" w:ascii="Cambria Math"/>
                  </w:rPr>
                </m:ctrlPr>
              </m:fName>
              <m:e>
                <m:r>
                  <m:rPr/>
                  <w:rPr>
                    <w:rFonts w:hint="default" w:ascii="Cambria Math"/>
                  </w:rPr>
                  <m:t>θ</m:t>
                </m:r>
                <m:ctrlPr>
                  <w:rPr>
                    <w:rFonts w:hint="default" w:ascii="Cambria Math"/>
                  </w:rPr>
                </m:ctrlPr>
              </m:e>
            </m:func>
            <m:r>
              <m:rPr/>
              <w:rPr>
                <w:rFonts w:hint="default" w:ascii="Cambria Math"/>
              </w:rPr>
              <m:t>)</m:t>
            </m:r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den>
        </m:f>
      </m:oMath>
      <w:r>
        <w:t>。</w:t>
      </w:r>
    </w:p>
    <w:p w14:paraId="0B1B6E4E">
      <w:pPr>
        <w:numPr>
          <w:ilvl w:val="0"/>
          <w:numId w:val="1"/>
        </w:numPr>
        <w:spacing w:after="0"/>
        <w:ind w:left="720" w:hanging="360"/>
      </w:pPr>
      <w:r>
        <w:t>转换为直角坐标速度：</w:t>
      </w:r>
    </w:p>
    <w:p w14:paraId="60A20A49">
      <m:oMathPara>
        <m:oMath>
          <m:d>
            <m:dPr>
              <m:begChr m:val="{"/>
              <m:endChr m:val=""/>
              <m:ctrlPr>
                <w:rPr>
                  <w:rFonts w:hint="default" w:ascii="Cambria Math"/>
                </w:rPr>
              </m:ctrlPr>
            </m:dPr>
            <m:e>
              <m:eqArr>
                <m:eqArrPr>
                  <m:ctrlPr>
                    <w:rPr>
                      <w:rFonts w:hint="default" w:asci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/>
                        </w:rPr>
                        <m:t>cos</m:t>
                      </m:r>
                      <m:ctrlPr>
                        <w:rPr>
                          <w:rFonts w:hint="default" w:ascii="Cambria Math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/>
                        </w:rPr>
                        <m:t>sin</m:t>
                      </m:r>
                      <m:ctrlPr>
                        <w:rPr>
                          <w:rFonts w:hint="default" w:ascii="Cambria Math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h</m:t>
                      </m:r>
                      <m:func>
                        <m:funcPr>
                          <m:ctrlPr>
                            <w:rPr>
                              <w:rFonts w:hint="default" w:asci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sin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θ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p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y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r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/>
                        </w:rPr>
                        <m:t>sin</m:t>
                      </m:r>
                      <m:ctrlPr>
                        <w:rPr>
                          <w:rFonts w:hint="default" w:ascii="Cambria Math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func>
                    <m:funcPr>
                      <m:ctrlPr>
                        <w:rPr>
                          <w:rFonts w:hint="default" w:asci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/>
                        </w:rPr>
                        <m:t>cos</m:t>
                      </m:r>
                      <m:ctrlPr>
                        <w:rPr>
                          <w:rFonts w:hint="default" w:ascii="Cambria Math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/>
                        </w:rPr>
                        <m:t>θ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h(e+</m:t>
                      </m:r>
                      <m:func>
                        <m:funcPr>
                          <m:ctrlPr>
                            <w:rPr>
                              <w:rFonts w:hint="default" w:asci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/>
                            </w:rPr>
                            <m:t>cos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fName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θ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Cambria Math"/>
                        </w:rPr>
                        <m:t>)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p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eqArr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17ED2F07">
      <w:pPr>
        <w:numPr>
          <w:ilvl w:val="0"/>
          <w:numId w:val="2"/>
        </w:numPr>
        <w:spacing w:before="0" w:after="0"/>
        <w:ind w:left="720" w:hanging="360"/>
      </w:pPr>
      <w:r>
        <w:t>消参得轨迹方程：由上式得</w:t>
      </w:r>
      <m:oMath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sin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=−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p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v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x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den>
        </m:f>
      </m:oMath>
      <w:r>
        <w:t>，</w:t>
      </w:r>
      <m:oMath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cos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=</m:t>
        </m:r>
        <m:f>
          <m:fPr>
            <m:ctrlPr>
              <w:rPr>
                <w:rFonts w:hint="default" w:ascii="Cambria Math"/>
              </w:rPr>
            </m:ctrlPr>
          </m:fPr>
          <m:num>
            <m:r>
              <m:rPr/>
              <w:rPr>
                <w:rFonts w:hint="default" w:ascii="Cambria Math"/>
              </w:rPr>
              <m:t>p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v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y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num>
          <m:den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den>
        </m:f>
        <m:r>
          <m:rPr/>
          <w:rPr>
            <w:rFonts w:hint="default" w:ascii="Cambria Math"/>
          </w:rPr>
          <m:t>−e</m:t>
        </m:r>
      </m:oMath>
      <w:r>
        <w:t>。利用</w:t>
      </w:r>
      <m:oMath>
        <m:func>
          <m:funcPr>
            <m:ctrlPr>
              <w:rPr>
                <w:rFonts w:hint="default" w:ascii="Cambria Math"/>
              </w:rPr>
            </m:ctrlPr>
          </m:funcPr>
          <m:fName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sin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+</m:t>
        </m:r>
        <m:func>
          <m:funcPr>
            <m:ctrlPr>
              <w:rPr>
                <w:rFonts w:hint="default" w:ascii="Cambria Math"/>
              </w:rPr>
            </m:ctrlPr>
          </m:funcPr>
          <m:fName>
            <m:sSup>
              <m:sSupPr>
                <m:ctrlPr>
                  <w:rPr>
                    <w:rFonts w:hint="default" w:asci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cos</m:t>
                </m:r>
                <m:ctrlPr>
                  <w:rPr>
                    <w:rFonts w:hint="default" w:ascii="Cambria Math"/>
                  </w:rPr>
                </m:ctrlPr>
              </m:e>
              <m:sup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p>
            </m:sSup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θ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=1</m:t>
        </m:r>
      </m:oMath>
      <w:r>
        <w:t>，代入得：</w:t>
      </w:r>
    </w:p>
    <w:p w14:paraId="7B69CE24">
      <m:oMathPara>
        <m:oMath>
          <m:sSubSup>
            <m:sSubSupPr>
              <m:ctrlPr>
                <w:rPr>
                  <w:rFonts w:hint="default" w:ascii="Cambria Math"/>
                </w:rPr>
              </m:ctrlPr>
            </m:sSubSupPr>
            <m:e>
              <m:r>
                <m:rPr/>
                <w:rPr>
                  <w:rFonts w:hint="default" w:ascii="Cambria Math"/>
                </w:rPr>
                <m:t>v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/>
                </w:rPr>
              </m:ctrlPr>
            </m:sub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bSup>
          <m:r>
            <m:rPr/>
            <w:rPr>
              <w:rFonts w:hint="default" w:ascii="Cambria Math"/>
            </w:rPr>
            <m:t>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ctrlPr>
                    <w:rPr>
                      <w:rFonts w:hint="default" w:asci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v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y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he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p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=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d>
                <m:dPr>
                  <m:ctrlPr>
                    <w:rPr>
                      <w:rFonts w:hint="default" w:asci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h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p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ctrlPr>
                    <w:rPr>
                      <w:rFonts w:hint="default" w:ascii="Cambria Math"/>
                    </w:rPr>
                  </m:ctrlPr>
                </m:e>
              </m:d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</m:oMath>
      </m:oMathPara>
    </w:p>
    <w:p w14:paraId="094C859A">
      <w:r>
        <w:t>这是标准的圆方程，圆心坐标为</w:t>
      </w:r>
      <m:oMath>
        <m:d>
          <m:dPr>
            <m:ctrlPr>
              <w:rPr>
                <w:rFonts w:hint="default" w:ascii="Cambria Math"/>
              </w:rPr>
            </m:ctrlPr>
          </m:dPr>
          <m:e>
            <m:r>
              <m:rPr>
                <m:sty m:val="bi"/>
              </m:rPr>
              <w:rPr>
                <w:rFonts w:hint="default" w:ascii="Cambria Math"/>
              </w:rPr>
              <m:t>0,</m:t>
            </m:r>
            <m:f>
              <m:fPr>
                <m:ctrlPr>
                  <w:rPr>
                    <w:rFonts w:hint="default" w:ascii="Cambria Math"/>
                  </w:rPr>
                </m:ctrlPr>
              </m:fPr>
              <m:num>
                <m:r>
                  <m:rPr>
                    <m:sty m:val="bi"/>
                  </m:rPr>
                  <w:rPr>
                    <w:rFonts w:hint="default" w:ascii="Cambria Math"/>
                  </w:rPr>
                  <m:t>he</m:t>
                </m:r>
                <m:ctrlPr>
                  <w:rPr>
                    <w:rFonts w:hint="default" w:ascii="Cambria Math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default" w:ascii="Cambria Math"/>
                  </w:rPr>
                  <m:t>p</m:t>
                </m:r>
                <m:ctrlPr>
                  <w:rPr>
                    <w:rFonts w:hint="default" w:ascii="Cambria Math"/>
                  </w:rPr>
                </m:ctrlPr>
              </m:den>
            </m:f>
            <m:ctrlPr>
              <w:rPr>
                <w:rFonts w:hint="default" w:ascii="Cambria Math"/>
              </w:rPr>
            </m:ctrlPr>
          </m:e>
        </m:d>
      </m:oMath>
      <w:r>
        <w:t>，半径为</w:t>
      </w:r>
      <m:oMath>
        <m:f>
          <m:fPr>
            <m:ctrlPr>
              <w:rPr>
                <w:rFonts w:hint="default" w:ascii="Cambria Math"/>
              </w:rPr>
            </m:ctrlPr>
          </m:fPr>
          <m:num>
            <m:r>
              <m:rPr>
                <m:sty m:val="bi"/>
              </m:rPr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num>
          <m:den>
            <m:r>
              <m:rPr>
                <m:sty m:val="bi"/>
              </m:rPr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den>
        </m:f>
      </m:oMath>
      <w:r>
        <w:t>。</w:t>
      </w:r>
    </w:p>
    <w:p w14:paraId="0FCFCAF0">
      <w:r>
        <w:t>证毕。</w:t>
      </w:r>
    </w:p>
    <w:p w14:paraId="2FD405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F5F53A"/>
    <w:multiLevelType w:val="singleLevel"/>
    <w:tmpl w:val="A3F5F53A"/>
    <w:lvl w:ilvl="0" w:tentative="0">
      <w:start w:val="6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3FFF2600"/>
    <w:multiLevelType w:val="singleLevel"/>
    <w:tmpl w:val="3FFF260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FAFCA"/>
    <w:rsid w:val="5D3FA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2026-04-30T22:04:00Z</dcterms:created>
  <dc:creator>E=mc^2</dc:creator>
  <cp:lastModifiedBy>E=mc^2</cp:lastModifiedBy>
  <dcterms:modified xsi:type="dcterms:W3CDTF">2026-04-30T22:12:31Z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764B7CE5DA2836347961F36988015F2B_41</vt:lpwstr>
  </property>
</Properties>
</file>