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установки git и gh переходим к настройке. Зададим имя и email владельца. (рис. 1).</w:t>
      </w:r>
    </w:p>
    <w:p>
      <w:pPr>
        <w:pStyle w:val="CaptionedFigure"/>
      </w:pPr>
      <w:r>
        <w:drawing>
          <wp:inline>
            <wp:extent cx="3733800" cy="412648"/>
            <wp:effectExtent b="0" l="0" r="0" t="0"/>
            <wp:docPr descr="Задаем имя и email владельц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Задаем имя и email владельца</w:t>
      </w:r>
    </w:p>
    <w:p>
      <w:pPr>
        <w:pStyle w:val="BodyText"/>
      </w:pPr>
      <w:r>
        <w:t xml:space="preserve">Настроим utf-8 в выводе сообщений git (рис. 2).</w:t>
      </w:r>
    </w:p>
    <w:p>
      <w:pPr>
        <w:pStyle w:val="CaptionedFigure"/>
      </w:pPr>
      <w:r>
        <w:drawing>
          <wp:inline>
            <wp:extent cx="3733800" cy="377483"/>
            <wp:effectExtent b="0" l="0" r="0" t="0"/>
            <wp:docPr descr="Настройка utf-8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</w:t>
      </w:r>
    </w:p>
    <w:p>
      <w:pPr>
        <w:pStyle w:val="BodyText"/>
      </w:pPr>
      <w:r>
        <w:t xml:space="preserve">Зададим имя начальной ветки (будем называть её master) (рис. 3).</w:t>
      </w:r>
    </w:p>
    <w:p>
      <w:pPr>
        <w:pStyle w:val="CaptionedFigure"/>
      </w:pPr>
      <w:r>
        <w:drawing>
          <wp:inline>
            <wp:extent cx="3733800" cy="336115"/>
            <wp:effectExtent b="0" l="0" r="0" t="0"/>
            <wp:docPr descr="Задаем имя вет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ветки</w:t>
      </w:r>
    </w:p>
    <w:p>
      <w:pPr>
        <w:pStyle w:val="BodyText"/>
      </w:pPr>
      <w:r>
        <w:t xml:space="preserve">Задаем параметр autocrlf (рис. 4).</w:t>
      </w:r>
    </w:p>
    <w:p>
      <w:pPr>
        <w:pStyle w:val="CaptionedFigure"/>
      </w:pPr>
      <w:r>
        <w:drawing>
          <wp:inline>
            <wp:extent cx="3733800" cy="360149"/>
            <wp:effectExtent b="0" l="0" r="0" t="0"/>
            <wp:docPr descr="Задаем параметр autocrlf(input)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Задаем параметр autocrlf(input)</w:t>
      </w:r>
    </w:p>
    <w:p>
      <w:pPr>
        <w:pStyle w:val="BodyText"/>
      </w:pPr>
      <w:r>
        <w:t xml:space="preserve">Задаем параметр safecrlf (рис. 5).</w:t>
      </w:r>
    </w:p>
    <w:p>
      <w:pPr>
        <w:pStyle w:val="CaptionedFigure"/>
      </w:pPr>
      <w:r>
        <w:drawing>
          <wp:inline>
            <wp:extent cx="3733800" cy="347518"/>
            <wp:effectExtent b="0" l="0" r="0" t="0"/>
            <wp:docPr descr="Задаем параметр safecrlf(warn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Задаем параметр safecrlf(warn)</w:t>
      </w:r>
    </w:p>
    <w:p>
      <w:pPr>
        <w:pStyle w:val="BodyText"/>
      </w:pPr>
      <w:r>
        <w:t xml:space="preserve">Создаем SSH ключ по алгоритму rsa (рис. 6).</w:t>
      </w:r>
    </w:p>
    <w:p>
      <w:pPr>
        <w:pStyle w:val="CaptionedFigure"/>
      </w:pPr>
      <w:r>
        <w:drawing>
          <wp:inline>
            <wp:extent cx="3733800" cy="2809377"/>
            <wp:effectExtent b="0" l="0" r="0" t="0"/>
            <wp:docPr descr="Создаем SSH ключ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SSH ключ</w:t>
      </w:r>
    </w:p>
    <w:p>
      <w:pPr>
        <w:pStyle w:val="BodyText"/>
      </w:pPr>
      <w:r>
        <w:t xml:space="preserve">Создаем SSH ключ по алгоритму ed25519 (рис. 7).</w:t>
      </w:r>
    </w:p>
    <w:p>
      <w:pPr>
        <w:pStyle w:val="CaptionedFigure"/>
      </w:pPr>
      <w:r>
        <w:drawing>
          <wp:inline>
            <wp:extent cx="3733800" cy="2798551"/>
            <wp:effectExtent b="0" l="0" r="0" t="0"/>
            <wp:docPr descr="Создаем SSH ключ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SSH ключ</w:t>
      </w:r>
    </w:p>
    <w:p>
      <w:pPr>
        <w:pStyle w:val="BodyText"/>
      </w:pPr>
      <w:r>
        <w:t xml:space="preserve">Создаем GPG ключ с нужными параметрами (рис. 8).</w:t>
      </w:r>
    </w:p>
    <w:p>
      <w:pPr>
        <w:pStyle w:val="CaptionedFigure"/>
      </w:pPr>
      <w:r>
        <w:drawing>
          <wp:inline>
            <wp:extent cx="3733800" cy="3922853"/>
            <wp:effectExtent b="0" l="0" r="0" t="0"/>
            <wp:docPr descr="Создаем GPG ключ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GPG ключ</w:t>
      </w:r>
    </w:p>
    <w:p>
      <w:pPr>
        <w:pStyle w:val="BodyText"/>
      </w:pPr>
      <w:r>
        <w:t xml:space="preserve">Выводим список ключей командой gpg –list-secret-keys –keyid-format LONG (рис. 9).</w:t>
      </w:r>
    </w:p>
    <w:p>
      <w:pPr>
        <w:pStyle w:val="CaptionedFigure"/>
      </w:pPr>
      <w:r>
        <w:drawing>
          <wp:inline>
            <wp:extent cx="3733800" cy="1028325"/>
            <wp:effectExtent b="0" l="0" r="0" t="0"/>
            <wp:docPr descr="Выводим список ключе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Выводим список ключей</w:t>
      </w:r>
    </w:p>
    <w:p>
      <w:pPr>
        <w:pStyle w:val="BodyText"/>
      </w:pPr>
      <w:r>
        <w:t xml:space="preserve">Cкопируем наш сгенерированный PGP ключ в буфер обмена (рис. 10).</w:t>
      </w:r>
    </w:p>
    <w:p>
      <w:pPr>
        <w:pStyle w:val="CaptionedFigure"/>
      </w:pPr>
      <w:r>
        <w:drawing>
          <wp:inline>
            <wp:extent cx="3733800" cy="239602"/>
            <wp:effectExtent b="0" l="0" r="0" t="0"/>
            <wp:docPr descr="Копируем ключ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Копируем ключ</w:t>
      </w:r>
    </w:p>
    <w:p>
      <w:pPr>
        <w:pStyle w:val="BodyText"/>
      </w:pPr>
      <w:r>
        <w:t xml:space="preserve">Заходим в настройки GitHub и вставляем GPG ключ (рис. 11).</w:t>
      </w:r>
    </w:p>
    <w:p>
      <w:pPr>
        <w:pStyle w:val="CaptionedFigure"/>
      </w:pPr>
      <w:r>
        <w:drawing>
          <wp:inline>
            <wp:extent cx="3733800" cy="2673882"/>
            <wp:effectExtent b="0" l="0" r="0" t="0"/>
            <wp:docPr descr="Вставляем ключ в свой аккаунт на GitHub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Вставляем ключ в свой аккаунт на GitHub</w:t>
      </w:r>
    </w:p>
    <w:p>
      <w:pPr>
        <w:pStyle w:val="BodyText"/>
      </w:pPr>
      <w:r>
        <w:t xml:space="preserve">Настраиваем автоматические подписи коммитов git (рис. 12).</w:t>
      </w:r>
    </w:p>
    <w:p>
      <w:pPr>
        <w:pStyle w:val="CaptionedFigure"/>
      </w:pPr>
      <w:r>
        <w:drawing>
          <wp:inline>
            <wp:extent cx="3733800" cy="664729"/>
            <wp:effectExtent b="0" l="0" r="0" t="0"/>
            <wp:docPr descr="Используя введёный email, указываем Git применять его при подписи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Используя введёный email, указываем Git применять его при подписи коммитов</w:t>
      </w:r>
    </w:p>
    <w:p>
      <w:pPr>
        <w:pStyle w:val="BodyText"/>
      </w:pPr>
      <w:r>
        <w:t xml:space="preserve">Начинаем настройку GH (рис. 13).</w:t>
      </w:r>
    </w:p>
    <w:p>
      <w:pPr>
        <w:pStyle w:val="CaptionedFigure"/>
      </w:pPr>
      <w:r>
        <w:drawing>
          <wp:inline>
            <wp:extent cx="3733800" cy="2789939"/>
            <wp:effectExtent b="0" l="0" r="0" t="0"/>
            <wp:docPr descr="Настройка gh через браузер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gh через браузер</w:t>
      </w:r>
    </w:p>
    <w:p>
      <w:pPr>
        <w:pStyle w:val="BodyText"/>
      </w:pPr>
      <w:r>
        <w:t xml:space="preserve">Создаем рабочие папки в системе, переходим в нее и создаем шаблон рабочего пространства (рис. 14).</w:t>
      </w:r>
    </w:p>
    <w:p>
      <w:pPr>
        <w:pStyle w:val="CaptionedFigure"/>
      </w:pPr>
      <w:r>
        <w:drawing>
          <wp:inline>
            <wp:extent cx="3599848" cy="1251284"/>
            <wp:effectExtent b="0" l="0" r="0" t="0"/>
            <wp:docPr descr="ИСоздаем рабочее пространство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ИСоздаем рабочее пространство</w:t>
      </w:r>
    </w:p>
    <w:p>
      <w:pPr>
        <w:pStyle w:val="BodyText"/>
      </w:pPr>
      <w:r>
        <w:t xml:space="preserve">Создаем репозиторий шаблона (рис. 15).</w:t>
      </w:r>
    </w:p>
    <w:p>
      <w:pPr>
        <w:pStyle w:val="CaptionedFigure"/>
      </w:pPr>
      <w:r>
        <w:drawing>
          <wp:inline>
            <wp:extent cx="3733800" cy="2284551"/>
            <wp:effectExtent b="0" l="0" r="0" t="0"/>
            <wp:docPr descr="Создаем репозитор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репозиторий</w:t>
      </w:r>
    </w:p>
    <w:p>
      <w:pPr>
        <w:pStyle w:val="BodyText"/>
      </w:pPr>
      <w:r>
        <w:t xml:space="preserve">В каталоге курса удаляем лишние файлы и создаем необходимые каталоги (рис. 16).</w:t>
      </w:r>
    </w:p>
    <w:p>
      <w:pPr>
        <w:pStyle w:val="CaptionedFigure"/>
      </w:pPr>
      <w:r>
        <w:drawing>
          <wp:inline>
            <wp:extent cx="3733800" cy="1776881"/>
            <wp:effectExtent b="0" l="0" r="0" t="0"/>
            <wp:docPr descr="Редкатируем курс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Редкатируем курс</w:t>
      </w:r>
    </w:p>
    <w:p>
      <w:pPr>
        <w:pStyle w:val="BodyText"/>
      </w:pPr>
      <w:r>
        <w:t xml:space="preserve">Отправляем файлы на сервер (рис. 17).</w:t>
      </w:r>
    </w:p>
    <w:p>
      <w:pPr>
        <w:pStyle w:val="CaptionedFigure"/>
      </w:pPr>
      <w:r>
        <w:drawing>
          <wp:inline>
            <wp:extent cx="3733800" cy="2268052"/>
            <wp:effectExtent b="0" l="0" r="0" t="0"/>
            <wp:docPr descr="Отправляем файлы на сервер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файлы на сервер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Спелов Андрей Николаевич НПИбд-02-23</dc:creator>
  <dc:language>ru-RU</dc:language>
  <cp:keywords/>
  <dcterms:created xsi:type="dcterms:W3CDTF">2024-03-01T21:50:48Z</dcterms:created>
  <dcterms:modified xsi:type="dcterms:W3CDTF">2024-03-01T21:50:48Z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