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heuresys-advanced — Business Scope &amp; PRD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usiness-scope-prd-heuresys-advanced"/>
      <w:r>
        <w:t xml:space="preserve">Business Scope &amp; PRD — heuresys-advanced</w:t>
      </w:r>
      <w:bookmarkEnd w:id="20"/>
    </w:p>
    <w:p>
      <w:pPr>
        <w:pStyle w:val="BlockText"/>
      </w:pPr>
      <w:r>
        <w:rPr>
          <w:b/>
        </w:rPr>
        <w:t xml:space="preserve">Documento di prodotto</w:t>
      </w:r>
      <w:r>
        <w:t xml:space="preserve"> </w:t>
      </w:r>
      <w:r>
        <w:t xml:space="preserve">(mancante prima d’ora). Prodotto da un programma di Product Discovery a 5 fasi (2026-06-17), partendo dal presupposto di</w:t>
      </w:r>
      <w:r>
        <w:t xml:space="preserve"> </w:t>
      </w:r>
      <w:r>
        <w:rPr>
          <w:i/>
        </w:rPr>
        <w:t xml:space="preserve">scoprire</w:t>
      </w:r>
      <w:r>
        <w:t xml:space="preserve"> </w:t>
      </w:r>
      <w:r>
        <w:t xml:space="preserve">ciò che non era esplicito.</w:t>
      </w:r>
      <w:r>
        <w:t xml:space="preserve"> </w:t>
      </w:r>
      <w:r>
        <w:rPr>
          <w:b/>
        </w:rPr>
        <w:t xml:space="preserve">Basi</w:t>
      </w:r>
      <w:r>
        <w:t xml:space="preserve">: la due-diligence forense (</w:t>
      </w:r>
      <w:r>
        <w:rPr>
          <w:rStyle w:val="VerbatimChar"/>
        </w:rPr>
        <w:t xml:space="preserve">docs/due-diligence/</w:t>
      </w:r>
      <w:r>
        <w:t xml:space="preserve">), i tre store di conoscenza (</w:t>
      </w:r>
      <w:r>
        <w:rPr>
          <w:rStyle w:val="VerbatimChar"/>
        </w:rPr>
        <w:t xml:space="preserve">heuresys-advanced-wiki</w:t>
      </w:r>
      <w:r>
        <w:t xml:space="preserve"> </w:t>
      </w:r>
      <w:r>
        <w:t xml:space="preserve">ingegneristico,</w:t>
      </w:r>
      <w:r>
        <w:t xml:space="preserve"> </w:t>
      </w:r>
      <w:r>
        <w:rPr>
          <w:rStyle w:val="VerbatimChar"/>
        </w:rPr>
        <w:t xml:space="preserve">heuresys-advanced-graph</w:t>
      </w:r>
      <w:r>
        <w:t xml:space="preserve"> </w:t>
      </w:r>
      <w:r>
        <w:t xml:space="preserve">codice,</w:t>
      </w:r>
      <w:r>
        <w:t xml:space="preserve"> </w:t>
      </w:r>
      <w:r>
        <w:rPr>
          <w:rStyle w:val="VerbatimChar"/>
          <w:b/>
        </w:rPr>
        <w:t xml:space="preserve">heuresys-wiki</w:t>
      </w:r>
      <w:r>
        <w:t xml:space="preserve"> </w:t>
      </w:r>
      <w:r>
        <w:t xml:space="preserve">prodotto/strategia — mai entrato nella DD), una cartografia funzionale del codice (F0), una ricerca competitiva web live (F2) e una caccia alle funzionalità latenti (F3).</w:t>
      </w:r>
      <w:r>
        <w:t xml:space="preserve"> </w:t>
      </w:r>
      <w:r>
        <w:rPr>
          <w:b/>
        </w:rPr>
        <w:t xml:space="preserve">Postura</w:t>
      </w:r>
      <w:r>
        <w:t xml:space="preserve">: la visione di prodotto è stata trattata come</w:t>
      </w:r>
      <w:r>
        <w:t xml:space="preserve"> </w:t>
      </w:r>
      <w:r>
        <w:rPr>
          <w:b/>
        </w:rPr>
        <w:t xml:space="preserve">da sfidare</w:t>
      </w:r>
      <w:r>
        <w:t xml:space="preserve">, non come verità; l’ICP come</w:t>
      </w:r>
      <w:r>
        <w:t xml:space="preserve"> </w:t>
      </w:r>
      <w:r>
        <w:rPr>
          <w:b/>
        </w:rPr>
        <w:t xml:space="preserve">finding da derivare</w:t>
      </w:r>
      <w:r>
        <w:t xml:space="preserve">.</w:t>
      </w:r>
      <w:r>
        <w:t xml:space="preserve"> </w:t>
      </w:r>
      <w:r>
        <w:rPr>
          <w:b/>
        </w:rPr>
        <w:t xml:space="preserve">Ground-truth</w:t>
      </w:r>
      <w:r>
        <w:t xml:space="preserve">: dove wiki e codice divergono, vince il codice (</w:t>
      </w:r>
      <w:r>
        <w:rPr>
          <w:rStyle w:val="VerbatimChar"/>
        </w:rPr>
        <w:t xml:space="preserve">docs/kb/SOT_STATE.md</w:t>
      </w:r>
      <w:r>
        <w:t xml:space="preserve"> </w:t>
      </w:r>
      <w:r>
        <w:t xml:space="preserve">+ cartografia F0). Il</w:t>
      </w:r>
      <w:r>
        <w:t xml:space="preserve"> </w:t>
      </w:r>
      <w:r>
        <w:rPr>
          <w:rStyle w:val="VerbatimChar"/>
        </w:rPr>
        <w:t xml:space="preserve">heuresys-wiki</w:t>
      </w:r>
      <w:r>
        <w:t xml:space="preserve"> </w:t>
      </w:r>
      <w:r>
        <w:t xml:space="preserve">descrive in parte il</w:t>
      </w:r>
      <w:r>
        <w:t xml:space="preserve"> </w:t>
      </w:r>
      <w:r>
        <w:rPr>
          <w:b/>
        </w:rPr>
        <w:t xml:space="preserve">legacy</w:t>
      </w:r>
      <w:r>
        <w:t xml:space="preserve"> </w:t>
      </w:r>
      <w:r>
        <w:rPr>
          <w:rStyle w:val="VerbatimChar"/>
        </w:rPr>
        <w:t xml:space="preserve">heuresys-evo</w:t>
      </w:r>
      <w:r>
        <w:t xml:space="preserve">, non l’advanced.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arte-1-business-scope"/>
      <w:r>
        <w:t xml:space="preserve">PARTE 1 — BUSINESS SCOPE</w:t>
      </w:r>
      <w:bookmarkEnd w:id="21"/>
    </w:p>
    <w:p>
      <w:pPr>
        <w:pStyle w:val="Heading2"/>
      </w:pPr>
      <w:bookmarkStart w:id="22" w:name="cosè-davvero-natura-evidence-based"/>
      <w:r>
        <w:t xml:space="preserve">1.1 Cos’è davvero (natura, evidence-based)</w:t>
      </w:r>
      <w:bookmarkEnd w:id="22"/>
    </w:p>
    <w:p>
      <w:pPr>
        <w:pStyle w:val="FirstParagraph"/>
      </w:pPr>
      <w:r>
        <w:t xml:space="preserve">heuresys-advanced</w:t>
      </w:r>
      <w:r>
        <w:t xml:space="preserve"> </w:t>
      </w:r>
      <w:r>
        <w:rPr>
          <w:b/>
        </w:rPr>
        <w:t xml:space="preserve">è oggi</w:t>
      </w:r>
      <w:r>
        <w:t xml:space="preserve">: una piattaforma</w:t>
      </w:r>
      <w:r>
        <w:t xml:space="preserve"> </w:t>
      </w:r>
      <w:r>
        <w:rPr>
          <w:b/>
        </w:rPr>
        <w:t xml:space="preserve">HRMS multi-tenant</w:t>
      </w:r>
      <w:r>
        <w:t xml:space="preserve"> </w:t>
      </w:r>
      <w:r>
        <w:t xml:space="preserve">con un modello dati insolitamente profondo e pulito,</w:t>
      </w:r>
      <w:r>
        <w:t xml:space="preserve"> </w:t>
      </w:r>
      <w:r>
        <w:rPr>
          <w:b/>
        </w:rPr>
        <w:t xml:space="preserve">position-centric</w:t>
      </w:r>
      <w:r>
        <w:t xml:space="preserve"> </w:t>
      </w:r>
      <w:r>
        <w:t xml:space="preserve">(la posizione è entità prima, non l’impiegato — I1) e</w:t>
      </w:r>
      <w:r>
        <w:t xml:space="preserve"> </w:t>
      </w:r>
      <w:r>
        <w:rPr>
          <w:b/>
        </w:rPr>
        <w:t xml:space="preserve">ESCO-native</w:t>
      </w:r>
      <w:r>
        <w:t xml:space="preserve"> </w:t>
      </w:r>
      <w:r>
        <w:t xml:space="preserve">(21.939 skill, 126.051 requisiti occupation-skill, embeddings pgvector). Su questo poggiano 75 moduli API che coprono: organizzazione/posizioni, ruoli/carriere/successione, skill/learning/assessment, KPI/compensation/engagement, matching semantico + insight (skill-gap, flight-risk, succession-readiness), visualizzazione, export CSV/XLSX/PDF, notification center in-app, una admin SPA e un portale Employee Self-Service. Auth self-built solida, RBAC a 11 ruoli, AI-Act-friendly (euristiche deterministiche, non ML black-box).</w:t>
      </w:r>
    </w:p>
    <w:p>
      <w:pPr>
        <w:pStyle w:val="BodyText"/>
      </w:pPr>
      <w:r>
        <w:t xml:space="preserve">heuresys-advanced</w:t>
      </w:r>
      <w:r>
        <w:t xml:space="preserve"> </w:t>
      </w:r>
      <w:r>
        <w:rPr>
          <w:b/>
        </w:rPr>
        <w:t xml:space="preserve">NON è (ancora)</w:t>
      </w:r>
      <w:r>
        <w:t xml:space="preserve">, malgrado il nome e la narrativa: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 BPM</w:t>
      </w:r>
      <w:r>
        <w:t xml:space="preserve">: non esiste alcun runtime di processo (zero process-instance, task-inbox, approvazioni, SLA). Il lato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 </w:t>
      </w:r>
      <w:r>
        <w:t xml:space="preserve">è solo</w:t>
      </w:r>
      <w:r>
        <w:t xml:space="preserve"> </w:t>
      </w:r>
      <w:r>
        <w:rPr>
          <w:i/>
        </w:rPr>
        <w:t xml:space="preserve">catalogo statico</w:t>
      </w:r>
      <w:r>
        <w:t xml:space="preserve"> </w:t>
      </w:r>
      <w:r>
        <w:t xml:space="preserve">(blueprint) + un link di attivazione. Esiste una</w:t>
      </w:r>
      <w:r>
        <w:t xml:space="preserve"> </w:t>
      </w:r>
      <w:r>
        <w:rPr>
          <w:i/>
        </w:rPr>
        <w:t xml:space="preserve">spec</w:t>
      </w:r>
      <w:r>
        <w:t xml:space="preserve"> </w:t>
      </w:r>
      <w:r>
        <w:t xml:space="preserve">di approval-flow, non il codice.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una piattaforma di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Organizational Intelligence</w:t>
      </w:r>
      <w:r>
        <w:rPr>
          <w:b/>
        </w:rPr>
        <w:t xml:space="preserve">”</w:t>
      </w:r>
      <w:r>
        <w:t xml:space="preserve"> </w:t>
      </w:r>
      <w:r>
        <w:t xml:space="preserve">nel senso pieno rivendicato: il layer prescrittivo (scorecard capability, VRIO, maturity engine, advisor) è</w:t>
      </w:r>
      <w:r>
        <w:t xml:space="preserve"> </w:t>
      </w:r>
      <w:r>
        <w:rPr>
          <w:b/>
        </w:rPr>
        <w:t xml:space="preserve">progettato, non costruito</w:t>
      </w:r>
      <w:r>
        <w:t xml:space="preserve">; e delle 3 prospettive d’accesso promesse (Process Owner / Org Director / HR)</w:t>
      </w:r>
      <w:r>
        <w:t xml:space="preserve"> </w:t>
      </w:r>
      <w:r>
        <w:rPr>
          <w:b/>
        </w:rPr>
        <w:t xml:space="preserve">solo quella HR ha UI</w:t>
      </w:r>
      <w:r>
        <w:t xml:space="preserve"> </w:t>
      </w:r>
      <w:r>
        <w:t xml:space="preserve">— Process e Org hanno ~zero pagine.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 business</w:t>
      </w:r>
      <w:r>
        <w:t xml:space="preserve">: zero monetizzazione, zero clienti reali, dati sintetici (vedi DD).</w:t>
      </w:r>
    </w:p>
    <w:p>
      <w:pPr>
        <w:pStyle w:val="BlockText"/>
      </w:pPr>
      <w:r>
        <w:rPr>
          <w:b/>
        </w:rPr>
        <w:t xml:space="preserve">Il gap centrale del prodotto</w:t>
      </w:r>
      <w:r>
        <w:t xml:space="preserve"> </w:t>
      </w:r>
      <w:r>
        <w:t xml:space="preserve">non è qualità: è la</w:t>
      </w:r>
      <w:r>
        <w:t xml:space="preserve"> </w:t>
      </w:r>
      <w:r>
        <w:rPr>
          <w:b/>
        </w:rPr>
        <w:t xml:space="preserve">distanza tra l’ambizione dichiarata</w:t>
      </w:r>
      <w:r>
        <w:t xml:space="preserve"> </w:t>
      </w:r>
      <w:r>
        <w:t xml:space="preserve">(</w:t>
      </w:r>
      <w:r>
        <w:t xml:space="preserve">“</w:t>
      </w:r>
      <w:r>
        <w:t xml:space="preserve">governare la capability organizzativa su 5 dimensioni come grafo, 3 prospettive, BPM+HRMS</w:t>
      </w:r>
      <w: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e la realtà spedita</w:t>
      </w:r>
      <w:r>
        <w:t xml:space="preserve"> </w:t>
      </w:r>
      <w:r>
        <w:t xml:space="preserve">(un ottimo HRMS+skills con 1 prospettiva su 3, nessun runtime di processo, nessun layer prescrittivo).</w:t>
      </w:r>
    </w:p>
    <w:p>
      <w:pPr>
        <w:pStyle w:val="Heading2"/>
      </w:pPr>
      <w:bookmarkStart w:id="23" w:name="lo-scopo-north-star"/>
      <w:r>
        <w:t xml:space="preserve">1.2 Lo scopo (north-star)</w:t>
      </w:r>
      <w:bookmarkEnd w:id="23"/>
    </w:p>
    <w:p>
      <w:pPr>
        <w:pStyle w:val="FirstParagraph"/>
      </w:pPr>
      <w:r>
        <w:t xml:space="preserve">Dal</w:t>
      </w:r>
      <w:r>
        <w:t xml:space="preserve"> </w:t>
      </w:r>
      <w:r>
        <w:rPr>
          <w:rStyle w:val="VerbatimChar"/>
        </w:rPr>
        <w:t xml:space="preserve">heuresys-wiki</w:t>
      </w:r>
      <w:r>
        <w:t xml:space="preserve">, lo scopo è genuino e ben formulato — il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test del valore</w:t>
      </w:r>
      <w:r>
        <w:rPr>
          <w:b/>
        </w:rPr>
        <w:t xml:space="preserve">”</w:t>
      </w:r>
      <w:r>
        <w:t xml:space="preserve">:</w:t>
      </w:r>
    </w:p>
    <w:p>
      <w:pPr>
        <w:pStyle w:val="BlockText"/>
      </w:pPr>
      <w:r>
        <w:rPr>
          <w:i/>
        </w:rPr>
        <w:t xml:space="preserve">Il sistema crea valore se e solo se il dato inserito genera</w:t>
      </w:r>
      <w:r>
        <w:rPr>
          <w:i/>
        </w:rPr>
        <w:t xml:space="preserve"> </w:t>
      </w:r>
      <w:r>
        <w:rPr>
          <w:b/>
          <w:i/>
        </w:rPr>
        <w:t xml:space="preserve">decisioni diverse</w:t>
      </w:r>
      <w:r>
        <w:rPr>
          <w:i/>
        </w:rPr>
        <w:t xml:space="preserve"> </w:t>
      </w:r>
      <w:r>
        <w:rPr>
          <w:i/>
        </w:rPr>
        <w:t xml:space="preserve">da quelle che l’organizzazione prenderebbe senza il sistema.</w:t>
      </w:r>
      <w:r>
        <w:t xml:space="preserve"> </w:t>
      </w:r>
      <w:r>
        <w:t xml:space="preserve">Se il mapping skill viene compilato ma nessuno lo usa per staffare, se la review è compilata ma il rating era già deciso — allora è</w:t>
      </w:r>
      <w:r>
        <w:t xml:space="preserve"> </w:t>
      </w:r>
      <w:r>
        <w:rPr>
          <w:b/>
        </w:rPr>
        <w:t xml:space="preserve">compliance</w:t>
      </w:r>
      <w:r>
        <w:t xml:space="preserve">, non governance, e il cliente smette di alimentarlo.</w:t>
      </w:r>
    </w:p>
    <w:p>
      <w:pPr>
        <w:pStyle w:val="FirstParagraph"/>
      </w:pPr>
      <w:r>
        <w:t xml:space="preserve">È un north-star raro perché è simultaneamente criterio di valore (per heuresys) e criterio di successo (per il cliente).</w:t>
      </w:r>
      <w:r>
        <w:t xml:space="preserve"> </w:t>
      </w:r>
      <w:r>
        <w:rPr>
          <w:b/>
        </w:rPr>
        <w:t xml:space="preserve">Lo teniamo.</w:t>
      </w:r>
      <w:r>
        <w:t xml:space="preserve"> </w:t>
      </w:r>
      <w:r>
        <w:t xml:space="preserve">Ma va reso</w:t>
      </w:r>
      <w:r>
        <w:t xml:space="preserve"> </w:t>
      </w:r>
      <w:r>
        <w:rPr>
          <w:i/>
        </w:rPr>
        <w:t xml:space="preserve">operativo come metrica</w:t>
      </w:r>
      <w:r>
        <w:t xml:space="preserve"> </w:t>
      </w:r>
      <w:r>
        <w:t xml:space="preserve">(vedi §2.8) — oggi è una frase, non uno strumento.</w:t>
      </w:r>
    </w:p>
    <w:p>
      <w:pPr>
        <w:pStyle w:val="Heading2"/>
      </w:pPr>
      <w:bookmarkStart w:id="24" w:name="X1c0174b770a0f5277cae5704a526046af9c69a1"/>
      <w:r>
        <w:t xml:space="preserve">1.3 La tesi di categoria —</w:t>
      </w:r>
      <w:r>
        <w:t xml:space="preserve"> </w:t>
      </w:r>
      <w:r>
        <w:t xml:space="preserve">“</w:t>
      </w:r>
      <w:r>
        <w:t xml:space="preserve">Organizational Intelligence</w:t>
      </w:r>
      <w:r>
        <w:t xml:space="preserve">”</w:t>
      </w:r>
      <w:r>
        <w:t xml:space="preserve"> </w:t>
      </w:r>
      <w:r>
        <w:t xml:space="preserve">— SFIDATA</w:t>
      </w:r>
      <w:bookmarkEnd w:id="24"/>
    </w:p>
    <w:p>
      <w:pPr>
        <w:pStyle w:val="FirstParagraph"/>
      </w:pPr>
      <w:r>
        <w:rPr>
          <w:b/>
        </w:rPr>
        <w:t xml:space="preserve">La visione</w:t>
      </w:r>
      <w:r>
        <w:t xml:space="preserve"> </w:t>
      </w:r>
      <w:r>
        <w:t xml:space="preserve">(wiki): creare una nuova categoria enterprise, sopra ERP/HR/BI, che</w:t>
      </w:r>
      <w:r>
        <w:t xml:space="preserve"> </w:t>
      </w:r>
      <w:r>
        <w:rPr>
          <w:i/>
        </w:rPr>
        <w:t xml:space="preserve">governa</w:t>
      </w:r>
      <w:r>
        <w:t xml:space="preserve"> </w:t>
      </w:r>
      <w:r>
        <w:t xml:space="preserve">la capability organizzativa. Slogan: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 manages how the company runs. Heuresys manages the company’s ability to run.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La sfida</w:t>
      </w:r>
      <w:r>
        <w:t xml:space="preserve"> </w:t>
      </w:r>
      <w:r>
        <w:t xml:space="preserve">(ricerca competitiva live + ground-truth codice):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nuova categoria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non esiste come mercato.</w:t>
      </w:r>
      <w:r>
        <w:t xml:space="preserve"> </w:t>
      </w:r>
      <w:r>
        <w:t xml:space="preserve">Volume di ricerca ~zero; nessun analista la riconosce come segmento. Esiste invece una categoria</w:t>
      </w:r>
      <w:r>
        <w:t xml:space="preserve"> </w:t>
      </w:r>
      <w:r>
        <w:rPr>
          <w:b/>
        </w:rPr>
        <w:t xml:space="preserve">affollata e già nominata</w:t>
      </w:r>
      <w:r>
        <w:t xml:space="preserve">: il</w:t>
      </w:r>
      <w:r>
        <w:t xml:space="preserve"> </w:t>
      </w:r>
      <w:r>
        <w:rPr>
          <w:i/>
        </w:rPr>
        <w:t xml:space="preserve">Forrester Skills Intelligence Solutions Landscape Q1 2026</w:t>
      </w:r>
      <w:r>
        <w:t xml:space="preserve"> </w:t>
      </w:r>
      <w:r>
        <w:t xml:space="preserve">censisce</w:t>
      </w:r>
      <w:r>
        <w:t xml:space="preserve"> </w:t>
      </w:r>
      <w:r>
        <w:rPr>
          <w:b/>
        </w:rPr>
        <w:t xml:space="preserve">27 vendor</w:t>
      </w:r>
      <w:r>
        <w:t xml:space="preserve">. Creare categoria = costo di educazione mercato altissimo, sostenibile solo da chi ha capitale e brand — heuresys non li ha.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 differenziatori dichiarati non reggono</w:t>
      </w:r>
      <w:r>
        <w:t xml:space="preserve"> </w:t>
      </w:r>
      <w:r>
        <w:t xml:space="preserve">(dettaglio in</w:t>
      </w:r>
      <w:r>
        <w:t xml:space="preserve"> </w:t>
      </w:r>
      <w:r>
        <w:rPr>
          <w:rStyle w:val="VerbatimChar"/>
        </w:rPr>
        <w:t xml:space="preserve">COMPETITIVE_SCORECARD.md</w:t>
      </w:r>
      <w:r>
        <w:t xml:space="preserve">): ontologia ESCO aperta =</w:t>
      </w:r>
      <w:r>
        <w:t xml:space="preserve"> </w:t>
      </w:r>
      <w:r>
        <w:rPr>
          <w:i/>
        </w:rPr>
        <w:t xml:space="preserve">table-stakes</w:t>
      </w:r>
      <w:r>
        <w:t xml:space="preserve"> </w:t>
      </w:r>
      <w:r>
        <w:t xml:space="preserve">con svantaggio dimensionale (ESCO ~22k skill vs Workday 73k, Cornerstone 53k, Lightcast 32k aperta); 3 prospettive unificate = table-stakes;</w:t>
      </w:r>
      <w:r>
        <w:t xml:space="preserve"> </w:t>
      </w:r>
      <w:r>
        <w:t xml:space="preserve">“</w:t>
      </w:r>
      <w:r>
        <w:t xml:space="preserve">continuous vs consulting</w:t>
      </w:r>
      <w:r>
        <w:t xml:space="preserve">”</w:t>
      </w:r>
      <w:r>
        <w:t xml:space="preserve"> </w:t>
      </w:r>
      <w:r>
        <w:t xml:space="preserve">= combatte un nemico di paglia.</w:t>
      </w:r>
      <w:r>
        <w:t xml:space="preserve"> </w:t>
      </w:r>
      <w:r>
        <w:rPr>
          <w:b/>
        </w:rPr>
        <w:t xml:space="preserve">Solo l’ampiezza a 5 dimensioni è genuinamente distintiva</w:t>
      </w:r>
      <w:r>
        <w:t xml:space="preserve"> </w:t>
      </w:r>
      <w:r>
        <w:t xml:space="preserve">— ma è fragile: realizzata con euristiche+kNN (non ML), replicabile, non brevettata (esiste già un brevetto USPTO su</w:t>
      </w:r>
      <w:r>
        <w:t xml:space="preserve"> </w:t>
      </w:r>
      <w:r>
        <w:t xml:space="preserve">“</w:t>
      </w:r>
      <w:r>
        <w:t xml:space="preserve">unified graph of skills and acumen</w:t>
      </w:r>
      <w:r>
        <w:t xml:space="preserve">”</w:t>
      </w:r>
      <w:r>
        <w:t xml:space="preserve">), e priva di</w:t>
      </w:r>
      <w:r>
        <w:t xml:space="preserve"> </w:t>
      </w:r>
      <w:r>
        <w:rPr>
          <w:i/>
        </w:rPr>
        <w:t xml:space="preserve">data moat</w:t>
      </w:r>
      <w:r>
        <w:t xml:space="preserve"> </w:t>
      </w:r>
      <w:r>
        <w:t xml:space="preserve">(0 clienti).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Il prodotto che giustificherebbe la categoria non è costruito</w:t>
      </w:r>
      <w:r>
        <w:t xml:space="preserve">: Process+Org perspectives e layer prescrittivo sono latenti.</w:t>
      </w:r>
    </w:p>
    <w:p>
      <w:pPr>
        <w:pStyle w:val="BlockText"/>
      </w:pPr>
      <w:r>
        <w:rPr>
          <w:b/>
        </w:rPr>
        <w:t xml:space="preserve">Verdetto sulla tesi</w:t>
      </w:r>
      <w:r>
        <w:t xml:space="preserve">:</w:t>
      </w:r>
      <w:r>
        <w:t xml:space="preserve"> </w:t>
      </w:r>
      <w:r>
        <w:t xml:space="preserve">“</w:t>
      </w:r>
      <w:r>
        <w:t xml:space="preserve">Organizational Intelligence</w:t>
      </w:r>
      <w:r>
        <w:t xml:space="preserve">”</w:t>
      </w:r>
      <w:r>
        <w:t xml:space="preserve"> </w:t>
      </w:r>
      <w:r>
        <w:t xml:space="preserve">come</w:t>
      </w:r>
      <w:r>
        <w:t xml:space="preserve"> </w:t>
      </w:r>
      <w:r>
        <w:rPr>
          <w:i/>
        </w:rPr>
        <w:t xml:space="preserve">nuova categoria</w:t>
      </w:r>
      <w:r>
        <w:t xml:space="preserve"> </w:t>
      </w:r>
      <w:r>
        <w:rPr>
          <w:b/>
        </w:rPr>
        <w:t xml:space="preserve">non sopravvive al contatto col mercato 2026</w:t>
      </w:r>
      <w:r>
        <w:t xml:space="preserve">. Va</w:t>
      </w:r>
      <w:r>
        <w:t xml:space="preserve"> </w:t>
      </w:r>
      <w:r>
        <w:rPr>
          <w:b/>
        </w:rPr>
        <w:t xml:space="preserve">riposizionata</w:t>
      </w:r>
      <w:r>
        <w:t xml:space="preserve">, non difesa. Il riposizionamento raccomandato è in §1.5.</w:t>
      </w:r>
    </w:p>
    <w:p>
      <w:pPr>
        <w:pStyle w:val="Heading2"/>
      </w:pPr>
      <w:bookmarkStart w:id="25" w:name="Xfd987b61a7c2d13c6c8024ac1d90a303f4b5a50"/>
      <w:r>
        <w:t xml:space="preserve">1.4 ICP — risoluzione del finding (tensione PMI vs Enterprise)</w:t>
      </w:r>
      <w:bookmarkEnd w:id="25"/>
    </w:p>
    <w:p>
      <w:pPr>
        <w:pStyle w:val="FirstParagraph"/>
      </w:pPr>
      <w:r>
        <w:t xml:space="preserve">La tensione</w:t>
      </w:r>
      <w:r>
        <w:t xml:space="preserve"> </w:t>
      </w:r>
      <w:r>
        <w:t xml:space="preserve">“</w:t>
      </w:r>
      <w:r>
        <w:t xml:space="preserve">PMI 50-250 vs Enterprise 1000+</w:t>
      </w:r>
      <w:r>
        <w:t xml:space="preserve">”</w:t>
      </w:r>
      <w:r>
        <w:t xml:space="preserve"> </w:t>
      </w:r>
      <w:r>
        <w:t xml:space="preserve">era esplicitamente aperta nel wiki. La risolviamo incrociando boundary-conditions (wiki) + realtà competitiva (F2):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Escludere</w:t>
      </w:r>
      <w:r>
        <w:t xml:space="preserve"> </w:t>
      </w:r>
      <w:r>
        <w:t xml:space="preserve">(boundary conditions, confermate): startup &lt;25 (framework prematuro, L1≈L0), holding finanziarie pure (niente da governare), org flat-radicali (rifiuto culturale della gerarchia), SMB &lt;50 (non hanno la complessità che il prodotto risolve).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Enterprise 1000+ è precluso oggi</w:t>
      </w:r>
      <w:r>
        <w:t xml:space="preserve">: nessun data moat, 0 clienti, single dev, nessun ML, nessun brand — contro Workday/SAP/Eightfold/Cornerstone (1B+ profili, funding a 9 cifre) è una battaglia persa.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Project-based e PA</w:t>
      </w:r>
      <w:r>
        <w:t xml:space="preserve"> </w:t>
      </w:r>
      <w:r>
        <w:t xml:space="preserve">richiedono</w:t>
      </w:r>
      <w:r>
        <w:t xml:space="preserve"> </w:t>
      </w:r>
      <w:r>
        <w:rPr>
          <w:i/>
        </w:rPr>
        <w:t xml:space="preserve">scope-extender non ancora costruiti</w:t>
      </w:r>
      <w:r>
        <w:t xml:space="preserve"> </w:t>
      </w:r>
      <w:r>
        <w:t xml:space="preserve">(Assignment entity, Regulatory Constraints Layer) → mercati futuri, non attuali.</w:t>
      </w:r>
    </w:p>
    <w:p>
      <w:pPr>
        <w:pStyle w:val="BlockText"/>
      </w:pPr>
      <w:r>
        <w:rPr>
          <w:b/>
        </w:rPr>
        <w:t xml:space="preserve">ICP risolto (primario)</w:t>
      </w:r>
      <w:r>
        <w:t xml:space="preserve">:</w:t>
      </w:r>
      <w:r>
        <w:t xml:space="preserve"> </w:t>
      </w:r>
      <w:r>
        <w:rPr>
          <w:b/>
        </w:rPr>
        <w:t xml:space="preserve">mid-market europeo, 250–2000 dipendenti, in settori strutturati/regolati</w:t>
      </w:r>
      <w:r>
        <w:t xml:space="preserve"> </w:t>
      </w:r>
      <w:r>
        <w:t xml:space="preserve">— banking (il tenant di riferimento RTL_BANK è una banca), assicurazioni, sanità, utility — dove convergono i 3 asset reali di heuresys: ESCO-native (standard pubblico EU, anti-lock-in), spiegabilità deterministica (compliance</w:t>
      </w:r>
      <w:r>
        <w:t xml:space="preserve"> </w:t>
      </w:r>
      <w:r>
        <w:rPr>
          <w:b/>
        </w:rPr>
        <w:t xml:space="preserve">AI Act</w:t>
      </w:r>
      <w:r>
        <w:t xml:space="preserve">), e modello position-centric (org-design che SAP serve a costi proibitivi). In quel segmento il competitor diretto è essenzialmente</w:t>
      </w:r>
      <w:r>
        <w:t xml:space="preserve"> </w:t>
      </w:r>
      <w:r>
        <w:rPr>
          <w:b/>
        </w:rPr>
        <w:t xml:space="preserve">uno</w:t>
      </w:r>
      <w:r>
        <w:t xml:space="preserve"> </w:t>
      </w:r>
      <w:r>
        <w:t xml:space="preserve">(365Talents, EU, ESCO-aligned), non 27.</w:t>
      </w:r>
    </w:p>
    <w:p>
      <w:pPr>
        <w:pStyle w:val="BlockText"/>
      </w:pPr>
      <w:r>
        <w:rPr>
          <w:b/>
        </w:rPr>
        <w:t xml:space="preserve">ICP secondario / più avanti</w:t>
      </w:r>
      <w:r>
        <w:t xml:space="preserve">: enterprise multi-nazionale via estensione GCC; PA via Regulatory Constraints Layer.</w:t>
      </w:r>
      <w:r>
        <w:t xml:space="preserve"> </w:t>
      </w:r>
      <w:r>
        <w:rPr>
          <w:b/>
        </w:rPr>
        <w:t xml:space="preserve">Esplicitamente NON-target</w:t>
      </w:r>
      <w:r>
        <w:t xml:space="preserve">: SMB, startup early-stage, holding pure, flat-radicali.</w:t>
      </w:r>
    </w:p>
    <w:p>
      <w:pPr>
        <w:pStyle w:val="FirstParagraph"/>
      </w:pPr>
      <w:r>
        <w:rPr>
          <w:b/>
        </w:rPr>
        <w:t xml:space="preserve">Caveat onesto</w:t>
      </w:r>
      <w:r>
        <w:t xml:space="preserve">:</w:t>
      </w:r>
      <w:r>
        <w:t xml:space="preserve"> </w:t>
      </w:r>
      <w:r>
        <w:t xml:space="preserve">“</w:t>
      </w:r>
      <w:r>
        <w:t xml:space="preserve">EU regolato</w:t>
      </w:r>
      <w:r>
        <w:t xml:space="preserve">”</w:t>
      </w:r>
      <w:r>
        <w:t xml:space="preserve"> </w:t>
      </w:r>
      <w:r>
        <w:t xml:space="preserve">è in parte</w:t>
      </w:r>
      <w:r>
        <w:t xml:space="preserve"> </w:t>
      </w:r>
      <w:r>
        <w:rPr>
          <w:i/>
        </w:rPr>
        <w:t xml:space="preserve">gated</w:t>
      </w:r>
      <w:r>
        <w:t xml:space="preserve"> </w:t>
      </w:r>
      <w:r>
        <w:t xml:space="preserve">su una feature non costruita (Regulatory Constraints Layer per la PA). Il segmento</w:t>
      </w:r>
      <w:r>
        <w:t xml:space="preserve"> </w:t>
      </w:r>
      <w:r>
        <w:rPr>
          <w:b/>
        </w:rPr>
        <w:t xml:space="preserve">immediatamente</w:t>
      </w:r>
      <w:r>
        <w:t xml:space="preserve"> </w:t>
      </w:r>
      <w:r>
        <w:t xml:space="preserve">aggredibile è il</w:t>
      </w:r>
      <w:r>
        <w:t xml:space="preserve"> </w:t>
      </w:r>
      <w:r>
        <w:rPr>
          <w:b/>
        </w:rPr>
        <w:t xml:space="preserve">banking/finance mid-market</w:t>
      </w:r>
      <w:r>
        <w:t xml:space="preserve"> </w:t>
      </w:r>
      <w:r>
        <w:t xml:space="preserve">tipo RTL — già il caso di riferimento — dove non servono extender normativi PA.</w:t>
      </w:r>
    </w:p>
    <w:p>
      <w:pPr>
        <w:pStyle w:val="Heading2"/>
      </w:pPr>
      <w:bookmarkStart w:id="26" w:name="posizionamento-raccomandato-riframing"/>
      <w:r>
        <w:t xml:space="preserve">1.5 Posizionamento raccomandato (riframing)</w:t>
      </w:r>
      <w:bookmarkEnd w:id="26"/>
    </w:p>
    <w:p>
      <w:pPr>
        <w:pStyle w:val="FirstParagraph"/>
      </w:pPr>
      <w:r>
        <w:t xml:space="preserve">Da: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Organizational Intelligence — nuova categoria, governa la capability, sopra SAP</w:t>
      </w:r>
      <w:r>
        <w:rPr>
          <w:i/>
        </w:rPr>
        <w:t xml:space="preserve">”</w:t>
      </w:r>
      <w:r>
        <w:t xml:space="preserve"> </w:t>
      </w:r>
      <w:r>
        <w:t xml:space="preserve">(ambizioso, indifendibile, 1-vs-27).</w:t>
      </w:r>
    </w:p>
    <w:p>
      <w:pPr>
        <w:pStyle w:val="BodyText"/>
      </w:pPr>
      <w:r>
        <w:t xml:space="preserve">A: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La piattaforma Skills &amp; Org Intelligence EU-native, ESCO-based e spiegabile (AI-Act) per il mid-market regolato</w:t>
      </w:r>
      <w:r>
        <w:rPr>
          <w:b/>
        </w:rPr>
        <w:t xml:space="preserve">”</w:t>
      </w:r>
      <w:r>
        <w:t xml:space="preserve"> </w:t>
      </w:r>
      <w:r>
        <w:t xml:space="preserve">— battaglia 1-vs-1 contro 365Talents, su asset reali e difendibili, in un segmento dove gli incumbent US-enterprise sono deboli (sovranità dati, localizzazione, lock-in proprietario).</w:t>
      </w:r>
    </w:p>
    <w:p>
      <w:pPr>
        <w:pStyle w:val="BodyText"/>
      </w:pPr>
      <w:r>
        <w:t xml:space="preserve">I tre cunei reali su cui costruire il posizionamento: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ESCO-native aperta</w:t>
      </w:r>
      <w:r>
        <w:t xml:space="preserve"> </w:t>
      </w:r>
      <w:r>
        <w:t xml:space="preserve">→ interoperabilità con standard pubblici EU, niente lock-in, cross-country benchmarking. Rilevante</w:t>
      </w:r>
      <w:r>
        <w:t xml:space="preserve"> </w:t>
      </w:r>
      <w:r>
        <w:rPr>
          <w:i/>
        </w:rPr>
        <w:t xml:space="preserve">solo</w:t>
      </w:r>
      <w:r>
        <w:t xml:space="preserve"> </w:t>
      </w:r>
      <w:r>
        <w:t xml:space="preserve">in EU/regolato (altrove è svantaggio dimensionale).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Spiegabilità deterministica = compliance AI Act</w:t>
      </w:r>
      <w:r>
        <w:t xml:space="preserve"> </w:t>
      </w:r>
      <w:r>
        <w:t xml:space="preserve">→ ogni raccomandazione (succession, flight-risk) è auditabile e difendibile davanti a un regolatore. Capovolge</w:t>
      </w:r>
      <w:r>
        <w:t xml:space="preserve"> </w:t>
      </w:r>
      <w:r>
        <w:t xml:space="preserve">“</w:t>
      </w:r>
      <w:r>
        <w:t xml:space="preserve">no real ML</w:t>
      </w:r>
      <w:r>
        <w:t xml:space="preserve">”</w:t>
      </w:r>
      <w:r>
        <w:t xml:space="preserve"> </w:t>
      </w:r>
      <w:r>
        <w:t xml:space="preserve">da debolezza a feature.</w:t>
      </w:r>
      <w:r>
        <w:t xml:space="preserve"> </w:t>
      </w:r>
      <w:r>
        <w:rPr>
          <w:b/>
        </w:rPr>
        <w:t xml:space="preserve">È il wedge più sottovalutato.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Modello position-centric (I1)</w:t>
      </w:r>
      <w:r>
        <w:t xml:space="preserve"> </w:t>
      </w:r>
      <w:r>
        <w:t xml:space="preserve">→ org-design e legame struttura↔processo↔competenza che SAP serve a costi proibitivi; quasi nessuno modella la posizione come entità prima.</w:t>
      </w:r>
    </w:p>
    <w:p>
      <w:pPr>
        <w:pStyle w:val="Heading2"/>
      </w:pPr>
      <w:bookmarkStart w:id="27" w:name="il-moat-reale-onesto"/>
      <w:r>
        <w:t xml:space="preserve">1.6 Il moat reale (onesto)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È un moat?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ESCO-native + crosswalk NACE pubblico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Sì, di nicchia</w:t>
            </w:r>
          </w:p>
        </w:tc>
        <w:tc>
          <w:p>
            <w:pPr>
              <w:pStyle w:val="Compact"/>
              <w:jc w:val="left"/>
            </w:pPr>
            <w:r>
              <w:t xml:space="preserve">Difendibile in EU/regolato; altrove table-stakes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Position-centric model (I1)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Sì, architetturale</w:t>
            </w:r>
          </w:p>
        </w:tc>
        <w:tc>
          <w:p>
            <w:pPr>
              <w:pStyle w:val="Compact"/>
              <w:jc w:val="left"/>
            </w:pPr>
            <w:r>
              <w:t xml:space="preserve">Genuinamente raro; abilita org-design sotto-SAP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Spiegabilità AI-Act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Sì, regolatorio</w:t>
            </w:r>
          </w:p>
        </w:tc>
        <w:tc>
          <w:p>
            <w:pPr>
              <w:pStyle w:val="Compact"/>
              <w:jc w:val="left"/>
            </w:pPr>
            <w:r>
              <w:t xml:space="preserve">Diventa moat con l’AI Act in vigore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Ampiezza pulita 5-dim + suite testata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Parziale</w:t>
            </w:r>
          </w:p>
        </w:tc>
        <w:tc>
          <w:p>
            <w:pPr>
              <w:pStyle w:val="Compact"/>
              <w:jc w:val="left"/>
            </w:pPr>
            <w:r>
              <w:t xml:space="preserve">Reale come prodotto, replicabile come concept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Nuova categoria OI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 esiste come mercato; costo educazione proibitivo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Grafo / knowledge-graph architecture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Standard de facto (Workday/Beamery/Cornerstone/Gloat) + già brevettato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network effects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(oggi)</w:t>
            </w:r>
          </w:p>
        </w:tc>
        <w:tc>
          <w:p>
            <w:pPr>
              <w:pStyle w:val="Compact"/>
              <w:jc w:val="left"/>
            </w:pPr>
            <w:r>
              <w:t xml:space="preserve">Richiede clienti; oggi 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Xa1b0bd9c23d60939a4c6b6d668e6a18dadabe56"/>
      <w:r>
        <w:t xml:space="preserve">PARTE 2 — PRD (Product Requirements Document)</w:t>
      </w:r>
      <w:bookmarkEnd w:id="28"/>
    </w:p>
    <w:p>
      <w:pPr>
        <w:pStyle w:val="Heading2"/>
      </w:pPr>
      <w:bookmarkStart w:id="29" w:name="vision-problem-statement"/>
      <w:r>
        <w:t xml:space="preserve">2.1 Vision &amp; problem statement</w:t>
      </w:r>
      <w:bookmarkEnd w:id="29"/>
    </w:p>
    <w:p>
      <w:pPr>
        <w:pStyle w:val="FirstParagraph"/>
      </w:pPr>
      <w:r>
        <w:rPr>
          <w:b/>
        </w:rPr>
        <w:t xml:space="preserve">Problema</w:t>
      </w:r>
      <w:r>
        <w:t xml:space="preserve">: le organizzazioni mid-market regolate EU devono governare la propria</w:t>
      </w:r>
      <w:r>
        <w:t xml:space="preserve"> </w:t>
      </w:r>
      <w:r>
        <w:rPr>
          <w:i/>
        </w:rPr>
        <w:t xml:space="preserve">capability</w:t>
      </w:r>
      <w:r>
        <w:t xml:space="preserve"> </w:t>
      </w:r>
      <w:r>
        <w:t xml:space="preserve">(chi sa fare cosa, dove sono i gap, chi succede a chi, come si allinea a struttura e obiettivi) ma gli strumenti disponibili sono o suite enterprise US costose, lock-in e black-box (Workday/SAP), o consulenza project-based non continua, o punti-soluzione (solo org-design, solo skills, solo analytics). Nessuno offre, a costo mid-market, un modello</w:t>
      </w:r>
      <w:r>
        <w:t xml:space="preserve"> </w:t>
      </w:r>
      <w:r>
        <w:rPr>
          <w:b/>
        </w:rPr>
        <w:t xml:space="preserve">continuo, spiegabile, basato su standard aperti</w:t>
      </w:r>
      <w:r>
        <w:t xml:space="preserve"> </w:t>
      </w:r>
      <w:r>
        <w:t xml:space="preserve">che colleghi struttura, ruoli, competenze e performance.</w:t>
      </w:r>
    </w:p>
    <w:p>
      <w:pPr>
        <w:pStyle w:val="BodyText"/>
      </w:pPr>
      <w:r>
        <w:rPr>
          <w:b/>
        </w:rPr>
        <w:t xml:space="preserve">Vision di prodotto (riframe)</w:t>
      </w:r>
      <w:r>
        <w:t xml:space="preserve">: la piattaforma EU-native che rende la capability organizzativa</w:t>
      </w:r>
      <w:r>
        <w:t xml:space="preserve"> </w:t>
      </w:r>
      <w:r>
        <w:rPr>
          <w:b/>
        </w:rPr>
        <w:t xml:space="preserve">misurabile, spiegabile e azionabile</w:t>
      </w:r>
      <w:r>
        <w:t xml:space="preserve"> </w:t>
      </w:r>
      <w:r>
        <w:t xml:space="preserve">per il mid-market regolato — con la posizione come unità di governance e ESCO come linguaggio comune.</w:t>
      </w:r>
    </w:p>
    <w:p>
      <w:pPr>
        <w:pStyle w:val="Heading2"/>
      </w:pPr>
      <w:bookmarkStart w:id="30" w:name="personas-utenti-target"/>
      <w:r>
        <w:t xml:space="preserve">2.2 Personas / utenti target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Bisogno primario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Stato UI oggi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HR / CHRO</w:t>
            </w:r>
            <w:r>
              <w:t xml:space="preserve"> </w:t>
            </w:r>
            <w:r>
              <w:t xml:space="preserve">(Porta 3)</w:t>
            </w:r>
          </w:p>
        </w:tc>
        <w:tc>
          <w:p>
            <w:pPr>
              <w:pStyle w:val="Compact"/>
              <w:jc w:val="left"/>
            </w:pPr>
            <w:r>
              <w:t xml:space="preserve">mappare skill, gap, learning, performance, comp</w:t>
            </w:r>
          </w:p>
        </w:tc>
        <w:tc>
          <w:p>
            <w:pPr>
              <w:pStyle w:val="Compact"/>
              <w:jc w:val="left"/>
            </w:pPr>
            <w:r>
              <w:t xml:space="preserve">✅ admin SPA completa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il proprio team: skill, gap, succession, KPI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my team</w:t>
            </w:r>
            <w:r>
              <w:t xml:space="preserve">”</w:t>
            </w:r>
            <w:r>
              <w:t xml:space="preserve"> </w:t>
            </w:r>
            <w:r>
              <w:t xml:space="preserve">axis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profilo, skill, carriera, learning, inbox (ESS)</w:t>
            </w:r>
          </w:p>
        </w:tc>
        <w:tc>
          <w:p>
            <w:pPr>
              <w:pStyle w:val="Compact"/>
              <w:jc w:val="left"/>
            </w:pPr>
            <w:r>
              <w:t xml:space="preserve">✅ portale</w:t>
            </w:r>
            <w:r>
              <w:t xml:space="preserve"> </w:t>
            </w:r>
            <w:r>
              <w:rPr>
                <w:rStyle w:val="VerbatimChar"/>
              </w:rPr>
              <w:t xml:space="preserve">/me/*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 Director</w:t>
            </w:r>
            <w:r>
              <w:t xml:space="preserve"> </w:t>
            </w:r>
            <w:r>
              <w:t xml:space="preserve">(Porta 2)</w:t>
            </w:r>
          </w:p>
        </w:tc>
        <w:tc>
          <w:p>
            <w:pPr>
              <w:pStyle w:val="Compact"/>
              <w:jc w:val="left"/>
            </w:pPr>
            <w:r>
              <w:t xml:space="preserve">disegnare struttura/posizioni e vederne capability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UI assente</w:t>
            </w:r>
            <w:r>
              <w:t xml:space="preserve"> </w:t>
            </w:r>
            <w:r>
              <w:t xml:space="preserve">— gap #1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 Owner</w:t>
            </w:r>
            <w:r>
              <w:t xml:space="preserve"> </w:t>
            </w:r>
            <w:r>
              <w:t xml:space="preserve">(Porta 1)</w:t>
            </w:r>
          </w:p>
        </w:tc>
        <w:tc>
          <w:p>
            <w:pPr>
              <w:pStyle w:val="Compact"/>
              <w:jc w:val="left"/>
            </w:pPr>
            <w:r>
              <w:t xml:space="preserve">processi e loro legame a ruoli/skill/KPI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UI assente</w:t>
            </w:r>
            <w:r>
              <w:t xml:space="preserve"> </w:t>
            </w:r>
            <w:r>
              <w:t xml:space="preserve">— gap #1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C-suite / Board</w:t>
            </w:r>
          </w:p>
        </w:tc>
        <w:tc>
          <w:p>
            <w:pPr>
              <w:pStyle w:val="Compact"/>
              <w:jc w:val="left"/>
            </w:pPr>
            <w:r>
              <w:t xml:space="preserve">scorecard strategiche (VRIO, essential capability, maturity)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non costruite</w:t>
            </w:r>
            <w:r>
              <w:t xml:space="preserve"> </w:t>
            </w:r>
            <w:r>
              <w:t xml:space="preserve">— gap #3</w:t>
            </w:r>
          </w:p>
        </w:tc>
      </w:tr>
    </w:tbl>
    <w:p>
      <w:pPr>
        <w:pStyle w:val="Heading2"/>
      </w:pPr>
      <w:bookmarkStart w:id="31" w:name="jobs-to-be-done-mid-market-regolato"/>
      <w:r>
        <w:t xml:space="preserve">2.3 Jobs-to-be-done (mid-market regolato)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Mappa le competenze reali della mia popolazione contro uno standard pubblico (ESCO), non contro un catalogo proprietario.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Dimmi i gap di competenza per posizione/unità e come chiuderli (learning).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Chi è pronto a succedere in una posizione critica, e perché — in modo che possa difenderlo davanti a un audit.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Chi è a rischio di abbandono, con motivazione spiegabile (non un punteggio black-box).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Allinea ruoli, struttura e obiettivi e mostrami dove la capacità organizzativa è sotto la soglia.</w:t>
      </w:r>
      <w:r>
        <w:t xml:space="preserve">”</w:t>
      </w:r>
    </w:p>
    <w:p>
      <w:pPr>
        <w:pStyle w:val="Heading2"/>
      </w:pPr>
      <w:bookmarkStart w:id="32" w:name="principi-di-prodotto-non-negoziabili"/>
      <w:r>
        <w:t xml:space="preserve">2.4 Principi di prodotto (non-negoziabili)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Live-data only</w:t>
      </w:r>
      <w:r>
        <w:t xml:space="preserve"> </w:t>
      </w:r>
      <w:r>
        <w:t xml:space="preserve">(no mock in produzione — già dottrina del repo).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Spiegabilità prima dell’accuratezza</w:t>
      </w:r>
      <w:r>
        <w:t xml:space="preserve">: ogni raccomandazione deve essere auditabile (AI-Act). Niente deep-learning black-box sul percorso decisionale HR.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ESCO/standard pubblici come linguaggio</w:t>
      </w:r>
      <w:r>
        <w:t xml:space="preserve">, overlay tenant sopra — mai ontologia proprietaria lock-in.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Position-centric (I1)</w:t>
      </w:r>
      <w:r>
        <w:t xml:space="preserve"> </w:t>
      </w:r>
      <w:r>
        <w:t xml:space="preserve">e gli altri invarianti architetturali restano.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No-PII finché non c’è un tenant reale</w:t>
      </w:r>
      <w:r>
        <w:t xml:space="preserve">; al primo tenant, GDPR/AI-Act diventano prerequisiti (DD).</w:t>
      </w:r>
    </w:p>
    <w:p>
      <w:pPr>
        <w:pStyle w:val="Heading2"/>
      </w:pPr>
      <w:bookmarkStart w:id="33" w:name="X5046fecd3da81b13bf7d795fd503930226787bb"/>
      <w:r>
        <w:t xml:space="preserve">2.5 Inventario funzionale attuale (sintesi — dettaglio in cartografia F0)</w:t>
      </w:r>
      <w:bookmarkEnd w:id="33"/>
    </w:p>
    <w:p>
      <w:pPr>
        <w:pStyle w:val="FirstParagraph"/>
      </w:pPr>
      <w:r>
        <w:t xml:space="preserve">Conteggi reali ri-derivati dal codice:</w:t>
      </w:r>
      <w:r>
        <w:t xml:space="preserve"> </w:t>
      </w:r>
      <w:r>
        <w:rPr>
          <w:b/>
        </w:rPr>
        <w:t xml:space="preserve">75 moduli · ~399 endpoint nei moduli (~424 col conteggio storico incl. health/auth) · 130 migration · 180 tabelle</w:t>
      </w:r>
      <w:r>
        <w:rPr>
          <w:b/>
        </w:rPr>
        <w:t xml:space="preserve"> </w:t>
      </w:r>
      <w:r>
        <w:rPr>
          <w:rStyle w:val="VerbatimChar"/>
          <w:b/>
        </w:rPr>
        <w:t xml:space="preserve">sys.*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Shipped (estratto)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Parziale / assente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blueprint families/variants/processes, activation (linking), RACI OU↔processo</w:t>
            </w:r>
          </w:p>
        </w:tc>
        <w:tc>
          <w:p>
            <w:pPr>
              <w:pStyle w:val="Compact"/>
              <w:jc w:val="left"/>
            </w:pPr>
            <w:r>
              <w:t xml:space="preserve">⚠️ KPI-template processo (stub); ❌</w:t>
            </w:r>
            <w:r>
              <w:t xml:space="preserve"> </w:t>
            </w:r>
            <w:r>
              <w:rPr>
                <w:b/>
              </w:rPr>
              <w:t xml:space="preserve">runtime di processo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org-units (albero), positions,</w:t>
            </w:r>
            <w:r>
              <w:t xml:space="preserve"> </w:t>
            </w:r>
            <w:r>
              <w:rPr>
                <w:b/>
              </w:rPr>
              <w:t xml:space="preserve">PIP (VIEW)</w:t>
            </w:r>
            <w:r>
              <w:t xml:space="preserve">, tenants + enterprise-typing, teams</w:t>
            </w:r>
          </w:p>
        </w:tc>
        <w:tc>
          <w:p>
            <w:pPr>
              <w:pStyle w:val="Compact"/>
              <w:jc w:val="left"/>
            </w:pPr>
            <w:r>
              <w:t xml:space="preserve">closure-table non usata (by-design)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job-families/roles (ESCO-mapped), career-paths, succession pools/candidates/readiness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Competence</w:t>
            </w:r>
          </w:p>
        </w:tc>
        <w:tc>
          <w:p>
            <w:pPr>
              <w:pStyle w:val="Compact"/>
              <w:jc w:val="left"/>
            </w:pPr>
            <w:r>
              <w:t xml:space="preserve">skill taxonomy ESCO (21.9k), 126k occupation-skill, learning, assessment, gap+closure, mentorship</w:t>
            </w:r>
          </w:p>
        </w:tc>
        <w:tc>
          <w:p>
            <w:pPr>
              <w:pStyle w:val="Compact"/>
              <w:jc w:val="left"/>
            </w:pPr>
            <w:r>
              <w:t xml:space="preserve">layer hard/soft skill deferred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KPI completo, compensation intelligence, engagement/surveys, predictions (read), flight-risk, reviews, attendance</w:t>
            </w:r>
          </w:p>
        </w:tc>
        <w:tc>
          <w:p>
            <w:pPr>
              <w:pStyle w:val="Compact"/>
              <w:jc w:val="left"/>
            </w:pPr>
            <w:r>
              <w:t xml:space="preserve">goals/OKR a livello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auth+MFA, RBAC, multi-tenant (no-RLS), audit/lineage,</w:t>
            </w:r>
            <w:r>
              <w:t xml:space="preserve"> </w:t>
            </w:r>
            <w:r>
              <w:rPr>
                <w:b/>
              </w:rPr>
              <w:t xml:space="preserve">export CSV/XLSX/PDF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inbox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semantic matching kNN</w:t>
            </w:r>
            <w:r>
              <w:t xml:space="preserve">, agent-gateway, visualization, analytics (9 viste), a11y CI</w:t>
            </w:r>
          </w:p>
        </w:tc>
        <w:tc>
          <w:p>
            <w:pPr>
              <w:pStyle w:val="Compact"/>
              <w:jc w:val="left"/>
            </w:pPr>
            <w:r>
              <w:t xml:space="preserve">digest email dormiente (no SMTP)</w:t>
            </w:r>
          </w:p>
        </w:tc>
      </w:tr>
    </w:tbl>
    <w:p>
      <w:pPr>
        <w:pStyle w:val="BodyText"/>
      </w:pPr>
      <w:r>
        <w:rPr>
          <w:b/>
        </w:rPr>
        <w:t xml:space="preserve">Implementato-ma-sotto-comunicato</w:t>
      </w:r>
      <w:r>
        <w:t xml:space="preserve"> </w:t>
      </w:r>
      <w:r>
        <w:t xml:space="preserve">(da valorizzare nel pitch): export universale, inbox, a11y in CI, PIP, embeddings/semantic-matching live, insight succession/flight-risk/skill-gap, agent-gateway MCP, visualization completa.</w:t>
      </w:r>
    </w:p>
    <w:p>
      <w:pPr>
        <w:pStyle w:val="Heading2"/>
      </w:pPr>
      <w:bookmarkStart w:id="34" w:name="i-gap-che-definiscono-la-roadmap"/>
      <w:r>
        <w:t xml:space="preserve">2.6 I gap che definiscono la roadmap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G1 — Porte 1+2 (Process Owner / Org Director) UI.</w:t>
      </w:r>
      <w:r>
        <w:t xml:space="preserve"> </w:t>
      </w:r>
      <w:r>
        <w:t xml:space="preserve">È il gap di</w:t>
      </w:r>
      <w:r>
        <w:t xml:space="preserve"> </w:t>
      </w:r>
      <w:r>
        <w:rPr>
          <w:b/>
        </w:rPr>
        <w:t xml:space="preserve">credibilità</w:t>
      </w:r>
      <w:r>
        <w:t xml:space="preserve">: senza, la risposta alla domanda VC</w:t>
      </w:r>
      <w:r>
        <w:t xml:space="preserve"> </w:t>
      </w:r>
      <w:r>
        <w:t xml:space="preserve">“</w:t>
      </w:r>
      <w:r>
        <w:t xml:space="preserve">mostrami un Process Owner che usa la piattaforma</w:t>
      </w:r>
      <w:r>
        <w:t xml:space="preserve">”</w:t>
      </w:r>
      <w:r>
        <w:t xml:space="preserve"> </w:t>
      </w:r>
      <w:r>
        <w:t xml:space="preserve">è silenzio. Converte il claim di categoria da slide a demo.</w:t>
      </w:r>
      <w:r>
        <w:t xml:space="preserve"> </w:t>
      </w:r>
      <w:r>
        <w:rPr>
          <w:i/>
        </w:rPr>
        <w:t xml:space="preserve">(Confermato da F0 codice + F3 wiki, indipendentemente.)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G2 — BPM runtime</w:t>
      </w:r>
      <w:r>
        <w:t xml:space="preserve"> </w:t>
      </w:r>
      <w:r>
        <w:t xml:space="preserve">(process-instance/task/approval/SLA). Serve per onorare il nome</w:t>
      </w:r>
      <w:r>
        <w:t xml:space="preserve"> </w:t>
      </w:r>
      <w:r>
        <w:t xml:space="preserve">“</w:t>
      </w:r>
      <w:r>
        <w:t xml:space="preserve">BPM</w:t>
      </w:r>
      <w:r>
        <w:t xml:space="preserve">”</w:t>
      </w:r>
      <w:r>
        <w:t xml:space="preserve">. Esiste già una</w:t>
      </w:r>
      <w:r>
        <w:t xml:space="preserve"> </w:t>
      </w:r>
      <w:r>
        <w:rPr>
          <w:i/>
        </w:rPr>
        <w:t xml:space="preserve">spec</w:t>
      </w:r>
      <w:r>
        <w:t xml:space="preserve"> </w:t>
      </w:r>
      <w:r>
        <w:t xml:space="preserve">approval-flow (</w:t>
      </w:r>
      <w:r>
        <w:rPr>
          <w:rStyle w:val="VerbatimChar"/>
        </w:rPr>
        <w:t xml:space="preserve">docs/superpowers/specs/2026-06-17-bpm-approval-flow-design.md</w:t>
      </w:r>
      <w:r>
        <w:t xml:space="preserve">) che riusa il notification center.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G3 — Layer prescrittivo di capability</w:t>
      </w:r>
      <w:r>
        <w:t xml:space="preserve">: MLCE (motore di composizione multi-livello) + almeno una scorecard (Maturity engine o VRIO). È ciò che trasforma</w:t>
      </w:r>
      <w:r>
        <w:t xml:space="preserve"> </w:t>
      </w:r>
      <w:r>
        <w:t xml:space="preserve">“</w:t>
      </w:r>
      <w:r>
        <w:t xml:space="preserve">HRMS+skills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intelligence</w:t>
      </w:r>
      <w:r>
        <w:t xml:space="preserve">”</w:t>
      </w:r>
      <w:r>
        <w:t xml:space="preserve">. I building-block dati esistono (da ri-verificare sul repo advanced, non sul wiki legacy).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G4 — Layer commerciale</w:t>
      </w:r>
      <w:r>
        <w:t xml:space="preserve"> </w:t>
      </w:r>
      <w:r>
        <w:t xml:space="preserve">(signup/provisioning multi-tenant + billing + onboarding). Da DD. Senza, non è vendibile.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G5 — Compliance + infra de-risk</w:t>
      </w:r>
      <w:r>
        <w:t xml:space="preserve">: dossier AI-Act (formalizzare l’high-risk + spiegabilità), GDPR tooling al primo tenant; managed-DB/HA, CI≠PROD, observability, rollback (da DD).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G6 — Scope-extender</w:t>
      </w:r>
      <w:r>
        <w:t xml:space="preserve"> </w:t>
      </w:r>
      <w:r>
        <w:t xml:space="preserve">(apertura mercati): Regulatory Constraints Layer (PA), Assignment entity (project-based), GCC (enterprise multi-nazionale), Capability Academy autogen.</w:t>
      </w:r>
    </w:p>
    <w:p>
      <w:pPr>
        <w:pStyle w:val="Heading2"/>
      </w:pPr>
      <w:bookmarkStart w:id="35" w:name="roadmap-now-next-later"/>
      <w:r>
        <w:t xml:space="preserve">2.7 Roadmap — Now / Next / Later</w:t>
      </w:r>
      <w:bookmarkEnd w:id="35"/>
    </w:p>
    <w:p>
      <w:pPr>
        <w:pStyle w:val="FirstParagraph"/>
      </w:pPr>
      <w:r>
        <w:rPr>
          <w:b/>
        </w:rPr>
        <w:t xml:space="preserve">NOW (provare il claim + rendere vendibile, allineato all’ICP banking mid-market)</w:t>
      </w:r>
      <w:r>
        <w:t xml:space="preserve"> </w:t>
      </w:r>
      <w:r>
        <w:t xml:space="preserve">1. G1 — Porte 1+2 UI (Org Director + Process Owner) sul grafo esistente.</w:t>
      </w:r>
      <w:r>
        <w:t xml:space="preserve"> </w:t>
      </w:r>
      <w:r>
        <w:t xml:space="preserve">2. G3 (slice) — MLCE Phase-1 +</w:t>
      </w:r>
      <w:r>
        <w:t xml:space="preserve"> </w:t>
      </w:r>
      <w:r>
        <w:rPr>
          <w:b/>
        </w:rPr>
        <w:t xml:space="preserve">1 scorecard</w:t>
      </w:r>
      <w:r>
        <w:t xml:space="preserve"> </w:t>
      </w:r>
      <w:r>
        <w:t xml:space="preserve">(raccomandato: Capability</w:t>
      </w:r>
      <w:r>
        <w:t xml:space="preserve"> </w:t>
      </w:r>
      <w:r>
        <w:rPr>
          <w:b/>
        </w:rPr>
        <w:t xml:space="preserve">Maturity engine</w:t>
      </w:r>
      <w:r>
        <w:t xml:space="preserve"> </w:t>
      </w:r>
      <w:r>
        <w:t xml:space="preserve">L0-L5, già con rubrica) per dimostrare</w:t>
      </w:r>
      <w:r>
        <w:t xml:space="preserve"> </w:t>
      </w:r>
      <w:r>
        <w:t xml:space="preserve">“</w:t>
      </w:r>
      <w:r>
        <w:t xml:space="preserve">intelligence</w:t>
      </w:r>
      <w:r>
        <w:t xml:space="preserve">”</w:t>
      </w:r>
      <w:r>
        <w:t xml:space="preserve">.</w:t>
      </w:r>
      <w:r>
        <w:t xml:space="preserve"> </w:t>
      </w:r>
      <w:r>
        <w:t xml:space="preserve">3. G4 (MVP) — provisioning multi-tenant + pricing/billing minimo.</w:t>
      </w:r>
      <w:r>
        <w:t xml:space="preserve"> </w:t>
      </w:r>
      <w:r>
        <w:t xml:space="preserve">4. G5 (infra) — de-personalizzare infra + AI-Act explainability dossier (basso costo, alto valore vendita regolato).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Pilota reale</w:t>
      </w:r>
      <w:r>
        <w:t xml:space="preserve">: 1 cliente banking/finance mid-market firmato (kill-criterion della DD: C6).</w:t>
      </w:r>
    </w:p>
    <w:p>
      <w:pPr>
        <w:pStyle w:val="BodyText"/>
      </w:pPr>
      <w:r>
        <w:rPr>
          <w:b/>
        </w:rPr>
        <w:t xml:space="preserve">NEXT (dopo il primo pilota)</w:t>
      </w:r>
      <w:r>
        <w:t xml:space="preserve"> </w:t>
      </w:r>
      <w:r>
        <w:t xml:space="preserve">6. G2 — BPM approval-flow runtime (slice-D già specificato).</w:t>
      </w:r>
      <w:r>
        <w:t xml:space="preserve"> </w:t>
      </w:r>
      <w:r>
        <w:t xml:space="preserve">7. AI Advisor fase 1 (suggerimenti contestuali) — moltiplica le scorecard da passive a prescrittive.</w:t>
      </w:r>
      <w:r>
        <w:t xml:space="preserve"> </w:t>
      </w:r>
      <w:r>
        <w:t xml:space="preserve">8. Altre scorecard prescrittive (VRIO + Essential Capability Ranker = funnel board-ready C-suite).</w:t>
      </w:r>
      <w:r>
        <w:t xml:space="preserve"> </w:t>
      </w:r>
      <w:r>
        <w:t xml:space="preserve">9. GDPR tooling completo (gate primo tenant EU con PII reale).</w:t>
      </w:r>
    </w:p>
    <w:p>
      <w:pPr>
        <w:pStyle w:val="BodyText"/>
      </w:pPr>
      <w:r>
        <w:rPr>
          <w:b/>
        </w:rPr>
        <w:t xml:space="preserve">LATER (apertura nuovi segmenti — scelta GTM)</w:t>
      </w:r>
      <w:r>
        <w:t xml:space="preserve"> </w:t>
      </w:r>
      <w:r>
        <w:t xml:space="preserve">10. Regulatory Constraints Layer → PA italiana/EU.</w:t>
      </w:r>
      <w:r>
        <w:t xml:space="preserve"> </w:t>
      </w:r>
      <w:r>
        <w:t xml:space="preserve">11. Assignment Staffing Entity → consulting/project-based.</w:t>
      </w:r>
      <w:r>
        <w:t xml:space="preserve"> </w:t>
      </w:r>
      <w:r>
        <w:t xml:space="preserve">12. GCC Multi-Tenant Orchestration → enterprise multi-nazionale.</w:t>
      </w:r>
      <w:r>
        <w:t xml:space="preserve"> </w:t>
      </w:r>
      <w:r>
        <w:t xml:space="preserve">13. Capability Academy autogen, DPI, Routine Mutation Analytics, OHS (differenziatori</w:t>
      </w:r>
      <w:r>
        <w:t xml:space="preserve"> </w:t>
      </w:r>
      <w:r>
        <w:t xml:space="preserve">“</w:t>
      </w:r>
      <w:r>
        <w:t xml:space="preserve">cite-power</w:t>
      </w:r>
      <w:r>
        <w:t xml:space="preserve">”</w:t>
      </w:r>
      <w:r>
        <w:t xml:space="preserve">, una volta che c’è trazione).</w:t>
      </w:r>
    </w:p>
    <w:p>
      <w:pPr>
        <w:pStyle w:val="Heading2"/>
      </w:pPr>
      <w:bookmarkStart w:id="36" w:name="metriche-di-successo"/>
      <w:r>
        <w:t xml:space="preserve">2.8 Metriche di successo</w:t>
      </w:r>
      <w:bookmarkEnd w:id="36"/>
    </w:p>
    <w:p>
      <w:pPr>
        <w:pStyle w:val="FirstParagraph"/>
      </w:pPr>
      <w:r>
        <w:rPr>
          <w:b/>
        </w:rPr>
        <w:t xml:space="preserve">North-star</w:t>
      </w:r>
      <w:r>
        <w:t xml:space="preserve"> </w:t>
      </w:r>
      <w:r>
        <w:t xml:space="preserve">(operazionalizzare il</w:t>
      </w:r>
      <w:r>
        <w:t xml:space="preserve"> </w:t>
      </w:r>
      <w:r>
        <w:t xml:space="preserve">“</w:t>
      </w:r>
      <w:r>
        <w:t xml:space="preserve">test del valore</w:t>
      </w:r>
      <w:r>
        <w:t xml:space="preserve">”</w:t>
      </w:r>
      <w:r>
        <w:t xml:space="preserve">):</w:t>
      </w:r>
      <w:r>
        <w:t xml:space="preserve"> </w:t>
      </w:r>
      <w:r>
        <w:rPr>
          <w:b/>
        </w:rPr>
        <w:t xml:space="preserve">% di entità mappate che generano una decisione tracciabile</w:t>
      </w:r>
      <w:r>
        <w:t xml:space="preserve"> </w:t>
      </w:r>
      <w:r>
        <w:t xml:space="preserve">(uno staffing, una promozione, un piano di chiusura gap, una mossa di successione) entro N giorni dall’inserimento. Se il dato non muove decisioni, il prodotto sta fallendo per definizione.</w:t>
      </w:r>
    </w:p>
    <w:p>
      <w:pPr>
        <w:pStyle w:val="BodyText"/>
      </w:pPr>
      <w:r>
        <w:t xml:space="preserve">Metriche di supporto: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Activation</w:t>
      </w:r>
      <w:r>
        <w:t xml:space="preserve">: % tenant che attivano ≥2 delle 3 Porte (oggi strutturalmente impossibile → vincolata a G1).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Time-to-value</w:t>
      </w:r>
      <w:r>
        <w:t xml:space="preserve">: giorni da onboarding a primo insight azionato.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Capability coverage</w:t>
      </w:r>
      <w:r>
        <w:t xml:space="preserve">: % posizioni con PIP completo e gap calcolati.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Pilot/commercial</w:t>
      </w:r>
      <w:r>
        <w:t xml:space="preserve">: 1° pilota firmato (NOW), conversione pilota→pagante, ARPA.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Explainability/compliance</w:t>
      </w:r>
      <w:r>
        <w:t xml:space="preserve">: % raccomandazioni con traccia auditabile (target 100% — è il wedge).</w:t>
      </w:r>
    </w:p>
    <w:p>
      <w:pPr>
        <w:pStyle w:val="Heading2"/>
      </w:pPr>
      <w:bookmarkStart w:id="37" w:name="non-goals-esplicitati-per-disciplina"/>
      <w:r>
        <w:t xml:space="preserve">2.9 Non-goals (esplicitati per disciplina)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Payroll, attendance transazionale, moduli ERP, workflow operativi → diluirebbero il differenziale (guardrail wiki).</w:t>
      </w:r>
    </w:p>
    <w:p>
      <w:pPr>
        <w:numPr>
          <w:ilvl w:val="0"/>
          <w:numId w:val="1006"/>
        </w:numPr>
        <w:pStyle w:val="Compact"/>
      </w:pPr>
      <w:r>
        <w:t xml:space="preserve">Sostituire un HCM completo (Workday/SAP) → coexistence, non replacement.</w:t>
      </w:r>
    </w:p>
    <w:p>
      <w:pPr>
        <w:numPr>
          <w:ilvl w:val="0"/>
          <w:numId w:val="1006"/>
        </w:numPr>
        <w:pStyle w:val="Compact"/>
      </w:pPr>
      <w:r>
        <w:t xml:space="preserve">SMB / startup early-stage / holding pure / flat-radicali → fuori ICP.</w:t>
      </w:r>
    </w:p>
    <w:p>
      <w:pPr>
        <w:numPr>
          <w:ilvl w:val="0"/>
          <w:numId w:val="1006"/>
        </w:numPr>
        <w:pStyle w:val="Compact"/>
      </w:pPr>
      <w:r>
        <w:t xml:space="preserve">Gara di</w:t>
      </w:r>
      <w:r>
        <w:t xml:space="preserve"> </w:t>
      </w:r>
      <w:r>
        <w:t xml:space="preserve">“</w:t>
      </w:r>
      <w:r>
        <w:t xml:space="preserve">skill inference ML</w:t>
      </w:r>
      <w:r>
        <w:t xml:space="preserve">”</w:t>
      </w:r>
      <w:r>
        <w:t xml:space="preserve"> </w:t>
      </w:r>
      <w:r>
        <w:t xml:space="preserve">su miliardi di profili → non vincibile e contraddice il wedge spiegabilità.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Nuova categoria OI</w:t>
      </w:r>
      <w:r>
        <w:t xml:space="preserve">”</w:t>
      </w:r>
      <w:r>
        <w:t xml:space="preserve"> </w:t>
      </w:r>
      <w:r>
        <w:t xml:space="preserve">come strategia GTM primaria → troppo costosa da educare per lo stadio.</w:t>
      </w:r>
    </w:p>
    <w:p>
      <w:pPr>
        <w:pStyle w:val="Heading2"/>
      </w:pPr>
      <w:bookmarkStart w:id="38" w:name="rischi"/>
      <w:r>
        <w:t xml:space="preserve">2.10 Rischi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Key-person / bus factor 1</w:t>
      </w:r>
      <w:r>
        <w:t xml:space="preserve"> </w:t>
      </w:r>
      <w:r>
        <w:t xml:space="preserve">(DD X3) — esistenziale; precede tutto.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Nessun data moat</w:t>
      </w:r>
      <w:r>
        <w:t xml:space="preserve"> </w:t>
      </w:r>
      <w:r>
        <w:t xml:space="preserve">— il differenziatore 5-dim è replicabile; la difesa deve venire da GTM + dati accumulati + brand.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ICP gated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EU regolato</w:t>
      </w:r>
      <w:r>
        <w:t xml:space="preserve">”</w:t>
      </w:r>
      <w:r>
        <w:t xml:space="preserve"> </w:t>
      </w:r>
      <w:r>
        <w:t xml:space="preserve">pieno dipende dal Regulatory Constraints Layer (non costruito); mitigazione: partire dal banking mid-market che non lo richiede.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Costo educazione categoria</w:t>
      </w:r>
      <w:r>
        <w:t xml:space="preserve"> </w:t>
      </w:r>
      <w:r>
        <w:t xml:space="preserve">— mitigato dal riposizionamento in una categoria esistente (Skills/Org Intelligence) vs crearne una nuova.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365Talents</w:t>
      </w:r>
      <w:r>
        <w:t xml:space="preserve"> </w:t>
      </w:r>
      <w:r>
        <w:t xml:space="preserve">— competitor EU diretto già nel Forrester Landscape; serve un wedge netto (spiegabilità + position-centric + process).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Drift wiki↔codice</w:t>
      </w:r>
      <w:r>
        <w:t xml:space="preserve"> </w:t>
      </w:r>
      <w:r>
        <w:t xml:space="preserve">— la visione di prodotto è ancorata in parte al legacy; ogni claim</w:t>
      </w:r>
      <w:r>
        <w:t xml:space="preserve"> </w:t>
      </w:r>
      <w:r>
        <w:t xml:space="preserve">“</w:t>
      </w:r>
      <w:r>
        <w:t xml:space="preserve">building-block presente</w:t>
      </w:r>
      <w:r>
        <w:t xml:space="preserve">”</w:t>
      </w:r>
      <w:r>
        <w:t xml:space="preserve"> </w:t>
      </w:r>
      <w:r>
        <w:t xml:space="preserve">va ri-verificato sul repo advanced prima di impegnarlo in roadmap.</w:t>
      </w:r>
    </w:p>
    <w:p>
      <w:pPr>
        <w:pStyle w:val="Heading2"/>
      </w:pPr>
      <w:bookmarkStart w:id="39" w:name="X86140f34c0cbe25c2c4c4a2fad5e8447f7acb35"/>
      <w:r>
        <w:t xml:space="preserve">2.11 Domande aperte al founder (bloccanti per finalizzare scope/PRD)</w:t>
      </w:r>
      <w:bookmarkEnd w:id="39"/>
    </w:p>
    <w:p>
      <w:pPr>
        <w:numPr>
          <w:ilvl w:val="0"/>
          <w:numId w:val="1008"/>
        </w:numPr>
        <w:pStyle w:val="Compact"/>
      </w:pPr>
      <w:r>
        <w:t xml:space="preserve">Pricing/packaging previsto? (assente nel codice)</w:t>
      </w:r>
    </w:p>
    <w:p>
      <w:pPr>
        <w:numPr>
          <w:ilvl w:val="0"/>
          <w:numId w:val="1008"/>
        </w:numPr>
        <w:pStyle w:val="Compact"/>
      </w:pPr>
      <w:r>
        <w:t xml:space="preserve">Titolarità IP del legacy</w:t>
      </w:r>
      <w:r>
        <w:t xml:space="preserve"> </w:t>
      </w:r>
      <w:r>
        <w:rPr>
          <w:rStyle w:val="VerbatimChar"/>
        </w:rPr>
        <w:t xml:space="preserve">heuresys-evo</w:t>
      </w:r>
      <w:r>
        <w:t xml:space="preserve"> </w:t>
      </w:r>
      <w:r>
        <w:t xml:space="preserve">e di</w:t>
      </w:r>
      <w:r>
        <w:t xml:space="preserve"> </w:t>
      </w:r>
      <w:r>
        <w:rPr>
          <w:rStyle w:val="VerbatimChar"/>
        </w:rPr>
        <w:t xml:space="preserve">@heuresys/ui</w:t>
      </w:r>
      <w:r>
        <w:t xml:space="preserve">? (assunta, non verificata — vedi DD)</w:t>
      </w:r>
    </w:p>
    <w:p>
      <w:pPr>
        <w:numPr>
          <w:ilvl w:val="0"/>
          <w:numId w:val="1008"/>
        </w:numPr>
        <w:pStyle w:val="Compact"/>
      </w:pPr>
      <w:r>
        <w:t xml:space="preserve">Impegno full-time del founder + piano hiring 2° dev?</w:t>
      </w:r>
    </w:p>
    <w:p>
      <w:pPr>
        <w:numPr>
          <w:ilvl w:val="0"/>
          <w:numId w:val="1008"/>
        </w:numPr>
        <w:pStyle w:val="Compact"/>
      </w:pPr>
      <w:r>
        <w:t xml:space="preserve">Quale verticale per primo: banking mid-market (immediato) vs PA (richiede RCL)?</w:t>
      </w:r>
    </w:p>
    <w:p>
      <w:pPr>
        <w:numPr>
          <w:ilvl w:val="0"/>
          <w:numId w:val="1008"/>
        </w:numPr>
        <w:pStyle w:val="Compact"/>
      </w:pPr>
      <w:r>
        <w:t xml:space="preserve">La tesi</w:t>
      </w:r>
      <w:r>
        <w:t xml:space="preserve"> </w:t>
      </w:r>
      <w:r>
        <w:t xml:space="preserve">“</w:t>
      </w:r>
      <w:r>
        <w:t xml:space="preserve">Organizational Intelligence</w:t>
      </w:r>
      <w:r>
        <w:t xml:space="preserve">”</w:t>
      </w:r>
      <w:r>
        <w:t xml:space="preserve"> </w:t>
      </w:r>
      <w:r>
        <w:t xml:space="preserve">è negoziabile? (questo doc raccomanda di riposizionarla)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llegati-deliverable-collegati"/>
      <w:r>
        <w:t xml:space="preserve">Allegati / deliverable collegati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COMPETITIVE_SCORECARD.md</w:t>
      </w:r>
      <w:r>
        <w:t xml:space="preserve"> </w:t>
      </w:r>
      <w:r>
        <w:t xml:space="preserve">— benchmark vs alta fascia (web live), matrice di copertura, adjudicazione differenziatori.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LATENT_CAPABILITY_CATALOG.md</w:t>
      </w:r>
      <w:r>
        <w:t xml:space="preserve"> </w:t>
      </w:r>
      <w:r>
        <w:t xml:space="preserve">— funzionalità progettate-ma-non-costruite + latenti, con valore di mercato ed effort.</w:t>
      </w:r>
    </w:p>
    <w:p>
      <w:pPr>
        <w:numPr>
          <w:ilvl w:val="0"/>
          <w:numId w:val="1009"/>
        </w:numPr>
        <w:pStyle w:val="Compact"/>
      </w:pPr>
      <w:r>
        <w:t xml:space="preserve">Cartografia funzionale completa (F0): vedi sintesi §2.5 +</w:t>
      </w:r>
      <w:r>
        <w:t xml:space="preserve"> </w:t>
      </w:r>
      <w:r>
        <w:rPr>
          <w:rStyle w:val="VerbatimChar"/>
        </w:rPr>
        <w:t xml:space="preserve">docs/kb/SOT_STATE.md</w:t>
      </w:r>
      <w:r>
        <w:t xml:space="preserve">.</w:t>
      </w:r>
    </w:p>
    <w:p>
      <w:pPr>
        <w:pStyle w:val="FirstParagraph"/>
      </w:pPr>
      <w:r>
        <w:rPr>
          <w:i/>
        </w:rPr>
        <w:t xml:space="preserve">Limiti dichiarati: gli stati funzionali sono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codice + test presenti</w:t>
      </w:r>
      <w:r>
        <w:rPr>
          <w:i/>
        </w:rPr>
        <w:t xml:space="preserve">”</w:t>
      </w:r>
      <w:r>
        <w:rPr>
          <w:i/>
        </w:rPr>
        <w:t xml:space="preserve">, non ri-eseguiti live in questa sessione (no tunnel). Gli stati delle funzionalità latenti vengono dal wiki (in parte legacy) e vanno ri-verificati sul repo advanced. Le claim competitive sono web-sourced (giugno 2026, fonti in COMPETITIVE_SCORECARD.md).</w:t>
      </w:r>
      <w:r>
        <w:t xml:space="preserve"> </w:t>
      </w:r>
      <w:r>
        <w:t xml:space="preserve"># Competitive Scorecard — heuresys-advanced vs alta fascia</w:t>
      </w:r>
    </w:p>
    <w:p>
      <w:pPr>
        <w:pStyle w:val="BlockText"/>
      </w:pPr>
      <w:r>
        <w:t xml:space="preserve">Benchmark investor-grade, postura avversariale. Ricerca</w:t>
      </w:r>
      <w:r>
        <w:t xml:space="preserve"> </w:t>
      </w:r>
      <w:r>
        <w:rPr>
          <w:b/>
        </w:rPr>
        <w:t xml:space="preserve">web live giugno 2026</w:t>
      </w:r>
      <w:r>
        <w:t xml:space="preserve"> </w:t>
      </w:r>
      <w:r>
        <w:t xml:space="preserve">(12 ricerche, 11+ competitor). Fonti in calce.</w:t>
      </w:r>
      <w:r>
        <w:t xml:space="preserve"> </w:t>
      </w:r>
      <w:r>
        <w:t xml:space="preserve">Contesto che incornicia tutto: il</w:t>
      </w:r>
      <w:r>
        <w:t xml:space="preserve"> </w:t>
      </w:r>
      <w:r>
        <w:rPr>
          <w:b/>
        </w:rPr>
        <w:t xml:space="preserve">Forrester Skills Intelligence Solutions Landscape Q1 2026</w:t>
      </w:r>
      <w:r>
        <w:t xml:space="preserve"> </w:t>
      </w:r>
      <w:r>
        <w:t xml:space="preserve">censisce</w:t>
      </w:r>
      <w:r>
        <w:t xml:space="preserve"> </w:t>
      </w:r>
      <w:r>
        <w:rPr>
          <w:b/>
        </w:rPr>
        <w:t xml:space="preserve">27 vendor</w:t>
      </w:r>
      <w:r>
        <w:t xml:space="preserve">. heuresys non entra in un vuoto di categoria — entra in un mercato affollato in consolidamento.</w:t>
      </w:r>
    </w:p>
    <w:p>
      <w:pPr>
        <w:pStyle w:val="Heading2"/>
      </w:pPr>
      <w:bookmarkStart w:id="41" w:name="matrice-di-copertura"/>
      <w:r>
        <w:t xml:space="preserve">1. Matrice di copertura</w:t>
      </w:r>
      <w:bookmarkEnd w:id="41"/>
    </w:p>
    <w:p>
      <w:pPr>
        <w:pStyle w:val="FirstParagraph"/>
      </w:pPr>
      <w:r>
        <w:t xml:space="preserve">Legenda: ● nativo/forte · ◐ parziale/via integrazione · ○ assente/marginale.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Ontologia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Approccio 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Workday Skills Cloud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(~73k)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Proprietaria (</w:t>
            </w:r>
            <w:r>
              <w:t xml:space="preserve">“</w:t>
            </w:r>
            <w:r>
              <w:t xml:space="preserve">most open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ML + graph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SAP SuccessFactors + Signavio</w:t>
            </w:r>
          </w:p>
        </w:tc>
        <w:tc>
          <w:p>
            <w:pPr>
              <w:pStyle w:val="Compact"/>
              <w:jc w:val="left"/>
            </w:pPr>
            <w:r>
              <w:t xml:space="preserve">● (Signavio)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Proprietaria multi-source</w:t>
            </w:r>
          </w:p>
        </w:tc>
        <w:tc>
          <w:p>
            <w:pPr>
              <w:pStyle w:val="Compact"/>
              <w:jc w:val="left"/>
            </w:pPr>
            <w:r>
              <w:t xml:space="preserve">ML + process mining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Eightfold AI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(1.6M)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Proprietaria deep-learning</w:t>
            </w:r>
          </w:p>
        </w:tc>
        <w:tc>
          <w:p>
            <w:pPr>
              <w:pStyle w:val="Compact"/>
              <w:jc w:val="left"/>
            </w:pPr>
            <w:r>
              <w:t xml:space="preserve">Deep learning (1.6B carriere)</w:t>
            </w:r>
          </w:p>
        </w:tc>
        <w:tc>
          <w:p>
            <w:pPr>
              <w:pStyle w:val="Compact"/>
              <w:jc w:val="left"/>
            </w:pPr>
            <w:r>
              <w:t xml:space="preserve">Mid-Enterprise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Beamery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(Talent Graph 17B)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Proprietaria</w:t>
            </w:r>
            <w:r>
              <w:t xml:space="preserve"> </w:t>
            </w:r>
            <w:r>
              <w:t xml:space="preserve">“</w:t>
            </w:r>
            <w:r>
              <w:t xml:space="preserve">strongly typed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GenAI + KG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Visier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Data model proprietario</w:t>
            </w:r>
          </w:p>
        </w:tc>
        <w:tc>
          <w:p>
            <w:pPr>
              <w:pStyle w:val="Compact"/>
              <w:jc w:val="left"/>
            </w:pPr>
            <w:r>
              <w:t xml:space="preserve">Analytics + GenAI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Gloat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(multi-ontology graph)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Proprietaria + public</w:t>
            </w:r>
          </w:p>
        </w:tc>
        <w:tc>
          <w:p>
            <w:pPr>
              <w:pStyle w:val="Compact"/>
              <w:jc w:val="left"/>
            </w:pPr>
            <w:r>
              <w:t xml:space="preserve">AI inference + graph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Lightcast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(32k+)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Aperta/trasparente</w:t>
            </w:r>
          </w:p>
        </w:tc>
        <w:tc>
          <w:p>
            <w:pPr>
              <w:pStyle w:val="Compact"/>
              <w:jc w:val="left"/>
            </w:pPr>
            <w:r>
              <w:t xml:space="preserve">Data mining bottom-up</w:t>
            </w:r>
          </w:p>
        </w:tc>
        <w:tc>
          <w:p>
            <w:pPr>
              <w:pStyle w:val="Compact"/>
              <w:jc w:val="left"/>
            </w:pPr>
            <w:r>
              <w:t xml:space="preserve">Data layer B2B2X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Concentra/Orgvue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 (org design)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Proprietaria</w:t>
            </w:r>
          </w:p>
        </w:tc>
        <w:tc>
          <w:p>
            <w:pPr>
              <w:pStyle w:val="Compact"/>
              <w:jc w:val="left"/>
            </w:pPr>
            <w:r>
              <w:t xml:space="preserve">Predictive + scenario</w:t>
            </w:r>
          </w:p>
        </w:tc>
        <w:tc>
          <w:p>
            <w:pPr>
              <w:pStyle w:val="Compact"/>
              <w:jc w:val="left"/>
            </w:pPr>
            <w:r>
              <w:t xml:space="preserve">Enterprise/consulting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Viva (Glint/Skills)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 (LinkedIn)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LinkedIn graph</w:t>
            </w:r>
          </w:p>
        </w:tc>
        <w:tc>
          <w:p>
            <w:pPr>
              <w:pStyle w:val="Compact"/>
              <w:jc w:val="left"/>
            </w:pPr>
            <w:r>
              <w:t xml:space="preserve">Copilot GenAI</w:t>
            </w:r>
          </w:p>
        </w:tc>
        <w:tc>
          <w:p>
            <w:pPr>
              <w:pStyle w:val="Compact"/>
              <w:jc w:val="left"/>
            </w:pPr>
            <w:r>
              <w:t xml:space="preserve">Enterprise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Cornerstone (Galaxy/SkyHive)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(53-55k)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Proprietaria + 40TB</w:t>
            </w:r>
          </w:p>
        </w:tc>
        <w:tc>
          <w:p>
            <w:pPr>
              <w:pStyle w:val="Compact"/>
              <w:jc w:val="left"/>
            </w:pPr>
            <w:r>
              <w:t xml:space="preserve">Inference + Galaxy AI</w:t>
            </w:r>
          </w:p>
        </w:tc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365Talents</w:t>
            </w:r>
            <w:r>
              <w:t xml:space="preserve"> </w:t>
            </w:r>
            <w:r>
              <w:t xml:space="preserve">(EU)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(dynamic)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**ESCO/O*NET/WEF-aligned**</w:t>
            </w:r>
          </w:p>
        </w:tc>
        <w:tc>
          <w:p>
            <w:pPr>
              <w:pStyle w:val="Compact"/>
              <w:jc w:val="left"/>
            </w:pPr>
            <w:r>
              <w:t xml:space="preserve">AI enrichment</w:t>
            </w:r>
          </w:p>
        </w:tc>
        <w:tc>
          <w:p>
            <w:pPr>
              <w:pStyle w:val="Compact"/>
              <w:jc w:val="left"/>
            </w:pPr>
            <w:r>
              <w:t xml:space="preserve">Mid-Enterprise EU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TechWolf (EU)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 (35k)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Proprietaria KG</w:t>
            </w:r>
          </w:p>
        </w:tc>
        <w:tc>
          <w:p>
            <w:pPr>
              <w:pStyle w:val="Compact"/>
              <w:jc w:val="left"/>
            </w:pPr>
            <w:r>
              <w:t xml:space="preserve">5-layer AI</w:t>
            </w:r>
          </w:p>
        </w:tc>
        <w:tc>
          <w:p>
            <w:pPr>
              <w:pStyle w:val="Compact"/>
              <w:jc w:val="left"/>
            </w:pPr>
            <w:r>
              <w:t xml:space="preserve">Enterprise (infra)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heuresys-advanced</w:t>
            </w:r>
          </w:p>
        </w:tc>
        <w:tc>
          <w:p>
            <w:pPr>
              <w:pStyle w:val="Compact"/>
              <w:jc w:val="left"/>
            </w:pPr>
            <w:r>
              <w:t xml:space="preserve">● (BPM statico)</w:t>
            </w:r>
          </w:p>
        </w:tc>
        <w:tc>
          <w:p>
            <w:pPr>
              <w:pStyle w:val="Compact"/>
              <w:jc w:val="left"/>
            </w:pPr>
            <w:r>
              <w:t xml:space="preserve">● (position-centric)</w:t>
            </w:r>
          </w:p>
        </w:tc>
        <w:tc>
          <w:p>
            <w:pPr>
              <w:pStyle w:val="Compact"/>
              <w:jc w:val="left"/>
            </w:pPr>
            <w:r>
              <w:t xml:space="preserve">● (PIP)</w:t>
            </w:r>
          </w:p>
        </w:tc>
        <w:tc>
          <w:p>
            <w:pPr>
              <w:pStyle w:val="Compact"/>
              <w:jc w:val="left"/>
            </w:pPr>
            <w:r>
              <w:t xml:space="preserve">● (ESCO 21.9k)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ESCO-native aperta</w:t>
            </w:r>
          </w:p>
        </w:tc>
        <w:tc>
          <w:p>
            <w:pPr>
              <w:pStyle w:val="Compact"/>
              <w:jc w:val="left"/>
            </w:pPr>
            <w:r>
              <w:t xml:space="preserve">Euristiche deterministiche + kNN</w:t>
            </w:r>
          </w:p>
        </w:tc>
        <w:tc>
          <w:p>
            <w:pPr>
              <w:pStyle w:val="Compact"/>
              <w:jc w:val="left"/>
            </w:pPr>
            <w:r>
              <w:t xml:space="preserve">(target) mid-market EU</w:t>
            </w:r>
          </w:p>
        </w:tc>
      </w:tr>
    </w:tbl>
    <w:p>
      <w:pPr>
        <w:pStyle w:val="BodyText"/>
      </w:pPr>
      <w:r>
        <w:rPr>
          <w:b/>
        </w:rPr>
        <w:t xml:space="preserve">Lettura</w:t>
      </w:r>
      <w:r>
        <w:t xml:space="preserve">: heuresys è l’</w:t>
      </w:r>
      <w:r>
        <w:rPr>
          <w:b/>
        </w:rPr>
        <w:t xml:space="preserve">unico</w:t>
      </w:r>
      <w:r>
        <w:t xml:space="preserve"> </w:t>
      </w:r>
      <w:r>
        <w:t xml:space="preserve">a marcare ● su tutte e 5 le dimensioni</w:t>
      </w:r>
      <w:r>
        <w:t xml:space="preserve"> </w:t>
      </w:r>
      <w:r>
        <w:rPr>
          <w:i/>
        </w:rPr>
        <w:t xml:space="preserve">insieme</w:t>
      </w:r>
      <w:r>
        <w:t xml:space="preserve"> </w:t>
      </w:r>
      <w:r>
        <w:t xml:space="preserve">a ontologia aperta. MA ogni singola dimensione è già coperta a ● da ≥1 incumbent con risorse 100-1000×. Copertura</w:t>
      </w:r>
      <w:r>
        <w:t xml:space="preserve"> </w:t>
      </w:r>
      <w:r>
        <w:t xml:space="preserve">“</w:t>
      </w:r>
      <w:r>
        <w:t xml:space="preserve">full-spectrum</w:t>
      </w:r>
      <w:r>
        <w:t xml:space="preserve">”</w:t>
      </w:r>
      <w:r>
        <w:t xml:space="preserve"> </w:t>
      </w:r>
      <w:r>
        <w:rPr>
          <w:b/>
        </w:rPr>
        <w:t xml:space="preserve">ampia ma sottile</w:t>
      </w:r>
      <w:r>
        <w:t xml:space="preserve"> </w:t>
      </w:r>
      <w:r>
        <w:t xml:space="preserve">(euristiche, 0 dati clienti) vs incumbent profondi su 3-4 dimensioni con anni di dati reali. Nota: il ● Process di heuresys è</w:t>
      </w:r>
      <w:r>
        <w:t xml:space="preserve"> </w:t>
      </w:r>
      <w:r>
        <w:rPr>
          <w:i/>
        </w:rPr>
        <w:t xml:space="preserve">modeling statico</w:t>
      </w:r>
      <w:r>
        <w:t xml:space="preserve">, non runtime.</w:t>
      </w:r>
    </w:p>
    <w:p>
      <w:pPr>
        <w:pStyle w:val="Heading2"/>
      </w:pPr>
      <w:bookmarkStart w:id="42" w:name="X1a58a81bc7ac99fe6f3b6a7e219dba9238a1d9e"/>
      <w:r>
        <w:t xml:space="preserve">2. Adjudicazione spietata dei 4 differenziatori dichiarati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Differenziatore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Verdetto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Perché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Ontologia ESCO aperta vs proprietaria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Table-stakes → svantaggio</w:t>
            </w:r>
          </w:p>
        </w:tc>
        <w:tc>
          <w:p>
            <w:pPr>
              <w:pStyle w:val="Compact"/>
              <w:jc w:val="left"/>
            </w:pPr>
            <w:r>
              <w:t xml:space="preserve">Lightcast è aperta+trasparente e più grande (32k); 365Talents è già ESCO-aligned ed è EU. ESCO ~22k è</w:t>
            </w:r>
            <w:r>
              <w:t xml:space="preserve"> </w:t>
            </w:r>
            <w:r>
              <w:rPr>
                <w:b/>
              </w:rPr>
              <w:t xml:space="preserve">più piccola</w:t>
            </w:r>
            <w:r>
              <w:t xml:space="preserve"> </w:t>
            </w:r>
            <w:r>
              <w:t xml:space="preserve">di Workday 73k / Cornerstone 53k / Lightcast 32k.</w:t>
            </w:r>
            <w:r>
              <w:t xml:space="preserve"> </w:t>
            </w:r>
            <w:r>
              <w:t xml:space="preserve">“</w:t>
            </w:r>
            <w:r>
              <w:t xml:space="preserve">Aperta ma piccola</w:t>
            </w:r>
            <w:r>
              <w:t xml:space="preserve">”</w:t>
            </w:r>
            <w:r>
              <w:t xml:space="preserve"> </w:t>
            </w:r>
            <w:r>
              <w:t xml:space="preserve">è arma a doppio taglio. Margine reale solo in EU pubblico/regolato + anti-lock-in.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Grafo unificato a 5 dimensioni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Genuinamente distintivo MA fragile</w:t>
            </w:r>
          </w:p>
        </w:tc>
        <w:tc>
          <w:p>
            <w:pPr>
              <w:pStyle w:val="Compact"/>
              <w:jc w:val="left"/>
            </w:pPr>
            <w:r>
              <w:t xml:space="preserve">È il claim più forte: nessun singolo vendor copre con eguale ampiezza in un solo grafo. Ma il KG è standard de facto (Beamery/Cornerstone/Gloat/Workday), esiste già un brevetto USPTO su</w:t>
            </w:r>
            <w:r>
              <w:t xml:space="preserve"> </w:t>
            </w:r>
            <w:r>
              <w:t xml:space="preserve">“</w:t>
            </w:r>
            <w:r>
              <w:t xml:space="preserve">unified graph of skills and acumen</w:t>
            </w:r>
            <w:r>
              <w:t xml:space="preserve">”</w:t>
            </w:r>
            <w:r>
              <w:t xml:space="preserve">, ed è realizzato con euristiche+kNN senza data moat →</w:t>
            </w:r>
            <w:r>
              <w:t xml:space="preserve"> </w:t>
            </w:r>
            <w:r>
              <w:rPr>
                <w:b/>
              </w:rPr>
              <w:t xml:space="preserve">demo architetturale, non vantaggio difendibile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3 prospettive unificate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Table-stakes</w:t>
            </w:r>
          </w:p>
        </w:tc>
        <w:tc>
          <w:p>
            <w:pPr>
              <w:pStyle w:val="Compact"/>
              <w:jc w:val="left"/>
            </w:pPr>
            <w:r>
              <w:t xml:space="preserve">Multi-persona sullo stesso modello è standard (Visier, SAP TIH, Gloat, Cornerstone). E heuresys ne ha implementata</w:t>
            </w:r>
            <w:r>
              <w:t xml:space="preserve"> </w:t>
            </w:r>
            <w:r>
              <w:rPr>
                <w:b/>
              </w:rPr>
              <w:t xml:space="preserve">solo 1 su 3</w:t>
            </w:r>
            <w:r>
              <w:t xml:space="preserve"> </w:t>
            </w:r>
            <w:r>
              <w:t xml:space="preserve">(HR).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Continuous platform vs consulting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Table-stakes / nemico di paglia</w:t>
            </w:r>
          </w:p>
        </w:tc>
        <w:tc>
          <w:p>
            <w:pPr>
              <w:pStyle w:val="Compact"/>
              <w:jc w:val="left"/>
            </w:pPr>
            <w:r>
              <w:t xml:space="preserve">Tutti gli incumbent SaaS sono già</w:t>
            </w:r>
            <w:r>
              <w:t xml:space="preserve"> </w:t>
            </w:r>
            <w:r>
              <w:t xml:space="preserve">“</w:t>
            </w:r>
            <w:r>
              <w:t xml:space="preserve">continuous</w:t>
            </w:r>
            <w:r>
              <w:t xml:space="preserve">”</w:t>
            </w:r>
            <w:r>
              <w:t xml:space="preserve">. Il claim combatte le società di consulting org-design, non i veri competitor software.</w:t>
            </w:r>
          </w:p>
        </w:tc>
      </w:tr>
    </w:tbl>
    <w:p>
      <w:pPr>
        <w:pStyle w:val="BodyText"/>
      </w:pPr>
      <w:r>
        <w:rPr>
          <w:b/>
        </w:rPr>
        <w:t xml:space="preserve">Sintesi</w:t>
      </w:r>
      <w:r>
        <w:t xml:space="preserve">: dei 4,</w:t>
      </w:r>
      <w:r>
        <w:t xml:space="preserve"> </w:t>
      </w:r>
      <w:r>
        <w:rPr>
          <w:b/>
        </w:rPr>
        <w:t xml:space="preserve">solo (b) è distintivo</w:t>
      </w:r>
      <w:r>
        <w:t xml:space="preserve">, e solo come ampiezza-di-concept, non come vantaggio difendibile.</w:t>
      </w:r>
    </w:p>
    <w:p>
      <w:pPr>
        <w:pStyle w:val="Heading2"/>
      </w:pPr>
      <w:bookmarkStart w:id="43" w:name="top-5-minacce-top-3-white-space"/>
      <w:r>
        <w:t xml:space="preserve">3. Top 5 minacce · Top 3 white-space</w:t>
      </w:r>
      <w:bookmarkEnd w:id="43"/>
    </w:p>
    <w:p>
      <w:pPr>
        <w:pStyle w:val="FirstParagraph"/>
      </w:pPr>
      <w:r>
        <w:rPr>
          <w:b/>
        </w:rPr>
        <w:t xml:space="preserve">Minacce</w:t>
      </w:r>
      <w:r>
        <w:t xml:space="preserve">: (1)</w:t>
      </w:r>
      <w:r>
        <w:t xml:space="preserve"> </w:t>
      </w:r>
      <w:r>
        <w:rPr>
          <w:b/>
        </w:rPr>
        <w:t xml:space="preserve">365Talents</w:t>
      </w:r>
      <w:r>
        <w:t xml:space="preserve"> </w:t>
      </w:r>
      <w:r>
        <w:t xml:space="preserve">— EU, ESCO-aligned, Forrester-listed, clienti reali → annulla gran parte del diff. (a); (2)</w:t>
      </w:r>
      <w:r>
        <w:t xml:space="preserve"> </w:t>
      </w:r>
      <w:r>
        <w:rPr>
          <w:b/>
        </w:rPr>
        <w:t xml:space="preserve">SAP SuccessFactors+Signavio</w:t>
      </w:r>
      <w:r>
        <w:t xml:space="preserve"> </w:t>
      </w:r>
      <w:r>
        <w:t xml:space="preserve">— l’unico che unisce davvero process+skills+org su scala → attacca il diff. (b); (3)</w:t>
      </w:r>
      <w:r>
        <w:t xml:space="preserve"> </w:t>
      </w:r>
      <w:r>
        <w:rPr>
          <w:b/>
        </w:rPr>
        <w:t xml:space="preserve">Lightcast</w:t>
      </w:r>
      <w:r>
        <w:t xml:space="preserve"> </w:t>
      </w:r>
      <w:r>
        <w:t xml:space="preserve">— apertura ontologica maggiore, venduta come layer-dati sotto chiunque; (4)</w:t>
      </w:r>
      <w:r>
        <w:t xml:space="preserve"> </w:t>
      </w:r>
      <w:r>
        <w:rPr>
          <w:b/>
        </w:rPr>
        <w:t xml:space="preserve">Gloat/Beamery</w:t>
      </w:r>
      <w:r>
        <w:t xml:space="preserve"> </w:t>
      </w:r>
      <w:r>
        <w:t xml:space="preserve">— grafo+GenAI su dati reali, profondità che heuresys non eguaglia; (5)</w:t>
      </w:r>
      <w:r>
        <w:t xml:space="preserve"> </w:t>
      </w:r>
      <w:r>
        <w:rPr>
          <w:b/>
        </w:rPr>
        <w:t xml:space="preserve">TechWolf</w:t>
      </w:r>
      <w:r>
        <w:t xml:space="preserve"> </w:t>
      </w:r>
      <w:r>
        <w:t xml:space="preserve">— skills-infra leggera, GTM imitabile ma con prodotto+clienti+AI già pronti.</w:t>
      </w:r>
    </w:p>
    <w:p>
      <w:pPr>
        <w:pStyle w:val="BodyText"/>
      </w:pPr>
      <w:r>
        <w:rPr>
          <w:b/>
        </w:rPr>
        <w:t xml:space="preserve">White-space onesti</w:t>
      </w:r>
      <w:r>
        <w:t xml:space="preserve">: (1)</w:t>
      </w:r>
      <w:r>
        <w:t xml:space="preserve"> </w:t>
      </w:r>
      <w:r>
        <w:rPr>
          <w:b/>
        </w:rPr>
        <w:t xml:space="preserve">mid-market EU regolato/pubblico</w:t>
      </w:r>
      <w:r>
        <w:t xml:space="preserve"> </w:t>
      </w:r>
      <w:r>
        <w:t xml:space="preserve">sensibile a sovranità dati + standard pubblici (ESCO) — il meno improbabile; (2)</w:t>
      </w:r>
      <w:r>
        <w:t xml:space="preserve"> </w:t>
      </w:r>
      <w:r>
        <w:rPr>
          <w:b/>
        </w:rPr>
        <w:t xml:space="preserve">process+org come grafo unico sotto-SAP</w:t>
      </w:r>
      <w:r>
        <w:t xml:space="preserve"> </w:t>
      </w:r>
      <w:r>
        <w:t xml:space="preserve">sfruttando la</w:t>
      </w:r>
      <w:r>
        <w:t xml:space="preserve"> </w:t>
      </w:r>
      <w:r>
        <w:rPr>
          <w:b/>
        </w:rPr>
        <w:t xml:space="preserve">position-centricity</w:t>
      </w:r>
      <w:r>
        <w:t xml:space="preserve"> </w:t>
      </w:r>
      <w:r>
        <w:t xml:space="preserve">(l’asset architetturale più sottovalutato); (3)</w:t>
      </w:r>
      <w:r>
        <w:t xml:space="preserve"> </w:t>
      </w:r>
      <w:r>
        <w:rPr>
          <w:b/>
        </w:rPr>
        <w:t xml:space="preserve">spiegabilità/anti-black-box come compliance play AI-Act</w:t>
      </w:r>
      <w:r>
        <w:t xml:space="preserve"> </w:t>
      </w:r>
      <w:r>
        <w:t xml:space="preserve">— l’unico contesto in cui</w:t>
      </w:r>
      <w:r>
        <w:t xml:space="preserve"> </w:t>
      </w:r>
      <w:r>
        <w:t xml:space="preserve">“</w:t>
      </w:r>
      <w:r>
        <w:t xml:space="preserve">no real ML</w:t>
      </w:r>
      <w:r>
        <w:t xml:space="preserve">”</w:t>
      </w:r>
      <w:r>
        <w:t xml:space="preserve"> </w:t>
      </w:r>
      <w:r>
        <w:t xml:space="preserve">si capovolge in feature.</w:t>
      </w:r>
    </w:p>
    <w:p>
      <w:pPr>
        <w:pStyle w:val="Heading2"/>
      </w:pPr>
      <w:bookmarkStart w:id="44" w:name="segmento-con-la-chance-meno-improbabile"/>
      <w:r>
        <w:t xml:space="preserve">4. Segmento con la chance meno improbabile</w:t>
      </w:r>
      <w:bookmarkEnd w:id="44"/>
    </w:p>
    <w:p>
      <w:pPr>
        <w:pStyle w:val="FirstParagraph"/>
      </w:pPr>
      <w:r>
        <w:rPr>
          <w:b/>
        </w:rPr>
        <w:t xml:space="preserve">Mid-market europeo (IT in primis), regolato/pubblico</w:t>
      </w:r>
      <w:r>
        <w:t xml:space="preserve">, buyer sensibile a sovranità dati + standard aperti + spiegabilità algoritmica. Enterprise precluso (no data moat, 0 clienti, single dev). SMB sbagliato (niente complessità da risolvere). In quel segmento i tre asset reali convergono (ESCO rilevante, euristiche = AI-Act-compliant, position-centric serve org-design sotto-SAP) e il competitor diretto è essenzialmente</w:t>
      </w:r>
      <w:r>
        <w:t xml:space="preserve"> </w:t>
      </w:r>
      <w:r>
        <w:rPr>
          <w:b/>
        </w:rPr>
        <w:t xml:space="preserve">uno (365Talents)</w:t>
      </w:r>
      <w:r>
        <w:t xml:space="preserve"> </w:t>
      </w:r>
      <w:r>
        <w:t xml:space="preserve">invece di 27.</w:t>
      </w:r>
    </w:p>
    <w:p>
      <w:pPr>
        <w:pStyle w:val="BodyText"/>
      </w:pPr>
      <w:r>
        <w:rPr>
          <w:b/>
        </w:rPr>
        <w:t xml:space="preserve">Caveat non addolcito</w:t>
      </w:r>
      <w:r>
        <w:t xml:space="preserve">: anche lì la chance resta</w:t>
      </w:r>
      <w:r>
        <w:t xml:space="preserve"> </w:t>
      </w:r>
      <w:r>
        <w:rPr>
          <w:i/>
        </w:rPr>
        <w:t xml:space="preserve">improbabile in assoluto</w:t>
      </w:r>
      <w:r>
        <w:t xml:space="preserve"> </w:t>
      </w:r>
      <w:r>
        <w:t xml:space="preserve">— pre-revenue + single dev + 0 clienti + no data moat + 27 vendor. La difendibilità non viene dal prodotto (replicabile, non brevettato) ma da GTM + dati accumulati + brand, oggi assenti. La tesi</w:t>
      </w:r>
      <w:r>
        <w:t xml:space="preserve"> </w:t>
      </w:r>
      <w:r>
        <w:t xml:space="preserve">“</w:t>
      </w:r>
      <w:r>
        <w:t xml:space="preserve">Organizational Intelligence</w:t>
      </w:r>
      <w:r>
        <w:t xml:space="preserve">”</w:t>
      </w:r>
      <w:r>
        <w:t xml:space="preserve"> </w:t>
      </w:r>
      <w:r>
        <w:t xml:space="preserve">come</w:t>
      </w:r>
      <w:r>
        <w:t xml:space="preserve"> </w:t>
      </w:r>
      <w:r>
        <w:rPr>
          <w:i/>
        </w:rPr>
        <w:t xml:space="preserve">nuova categoria</w:t>
      </w:r>
      <w:r>
        <w:t xml:space="preserve"> </w:t>
      </w:r>
      <w:r>
        <w:rPr>
          <w:b/>
        </w:rPr>
        <w:t xml:space="preserve">non regge</w:t>
      </w:r>
      <w:r>
        <w:t xml:space="preserve">: va riposizionata come</w:t>
      </w:r>
      <w:r>
        <w:t xml:space="preserve"> </w:t>
      </w:r>
      <w:r>
        <w:rPr>
          <w:i/>
        </w:rPr>
        <w:t xml:space="preserve">skills+org intelligence EU-native, ESCO-based, AI-Act-explainable per mid-market regolato</w:t>
      </w:r>
      <w:r>
        <w:t xml:space="preserve">, 1-vs-1 vs 365Talents.</w:t>
      </w:r>
    </w:p>
    <w:p>
      <w:pPr>
        <w:pStyle w:val="Heading2"/>
      </w:pPr>
      <w:bookmarkStart w:id="45" w:name="fonti-web-giugno-2026"/>
      <w:r>
        <w:t xml:space="preserve">Fonti (web, giugno 2026)</w:t>
      </w:r>
      <w:bookmarkEnd w:id="45"/>
    </w:p>
    <w:p>
      <w:pPr>
        <w:pStyle w:val="FirstParagraph"/>
      </w:pPr>
      <w:r>
        <w:t xml:space="preserve">Forrester Skills Intelligence Solutions Landscape Q1 2026 (27 vendor); Workday Skills Cloud datasheet/blog; SAP SuccessFactors Talent Intelligence Hub + SAP Signavio; Eightfold (review/Gartner Peer Insights); Beamery (Knowledge Graphs blog, TalentGPT PR); Visier (Vee, 2026 Trends); Gloat (skills ontology framework); Lightcast Open Skills; Orgvue; Microsoft Viva Glint; Cornerstone Workforce AI / Skills Graph datasheet; 365Talents (skills interoperability, Forrester listing, 2026 roadmap); TechWolf Skill Intelligence Index; USPTO patent</w:t>
      </w:r>
      <w:r>
        <w:t xml:space="preserve"> </w:t>
      </w:r>
      <w:r>
        <w:t xml:space="preserve">“</w:t>
      </w:r>
      <w:r>
        <w:t xml:space="preserve">unified graph representation of skills and acumen</w:t>
      </w:r>
      <w:r>
        <w:t xml:space="preserve">”</w:t>
      </w:r>
      <w:r>
        <w:t xml:space="preserve">; Workday/SAP/Oracle PEPM pricing.</w:t>
      </w:r>
      <w:r>
        <w:t xml:space="preserve"> </w:t>
      </w:r>
      <w:r>
        <w:rPr>
          <w:i/>
        </w:rPr>
        <w:t xml:space="preserve">(URL completi nel report integrale dell’analista competitivo, sessione 2026-06-17.)</w:t>
      </w:r>
      <w:r>
        <w:t xml:space="preserve"> </w:t>
      </w:r>
      <w:r>
        <w:t xml:space="preserve"># Latent Capability Catalog — heuresys-advanced</w:t>
      </w:r>
    </w:p>
    <w:p>
      <w:pPr>
        <w:pStyle w:val="BlockText"/>
      </w:pPr>
      <w:r>
        <w:t xml:space="preserve">Funzionalità</w:t>
      </w:r>
      <w:r>
        <w:t xml:space="preserve"> </w:t>
      </w:r>
      <w:r>
        <w:rPr>
          <w:b/>
        </w:rPr>
        <w:t xml:space="preserve">concepite/progettate ma (probabilmente) non costruite</w:t>
      </w:r>
      <w:r>
        <w:t xml:space="preserve">, più capability latenti implicite nel modello. Derivato dal</w:t>
      </w:r>
      <w:r>
        <w:t xml:space="preserve"> </w:t>
      </w:r>
      <w:r>
        <w:rPr>
          <w:rStyle w:val="VerbatimChar"/>
        </w:rPr>
        <w:t xml:space="preserve">heuresys-wiki</w:t>
      </w:r>
      <w:r>
        <w:t xml:space="preserve"> </w:t>
      </w:r>
      <w:r>
        <w:t xml:space="preserve">(KB di prodotto/strategia).</w:t>
      </w:r>
      <w:r>
        <w:t xml:space="preserve"> </w:t>
      </w:r>
      <w:r>
        <w:rPr>
          <w:b/>
        </w:rPr>
        <w:t xml:space="preserve">⚠️ Disclaimer critico</w:t>
      </w:r>
      <w:r>
        <w:t xml:space="preserve">: gli stati provengono dal</w:t>
      </w:r>
      <w:r>
        <w:t xml:space="preserve"> </w:t>
      </w:r>
      <w:r>
        <w:rPr>
          <w:b/>
        </w:rPr>
        <w:t xml:space="preserve">wiki</w:t>
      </w:r>
      <w:r>
        <w:t xml:space="preserve">, non dal codice. Il wiki descrive in parte il</w:t>
      </w:r>
      <w:r>
        <w:t xml:space="preserve"> </w:t>
      </w:r>
      <w:r>
        <w:rPr>
          <w:b/>
        </w:rPr>
        <w:t xml:space="preserve">legacy</w:t>
      </w:r>
      <w:r>
        <w:rPr>
          <w:b/>
        </w:rPr>
        <w:t xml:space="preserve"> </w:t>
      </w:r>
      <w:r>
        <w:rPr>
          <w:rStyle w:val="VerbatimChar"/>
          <w:b/>
        </w:rPr>
        <w:t xml:space="preserve">heuresys-evo</w:t>
      </w:r>
      <w:r>
        <w:t xml:space="preserve"> </w:t>
      </w:r>
      <w:r>
        <w:t xml:space="preserve">(es.</w:t>
      </w:r>
      <w:r>
        <w:t xml:space="preserve"> </w:t>
      </w:r>
      <w:r>
        <w:t xml:space="preserve">“</w:t>
      </w:r>
      <w:r>
        <w:t xml:space="preserve">106 pagine</w:t>
      </w:r>
      <w:r>
        <w:t xml:space="preserve">”</w:t>
      </w:r>
      <w:r>
        <w:t xml:space="preserve">, embeddings 1536-dim, mig 202-203) che</w:t>
      </w:r>
      <w:r>
        <w:t xml:space="preserve"> </w:t>
      </w:r>
      <w:r>
        <w:rPr>
          <w:b/>
        </w:rPr>
        <w:t xml:space="preserve">non coincide</w:t>
      </w:r>
      <w:r>
        <w:t xml:space="preserve"> </w:t>
      </w:r>
      <w:r>
        <w:t xml:space="preserve">con il repo advanced (85 pagine, voyage 1024-dim). Pattern ricorrente del wiki: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building-block dati presenti, manca solo l’orchestration/computation layer</w:t>
      </w:r>
      <w:r>
        <w:rPr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da ri-verificare sullo schema del repo advanced</w:t>
      </w:r>
      <w:r>
        <w:t xml:space="preserve"> </w:t>
      </w:r>
      <w:r>
        <w:t xml:space="preserve">prima di impegnarlo in roadmap.</w:t>
      </w:r>
      <w:r>
        <w:t xml:space="preserve"> </w:t>
      </w:r>
      <w:r>
        <w:t xml:space="preserve">Tassonomia stato:</w:t>
      </w:r>
      <w:r>
        <w:t xml:space="preserve"> </w:t>
      </w:r>
      <w:r>
        <w:rPr>
          <w:i/>
        </w:rPr>
        <w:t xml:space="preserve">idea</w:t>
      </w:r>
      <w:r>
        <w:t xml:space="preserve"> </w:t>
      </w:r>
      <w:r>
        <w:t xml:space="preserve">= abbozzo ·</w:t>
      </w:r>
      <w:r>
        <w:t xml:space="preserve"> </w:t>
      </w:r>
      <w:r>
        <w:rPr>
          <w:i/>
        </w:rPr>
        <w:t xml:space="preserve">design-pending</w:t>
      </w:r>
      <w:r>
        <w:t xml:space="preserve"> </w:t>
      </w:r>
      <w:r>
        <w:t xml:space="preserve">= pipeline+schema+KPI specificati, orchestration non implementata ·</w:t>
      </w:r>
      <w:r>
        <w:t xml:space="preserve"> </w:t>
      </w:r>
      <w:r>
        <w:rPr>
          <w:i/>
        </w:rPr>
        <w:t xml:space="preserve">partial</w:t>
      </w:r>
      <w:r>
        <w:t xml:space="preserve"> </w:t>
      </w:r>
      <w:r>
        <w:t xml:space="preserve">= building-block a schema, modulo compositore mancante.</w:t>
      </w:r>
    </w:p>
    <w:p>
      <w:pPr>
        <w:pStyle w:val="Heading2"/>
      </w:pPr>
      <w:bookmarkStart w:id="46" w:name="catalogo"/>
      <w:r>
        <w:t xml:space="preserve">Catalogo</w:t>
      </w:r>
      <w:bookmarkEnd w:id="4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Cos’è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Stato (wiki)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Valore di mercato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Capability Academy Autogen</w:t>
            </w:r>
          </w:p>
        </w:tc>
        <w:tc>
          <w:p>
            <w:pPr>
              <w:pStyle w:val="Compact"/>
              <w:jc w:val="left"/>
            </w:pPr>
            <w:r>
              <w:t xml:space="preserve">Genera learning-path personalizzati per tenant dal grafo org, closed-loop con skill validation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L&amp;D self-service senza config manuale;</w:t>
            </w:r>
            <w:r>
              <w:t xml:space="preserve"> </w:t>
            </w:r>
            <w:r>
              <w:t xml:space="preserve">“</w:t>
            </w:r>
            <w:r>
              <w:t xml:space="preserve">Bersin Academy auto-generata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capability-academy-autogen.md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VRIO Scorecard</w:t>
            </w:r>
          </w:p>
        </w:tc>
        <w:tc>
          <w:p>
            <w:pPr>
              <w:pStyle w:val="Compact"/>
              <w:jc w:val="left"/>
            </w:pPr>
            <w:r>
              <w:t xml:space="preserve">Scora ogni capability su VRIO continuo 0-100% + azioni; alert</w:t>
            </w:r>
            <w:r>
              <w:t xml:space="preserve"> </w:t>
            </w:r>
            <w:r>
              <w:t xml:space="preserve">“</w:t>
            </w:r>
            <w:r>
              <w:t xml:space="preserve">unused advantage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Output board-ready (CSO/CFO); Barney da statico a live</w:t>
            </w:r>
          </w:p>
        </w:tc>
        <w:tc>
          <w:p>
            <w:pPr>
              <w:pStyle w:val="Compact"/>
              <w:jc w:val="left"/>
            </w:pPr>
            <w:r>
              <w:t xml:space="preserve">vrio-scorecard.md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Essential Capability Ranker</w:t>
            </w:r>
          </w:p>
        </w:tc>
        <w:tc>
          <w:p>
            <w:pPr>
              <w:pStyle w:val="Compact"/>
              <w:jc w:val="left"/>
            </w:pPr>
            <w:r>
              <w:t xml:space="preserve">Auto-identifica le 3-5 capability essential vs good-enough (scoring 5-componenti)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Bain la predica, Heuresys la esegue</w:t>
            </w:r>
            <w:r>
              <w:t xml:space="preserve">”</w:t>
            </w:r>
            <w:r>
              <w:t xml:space="preserve">; budget L&amp;D data-driven</w:t>
            </w:r>
          </w:p>
        </w:tc>
        <w:tc>
          <w:p>
            <w:pPr>
              <w:pStyle w:val="Compact"/>
              <w:jc w:val="left"/>
            </w:pPr>
            <w:r>
              <w:t xml:space="preserve">essential-capability-ranker.md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OHI Data-Driven Scorecard (OHS)</w:t>
            </w:r>
          </w:p>
        </w:tc>
        <w:tc>
          <w:p>
            <w:pPr>
              <w:pStyle w:val="Compact"/>
              <w:jc w:val="left"/>
            </w:pPr>
            <w:r>
              <w:t xml:space="preserve">Alternativa data-driven all’Organizational Health Index McKinsey, ~80% senza survey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Board-grade continuo vs survey annuale; attenzione IP→rinominare OHS</w:t>
            </w:r>
          </w:p>
        </w:tc>
        <w:tc>
          <w:p>
            <w:pPr>
              <w:pStyle w:val="Compact"/>
              <w:jc w:val="left"/>
            </w:pPr>
            <w:r>
              <w:t xml:space="preserve">ohi-data-driven-scorecard.md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Dynamic Performance Index (DPI)</w:t>
            </w:r>
          </w:p>
        </w:tc>
        <w:tc>
          <w:p>
            <w:pPr>
              <w:pStyle w:val="Compact"/>
              <w:jc w:val="left"/>
            </w:pPr>
            <w:r>
              <w:t xml:space="preserve">Metrica della capacità di rinnovarsi di un’unità (operazionalizza Teece)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Prima metrica industrializzata di dynamic capability</w:t>
            </w:r>
            <w:r>
              <w:t xml:space="preserve">”</w:t>
            </w:r>
            <w:r>
              <w:t xml:space="preserve">; cite-power</w:t>
            </w:r>
          </w:p>
        </w:tc>
        <w:tc>
          <w:p>
            <w:pPr>
              <w:pStyle w:val="Compact"/>
              <w:jc w:val="left"/>
            </w:pPr>
            <w:r>
              <w:t xml:space="preserve">dynamic-performance-index.md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Routine Mutation Analytics (RMA)</w:t>
            </w:r>
          </w:p>
        </w:tc>
        <w:tc>
          <w:p>
            <w:pPr>
              <w:pStyle w:val="Compact"/>
              <w:jc w:val="left"/>
            </w:pPr>
            <w:r>
              <w:t xml:space="preserve">Tracking+classificazione mutazioni di routine (Nelson-Winter, process-mining esteso)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Prima implementazione operational di Nelson-Winter</w:t>
            </w:r>
            <w:r>
              <w:t xml:space="preserve">”</w:t>
            </w:r>
            <w:r>
              <w:t xml:space="preserve">; &gt; Celonis/Signavio</w:t>
            </w:r>
          </w:p>
        </w:tc>
        <w:tc>
          <w:p>
            <w:pPr>
              <w:pStyle w:val="Compact"/>
              <w:jc w:val="left"/>
            </w:pPr>
            <w:r>
              <w:t xml:space="preserve">routine-mutation-analytics.md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Augmentation Score (AAS)</w:t>
            </w:r>
          </w:p>
        </w:tc>
        <w:tc>
          <w:p>
            <w:pPr>
              <w:pStyle w:val="Compact"/>
              <w:jc w:val="left"/>
            </w:pPr>
            <w:r>
              <w:t xml:space="preserve">KPI 0-100 di readiness Human+AI per unità org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Strumenta il</w:t>
            </w:r>
            <w:r>
              <w:t xml:space="preserve"> </w:t>
            </w:r>
            <w:r>
              <w:t xml:space="preserve">“</w:t>
            </w:r>
            <w:r>
              <w:t xml:space="preserve">89% Accenture</w:t>
            </w:r>
            <w:r>
              <w:t xml:space="preserve">”</w:t>
            </w:r>
            <w:r>
              <w:t xml:space="preserve"> </w:t>
            </w:r>
            <w:r>
              <w:t xml:space="preserve">in KPI continuo; audience CIO/CDO</w:t>
            </w:r>
          </w:p>
        </w:tc>
        <w:tc>
          <w:p>
            <w:pPr>
              <w:pStyle w:val="Compact"/>
              <w:jc w:val="left"/>
            </w:pPr>
            <w:r>
              <w:t xml:space="preserve">ai-augmentation-score.md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GCC Multi-Tenant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Governance cross-tenant per Global Capability Center multi-nazionali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 (F7+)</w:t>
            </w:r>
          </w:p>
        </w:tc>
        <w:tc>
          <w:p>
            <w:pPr>
              <w:pStyle w:val="Compact"/>
              <w:jc w:val="left"/>
            </w:pPr>
            <w:r>
              <w:t xml:space="preserve">Apre enterprise multi-national (~1.700+ GCC); -50% TCO vs Accenture</w:t>
            </w:r>
          </w:p>
        </w:tc>
        <w:tc>
          <w:p>
            <w:pPr>
              <w:pStyle w:val="Compact"/>
              <w:jc w:val="left"/>
            </w:pPr>
            <w:r>
              <w:t xml:space="preserve">gcc-multi-tenant-orchestration.md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Regulatory Constraints Layer (RCL)</w:t>
            </w:r>
          </w:p>
        </w:tc>
        <w:tc>
          <w:p>
            <w:pPr>
              <w:pStyle w:val="Compact"/>
              <w:jc w:val="left"/>
            </w:pPr>
            <w:r>
              <w:t xml:space="preserve">Framework normativi (CCNL) come vincoli first-class sulla config tenant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 (F8+)</w:t>
            </w:r>
          </w:p>
        </w:tc>
        <w:tc>
          <w:p>
            <w:pPr>
              <w:pStyle w:val="Compact"/>
              <w:jc w:val="left"/>
            </w:pPr>
            <w:r>
              <w:t xml:space="preserve">Apre PA italiana (~5-10M dipendenti) + regolati; compliance-by-design</w:t>
            </w:r>
          </w:p>
        </w:tc>
        <w:tc>
          <w:p>
            <w:pPr>
              <w:pStyle w:val="Compact"/>
              <w:jc w:val="left"/>
            </w:pPr>
            <w:r>
              <w:t xml:space="preserve">regulatory-constraints-layer.md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Assignment Staffing Entity</w:t>
            </w:r>
          </w:p>
        </w:tc>
        <w:tc>
          <w:p>
            <w:pPr>
              <w:pStyle w:val="Compact"/>
              <w:jc w:val="left"/>
            </w:pPr>
            <w:r>
              <w:t xml:space="preserve">Da org-persistente ad</w:t>
            </w:r>
            <w:r>
              <w:t xml:space="preserve"> </w:t>
            </w:r>
            <w:r>
              <w:t xml:space="preserve">“</w:t>
            </w:r>
            <w:r>
              <w:t xml:space="preserve">assignment-as-primary</w:t>
            </w:r>
            <w:r>
              <w:t xml:space="preserve">”</w:t>
            </w:r>
            <w:r>
              <w:t xml:space="preserve"> </w:t>
            </w:r>
            <w:r>
              <w:t xml:space="preserve">(employee×project×role×period)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 (F8+)</w:t>
            </w:r>
          </w:p>
        </w:tc>
        <w:tc>
          <w:p>
            <w:pPr>
              <w:pStyle w:val="Compact"/>
              <w:jc w:val="left"/>
            </w:pPr>
            <w:r>
              <w:t xml:space="preserve">Apre project-based (consulting, SI, studi legali)</w:t>
            </w:r>
          </w:p>
        </w:tc>
        <w:tc>
          <w:p>
            <w:pPr>
              <w:pStyle w:val="Compact"/>
              <w:jc w:val="left"/>
            </w:pPr>
            <w:r>
              <w:t xml:space="preserve">assignment-staffing-entity.md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Advisor</w:t>
            </w:r>
          </w:p>
        </w:tc>
        <w:tc>
          <w:p>
            <w:pPr>
              <w:pStyle w:val="Compact"/>
              <w:jc w:val="left"/>
            </w:pPr>
            <w:r>
              <w:t xml:space="preserve">Agent always-on (Claude SDK) che osserva 24/7, produce digest/alert/PR draft</w:t>
            </w:r>
          </w:p>
        </w:tc>
        <w:tc>
          <w:p>
            <w:pPr>
              <w:pStyle w:val="Compact"/>
              <w:jc w:val="left"/>
            </w:pPr>
            <w:r>
              <w:t xml:space="preserve">draft; Tier-1 ratificato, data-layer (legacy) implementato</w:t>
            </w:r>
          </w:p>
        </w:tc>
        <w:tc>
          <w:p>
            <w:pPr>
              <w:pStyle w:val="Compact"/>
              <w:jc w:val="left"/>
            </w:pPr>
            <w:r>
              <w:t xml:space="preserve">Brain prescrittivo che attiva tutte le altre scorecard</w:t>
            </w:r>
          </w:p>
        </w:tc>
        <w:tc>
          <w:p>
            <w:pPr>
              <w:pStyle w:val="Compact"/>
              <w:jc w:val="left"/>
            </w:pPr>
            <w:r>
              <w:t xml:space="preserve">ai-advisor.md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Multi-Level Composition Engine (MLCE)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Calcola</w:t>
            </w:r>
            <w:r>
              <w:t xml:space="preserve"> </w:t>
            </w:r>
            <w:r>
              <w:t xml:space="preserve">(non solo rappresenta) il capability_score aggregato employee→role→unit→org con lineage</w:t>
            </w:r>
          </w:p>
        </w:tc>
        <w:tc>
          <w:p>
            <w:pPr>
              <w:pStyle w:val="Compact"/>
              <w:jc w:val="left"/>
            </w:pPr>
            <w:r>
              <w:t xml:space="preserve">design-pending (Phase 1 spec, ADR-014)</w:t>
            </w:r>
          </w:p>
        </w:tc>
        <w:tc>
          <w:p>
            <w:pPr>
              <w:pStyle w:val="Compact"/>
              <w:jc w:val="left"/>
            </w:pPr>
            <w:r>
              <w:t xml:space="preserve">Capability composta auditabile; dipendenza a monte di VRIO/OHI/Maturity</w:t>
            </w:r>
          </w:p>
        </w:tc>
        <w:tc>
          <w:p>
            <w:pPr>
              <w:pStyle w:val="Compact"/>
              <w:jc w:val="left"/>
            </w:pPr>
            <w:r>
              <w:t xml:space="preserve">multi-level-composition-engine.md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Capability Maturity Engine</w:t>
            </w:r>
          </w:p>
        </w:tc>
        <w:tc>
          <w:p>
            <w:pPr>
              <w:pStyle w:val="Compact"/>
              <w:jc w:val="left"/>
            </w:pPr>
            <w:r>
              <w:t xml:space="preserve">Deriva algoritmicamente maturity L0-L5 via query SQL auditable</w:t>
            </w:r>
          </w:p>
        </w:tc>
        <w:tc>
          <w:p>
            <w:pPr>
              <w:pStyle w:val="Compact"/>
              <w:jc w:val="left"/>
            </w:pPr>
            <w:r>
              <w:t xml:space="preserve">rubric stabile; engine design-pending</w:t>
            </w:r>
          </w:p>
        </w:tc>
        <w:tc>
          <w:p>
            <w:pPr>
              <w:pStyle w:val="Compact"/>
              <w:jc w:val="left"/>
            </w:pPr>
            <w:r>
              <w:t xml:space="preserve">Maturity senza intervista, benchmarkabile, trend QoQ</w:t>
            </w:r>
          </w:p>
        </w:tc>
        <w:tc>
          <w:p>
            <w:pPr>
              <w:pStyle w:val="Compact"/>
              <w:jc w:val="left"/>
            </w:pPr>
            <w:r>
              <w:t xml:space="preserve">capability-maturity-scale.md</w:t>
            </w:r>
          </w:p>
        </w:tc>
      </w:tr>
    </w:tbl>
    <w:p>
      <w:pPr>
        <w:pStyle w:val="Heading2"/>
      </w:pPr>
      <w:bookmarkStart w:id="47" w:name="raggruppamento"/>
      <w:r>
        <w:t xml:space="preserve">Raggruppamento</w:t>
      </w:r>
      <w:bookmarkEnd w:id="47"/>
    </w:p>
    <w:p>
      <w:pPr>
        <w:pStyle w:val="FirstParagraph"/>
      </w:pPr>
      <w:r>
        <w:rPr>
          <w:b/>
        </w:rPr>
        <w:t xml:space="preserve">(a) Differenziatori nascosti</w:t>
      </w:r>
      <w:r>
        <w:t xml:space="preserve"> </w:t>
      </w:r>
      <w:r>
        <w:t xml:space="preserve">(alto valore,</w:t>
      </w:r>
      <w:r>
        <w:t xml:space="preserve"> </w:t>
      </w:r>
      <w:r>
        <w:t xml:space="preserve">“</w:t>
      </w:r>
      <w:r>
        <w:t xml:space="preserve">prima sul mercato</w:t>
      </w:r>
      <w:r>
        <w:t xml:space="preserve">”</w:t>
      </w:r>
      <w:r>
        <w:t xml:space="preserve">): VRIO Scorecard + Essential Capability Ranker (funnel C-suite board-ready); OHI Data-Driven (OHS); Dynamic Performance Index + Routine Mutation Analytics (cite-power Teece/Nelson-Winter, sfruttano event-sourcing); Performance↔Skill loop closure (moat dichiarato).</w:t>
      </w:r>
    </w:p>
    <w:p>
      <w:pPr>
        <w:pStyle w:val="BodyText"/>
      </w:pPr>
      <w:r>
        <w:rPr>
          <w:b/>
        </w:rPr>
        <w:t xml:space="preserve">(b) Scope-extender</w:t>
      </w:r>
      <w:r>
        <w:t xml:space="preserve"> </w:t>
      </w:r>
      <w:r>
        <w:t xml:space="preserve">(cambiano</w:t>
      </w:r>
      <w:r>
        <w:t xml:space="preserve"> </w:t>
      </w:r>
      <w:r>
        <w:rPr>
          <w:i/>
        </w:rPr>
        <w:t xml:space="preserve">a chi</w:t>
      </w:r>
      <w:r>
        <w:t xml:space="preserve"> </w:t>
      </w:r>
      <w:r>
        <w:t xml:space="preserve">vendi): Assignment Staffing Entity (project-based); Regulatory Constraints Layer (PA/regolati); GCC Orchestration (enterprise multi-nazionale); onboarding-light (startup, menzionato dentro Academy autogen).</w:t>
      </w:r>
    </w:p>
    <w:p>
      <w:pPr>
        <w:pStyle w:val="BodyText"/>
      </w:pPr>
      <w:r>
        <w:rPr>
          <w:b/>
        </w:rPr>
        <w:t xml:space="preserve">(c) Layer AI/advisor</w:t>
      </w:r>
      <w:r>
        <w:t xml:space="preserve">: AI Advisor (il moltiplicatore che rende prescrittive le scorecard passive — condizione tecnica per la maturity L5); AI Advisor Architecture (7 ADR, 5 da ratificare).</w:t>
      </w:r>
    </w:p>
    <w:p>
      <w:pPr>
        <w:pStyle w:val="Heading2"/>
      </w:pPr>
      <w:bookmarkStart w:id="48" w:name="Xdbb2695d266f1a246393138297a0d682c7e1b6c"/>
      <w:r>
        <w:t xml:space="preserve">Le 3-5 latenti più trasformative (per impatto sul posizionamento)</w:t>
      </w:r>
      <w:bookmarkEnd w:id="4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Porte 1+2 (Process Owner / Org Director) UI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non è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visione</w:t>
      </w:r>
      <w:r>
        <w:rPr>
          <w:i/>
        </w:rPr>
        <w:t xml:space="preserve">”</w:t>
      </w:r>
      <w:r>
        <w:t xml:space="preserve">: è il differenziatore già rivendicato verso i VC ma con</w:t>
      </w:r>
      <w:r>
        <w:t xml:space="preserve"> </w:t>
      </w:r>
      <w:r>
        <w:rPr>
          <w:b/>
        </w:rPr>
        <w:t xml:space="preserve">zero pagine</w:t>
      </w:r>
      <w:r>
        <w:t xml:space="preserve"> </w:t>
      </w:r>
      <w:r>
        <w:t xml:space="preserve">(solo HR esiste). È il gap più critico tra narrativa e prodotto dimostrabile. Costruirle converte il claim</w:t>
      </w:r>
      <w:r>
        <w:t xml:space="preserve"> </w:t>
      </w:r>
      <w:r>
        <w:t xml:space="preserve">“</w:t>
      </w:r>
      <w:r>
        <w:t xml:space="preserve">categoria/OI</w:t>
      </w:r>
      <w:r>
        <w:t xml:space="preserve">”</w:t>
      </w:r>
      <w:r>
        <w:t xml:space="preserve"> </w:t>
      </w:r>
      <w:r>
        <w:t xml:space="preserve">da slide a demo.</w:t>
      </w:r>
      <w:r>
        <w:t xml:space="preserve"> </w:t>
      </w:r>
      <w:r>
        <w:rPr>
          <w:b/>
        </w:rPr>
        <w:t xml:space="preserve">(Confermato indipendentemente dalla cartografia del codice F0.)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 Advisor (fase 1+) + closed-loop</w:t>
      </w:r>
      <w:r>
        <w:t xml:space="preserve"> </w:t>
      </w:r>
      <w:r>
        <w:t xml:space="preserve">— trasforma ogni scorecard latente da diagnostica passiva a sistema prescrittivo; massimo effetto-leva.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VRIO Scorecard + Essential Capability Ranker</w:t>
      </w:r>
      <w:r>
        <w:t xml:space="preserve"> </w:t>
      </w:r>
      <w:r>
        <w:t xml:space="preserve">— spostano il buyer da HR a C-suite/board; pivot da HRMS a piattaforma strategica.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Multi-Level Composition Engine</w:t>
      </w:r>
      <w:r>
        <w:t xml:space="preserve"> </w:t>
      </w:r>
      <w:r>
        <w:t xml:space="preserve">— abilitatore strutturale silenzioso: senza, VRIO/OHI/Maturity non hanno l’input numerico cross-livello. Dipendenza a monte.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Regulatory Constraints Layer</w:t>
      </w:r>
      <w:r>
        <w:t xml:space="preserve"> </w:t>
      </w:r>
      <w:r>
        <w:rPr>
          <w:i/>
        </w:rPr>
        <w:t xml:space="preserve">oppure</w:t>
      </w:r>
      <w:r>
        <w:t xml:space="preserve"> </w:t>
      </w:r>
      <w:r>
        <w:rPr>
          <w:b/>
        </w:rPr>
        <w:t xml:space="preserve">Assignment Staffing Entity</w:t>
      </w:r>
      <w:r>
        <w:t xml:space="preserve"> </w:t>
      </w:r>
      <w:r>
        <w:t xml:space="preserve">— ciascuno apre un intero segmento precluso (PA vs project-based). Scelta GTM.</w:t>
      </w:r>
    </w:p>
    <w:p>
      <w:pPr>
        <w:pStyle w:val="Heading2"/>
      </w:pPr>
      <w:bookmarkStart w:id="49" w:name="osservazione-di-sintesi"/>
      <w:r>
        <w:t xml:space="preserve">Osservazione di sintesi</w:t>
      </w:r>
      <w:bookmarkEnd w:id="49"/>
    </w:p>
    <w:p>
      <w:pPr>
        <w:pStyle w:val="FirstParagraph"/>
      </w:pPr>
      <w:r>
        <w:t xml:space="preserve">Il valore latente è quasi tutto</w:t>
      </w:r>
      <w:r>
        <w:t xml:space="preserve"> </w:t>
      </w:r>
      <w:r>
        <w:rPr>
          <w:b/>
        </w:rPr>
        <w:t xml:space="preserve">nell’orchestration/computation layer, non nei dati</w:t>
      </w:r>
      <w:r>
        <w:t xml:space="preserve">: gli asset-grafo (ESCO, NACE crosswalk, event-sourcing, embeddings) sono dichiarati presenti e sotto-utilizzati (</w:t>
      </w:r>
      <w:r>
        <w:t xml:space="preserve">“</w:t>
      </w:r>
      <w:r>
        <w:t xml:space="preserve">consumati come tabelle SQL, non come grafo</w:t>
      </w:r>
      <w:r>
        <w:t xml:space="preserve">”</w:t>
      </w:r>
      <w:r>
        <w:t xml:space="preserve"> </w:t>
      </w:r>
      <w:r>
        <w:t xml:space="preserve">— debt esplicito). La leva più alta non è raccogliere più dati ma</w:t>
      </w:r>
      <w:r>
        <w:t xml:space="preserve"> </w:t>
      </w:r>
      <w:r>
        <w:rPr>
          <w:b/>
        </w:rPr>
        <w:t xml:space="preserve">costruire i moduli che compongono i dati esistenti in scorecard prescrittive</w:t>
      </w:r>
      <w:r>
        <w:t xml:space="preserve">, più le due Porte UI che rendono il differenziatore dimostrabile.</w:t>
      </w:r>
    </w:p>
    <w:p>
      <w:pPr>
        <w:pStyle w:val="Heading2"/>
      </w:pPr>
      <w:bookmarkStart w:id="50" w:name="Xab09e2e3eb15e730fe75b61d84810b3365aa365"/>
      <w:r>
        <w:t xml:space="preserve">Azione di verifica raccomandata (prima di impegnare in roadmap)</w:t>
      </w:r>
      <w:bookmarkEnd w:id="50"/>
    </w:p>
    <w:p>
      <w:pPr>
        <w:pStyle w:val="FirstParagraph"/>
      </w:pPr>
      <w:r>
        <w:t xml:space="preserve">Ri-verificare sul</w:t>
      </w:r>
      <w:r>
        <w:t xml:space="preserve"> </w:t>
      </w:r>
      <w:r>
        <w:rPr>
          <w:b/>
        </w:rPr>
        <w:t xml:space="preserve">repo advanced</w:t>
      </w:r>
      <w:r>
        <w:t xml:space="preserve"> </w:t>
      </w:r>
      <w:r>
        <w:t xml:space="preserve">(non sul wiki legacy) quali</w:t>
      </w:r>
      <w:r>
        <w:t xml:space="preserve"> </w:t>
      </w:r>
      <w:r>
        <w:t xml:space="preserve">“</w:t>
      </w:r>
      <w:r>
        <w:t xml:space="preserve">building-block</w:t>
      </w:r>
      <w:r>
        <w:t xml:space="preserve">”</w:t>
      </w:r>
      <w:r>
        <w:t xml:space="preserve"> </w:t>
      </w:r>
      <w:r>
        <w:t xml:space="preserve">esistono davvero: schema migrazioni (</w:t>
      </w:r>
      <w:r>
        <w:rPr>
          <w:rStyle w:val="VerbatimChar"/>
        </w:rPr>
        <w:t xml:space="preserve">db/migrations</w:t>
      </w:r>
      <w:r>
        <w:t xml:space="preserve">), presenza di</w:t>
      </w:r>
      <w:r>
        <w:t xml:space="preserve"> </w:t>
      </w:r>
      <w:r>
        <w:rPr>
          <w:rStyle w:val="VerbatimChar"/>
        </w:rPr>
        <w:t xml:space="preserve">goal_alignments</w:t>
      </w:r>
      <w:r>
        <w:t xml:space="preserve">/</w:t>
      </w:r>
      <w:r>
        <w:rPr>
          <w:rStyle w:val="VerbatimChar"/>
        </w:rPr>
        <w:t xml:space="preserve">alignment_weight</w:t>
      </w:r>
      <w:r>
        <w:t xml:space="preserve">, event-sourcing/talent-signals, tabelle capability_score/maturity. Il wiki sovrastima la prontezza perché in parte parla del legacy.</w:t>
      </w:r>
    </w:p>
    <w:p>
      <w:pPr>
        <w:pStyle w:val="BodyText"/>
      </w:pPr>
      <w:r>
        <w:rPr>
          <w:i/>
        </w:rPr>
        <w:t xml:space="preserve">Fonte: 22 concept in</w:t>
      </w:r>
      <w:r>
        <w:rPr>
          <w:i/>
        </w:rPr>
        <w:t xml:space="preserve"> </w:t>
      </w:r>
      <w:r>
        <w:rPr>
          <w:rStyle w:val="VerbatimChar"/>
          <w:i/>
        </w:rPr>
        <w:t xml:space="preserve">C:\Users\enzospenuso\wiki-space\heuresys-wiki\wiki\concepts\</w:t>
      </w:r>
      <w:r>
        <w:rPr>
          <w:i/>
        </w:rPr>
        <w:t xml:space="preserve">. Stati = dichiarazioni wiki, non codice (R5/R10).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heuresys-advanced — Business Scope &amp; PRD</dc:title>
  <dc:creator/>
  <cp:keywords/>
  <dcterms:created xsi:type="dcterms:W3CDTF">2026-06-17T17:05:42Z</dcterms:created>
  <dcterms:modified xsi:type="dcterms:W3CDTF">2026-06-17T17:05:42Z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