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INCIDENT REPORT: PRODUCTION DATABASE CRASH</w:t>
      </w:r>
    </w:p>
    <w:p>
      <w: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sz w:val="28"/>
        </w:rPr>
        <w:t>1. Incident Summary / Issue</w:t>
      </w:r>
    </w:p>
    <w:p>
      <w:pPr>
        <w:spacing w:after="120" w:line="276" w:lineRule="auto"/>
      </w:pPr>
      <w:r>
        <w:rPr>
          <w:rFonts w:ascii="Arial" w:hAnsi="Arial"/>
          <w:sz w:val="22"/>
        </w:rPr>
        <w:t>The production database instance DB-02 experienced a critical failure resulting in 500 errors and an inability for the web tier to establish a handshake with the database. The root cause of this issue was identified as an out-of-space deadlock due to the automated indexing optimization script running out of disk space on the `/var/log/mysql` partition.</w:t>
      </w:r>
    </w:p>
    <w:p>
      <w:pPr>
        <w:spacing w:before="240" w:after="80"/>
      </w:pPr>
      <w:r>
        <w:rPr>
          <w:rFonts w:ascii="Arial" w:hAnsi="Arial"/>
          <w:b/>
          <w:sz w:val="28"/>
        </w:rPr>
        <w:t>2. Diagnostic &amp; Troubleshooting Actions</w:t>
      </w:r>
    </w:p>
    <w:p>
      <w:pPr>
        <w:spacing w:after="120" w:line="276" w:lineRule="auto"/>
      </w:pPr>
      <w:r>
        <w:rPr>
          <w:rFonts w:ascii="Arial" w:hAnsi="Arial"/>
          <w:sz w:val="22"/>
        </w:rPr>
        <w:t>- Initial observation by Dave (SysAdmin) revealed 500 errors and an inability for the web tier to establish a handshake with DB-02.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Sarah (DevOps) checked Grafana and found that CPU usage spiked, while memory utilization remained flat but I/O operations were pinned.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Dave attempted to SSH into DB-02 but encountered connection timeouts due to the kernel being unresponsive.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Sarah suggested reviewing cron logs from 08:10, which revealed that an automated indexing optimization script had run.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Dave identified the issue as a disk space problem on the `/var/log/mysql` partition caused by massive temporary transaction logs generated by the indexing script.</w:t>
      </w:r>
    </w:p>
    <w:p>
      <w:pPr>
        <w:spacing w:before="240" w:after="80"/>
      </w:pPr>
      <w:r>
        <w:rPr>
          <w:rFonts w:ascii="Arial" w:hAnsi="Arial"/>
          <w:b/>
          <w:sz w:val="28"/>
        </w:rPr>
        <w:t>3. Final Resolution &amp; Post-Mortem Tasks</w:t>
      </w:r>
    </w:p>
    <w:p>
      <w:pPr>
        <w:spacing w:after="120" w:line="276" w:lineRule="auto"/>
      </w:pPr>
      <w:r>
        <w:rPr>
          <w:rFonts w:ascii="Arial" w:hAnsi="Arial"/>
          <w:sz w:val="22"/>
        </w:rPr>
        <w:t>- Dave force-rebooted the instance via AWS EC2 console and booted into single-user recovery mode to attach a temporary 50GB storage volume.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Sarah pointed the load balancer to the read-replica DB-03 to bypass raw database connection errors for users.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After attaching the temporary storage volume, Dave was able to purge expired binary logs and restart the MySQL service successfully.</w:t>
      </w:r>
    </w:p>
    <w:p>
      <w:pPr>
        <w:spacing w:after="120" w:line="276" w:lineRule="auto"/>
      </w:pPr>
      <w:r>
        <w:rPr>
          <w:rFonts w:ascii="Arial" w:hAnsi="Arial"/>
          <w:sz w:val="22"/>
        </w:rPr>
        <w:t>- Once the issue was resolved, web traffic returned to normal, and all status checks were green.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