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2541"/>
        <w:tblW w:w="0" w:type="auto"/>
        <w:tblLook w:val="04A0" w:firstRow="1" w:lastRow="0" w:firstColumn="1" w:lastColumn="0" w:noHBand="0" w:noVBand="1"/>
      </w:tblPr>
      <w:tblGrid>
        <w:gridCol w:w="1870"/>
        <w:gridCol w:w="1386"/>
        <w:gridCol w:w="2354"/>
        <w:gridCol w:w="1615"/>
        <w:gridCol w:w="2125"/>
      </w:tblGrid>
      <w:tr w:rsidR="00426FF5" w14:paraId="37C4C5D2" w14:textId="77777777" w:rsidTr="00C043B0">
        <w:tc>
          <w:tcPr>
            <w:tcW w:w="1870" w:type="dxa"/>
          </w:tcPr>
          <w:p w14:paraId="5AAD7033" w14:textId="77777777" w:rsidR="00426FF5" w:rsidRDefault="00426FF5" w:rsidP="00C043B0"/>
        </w:tc>
        <w:tc>
          <w:tcPr>
            <w:tcW w:w="1386" w:type="dxa"/>
          </w:tcPr>
          <w:p w14:paraId="4AB62D05" w14:textId="545D56F7" w:rsidR="00426FF5" w:rsidRDefault="00426FF5" w:rsidP="00C043B0">
            <w:r>
              <w:t>Lambda 0.5</w:t>
            </w:r>
          </w:p>
        </w:tc>
        <w:tc>
          <w:tcPr>
            <w:tcW w:w="2354" w:type="dxa"/>
          </w:tcPr>
          <w:p w14:paraId="49E9EB9D" w14:textId="77777777" w:rsidR="00426FF5" w:rsidRDefault="00426FF5" w:rsidP="00C043B0"/>
        </w:tc>
        <w:tc>
          <w:tcPr>
            <w:tcW w:w="1615" w:type="dxa"/>
          </w:tcPr>
          <w:p w14:paraId="2E00B4DC" w14:textId="1E110550" w:rsidR="00426FF5" w:rsidRDefault="00426FF5" w:rsidP="00C043B0">
            <w:r>
              <w:t>Lambda 2.0</w:t>
            </w:r>
          </w:p>
        </w:tc>
        <w:tc>
          <w:tcPr>
            <w:tcW w:w="2125" w:type="dxa"/>
          </w:tcPr>
          <w:p w14:paraId="6C27390E" w14:textId="77777777" w:rsidR="00426FF5" w:rsidRDefault="00426FF5" w:rsidP="00C043B0"/>
        </w:tc>
      </w:tr>
      <w:tr w:rsidR="00426FF5" w14:paraId="146FCBE4" w14:textId="77777777" w:rsidTr="00C043B0">
        <w:tc>
          <w:tcPr>
            <w:tcW w:w="1870" w:type="dxa"/>
          </w:tcPr>
          <w:p w14:paraId="1E8B4DEF" w14:textId="3705A786" w:rsidR="00426FF5" w:rsidRDefault="00426FF5" w:rsidP="00C043B0"/>
        </w:tc>
        <w:tc>
          <w:tcPr>
            <w:tcW w:w="1386" w:type="dxa"/>
          </w:tcPr>
          <w:p w14:paraId="613999FF" w14:textId="7144F6E5" w:rsidR="00426FF5" w:rsidRDefault="00426FF5" w:rsidP="00C043B0">
            <w:r>
              <w:t>Mean</w:t>
            </w:r>
          </w:p>
        </w:tc>
        <w:tc>
          <w:tcPr>
            <w:tcW w:w="2354" w:type="dxa"/>
          </w:tcPr>
          <w:p w14:paraId="79D5B31C" w14:textId="61CC67B3" w:rsidR="00426FF5" w:rsidRDefault="00426FF5" w:rsidP="00C043B0">
            <w:r>
              <w:t>Standard Deviation</w:t>
            </w:r>
          </w:p>
        </w:tc>
        <w:tc>
          <w:tcPr>
            <w:tcW w:w="1615" w:type="dxa"/>
          </w:tcPr>
          <w:p w14:paraId="16453375" w14:textId="2DEAF1D5" w:rsidR="00426FF5" w:rsidRDefault="00426FF5" w:rsidP="00C043B0">
            <w:r>
              <w:t>Mean</w:t>
            </w:r>
          </w:p>
        </w:tc>
        <w:tc>
          <w:tcPr>
            <w:tcW w:w="2125" w:type="dxa"/>
          </w:tcPr>
          <w:p w14:paraId="77D3D3C3" w14:textId="2D812C5B" w:rsidR="00426FF5" w:rsidRDefault="00426FF5" w:rsidP="00C043B0">
            <w:r>
              <w:t>Standard Deviation</w:t>
            </w:r>
          </w:p>
        </w:tc>
      </w:tr>
      <w:tr w:rsidR="00426FF5" w14:paraId="7D565BBF" w14:textId="77777777" w:rsidTr="00C043B0">
        <w:tc>
          <w:tcPr>
            <w:tcW w:w="1870" w:type="dxa"/>
          </w:tcPr>
          <w:p w14:paraId="2A770C90" w14:textId="77777777" w:rsidR="00426FF5" w:rsidRDefault="00426FF5" w:rsidP="00C043B0">
            <w:r>
              <w:t>FCFS (Work)</w:t>
            </w:r>
          </w:p>
          <w:p w14:paraId="70263C90" w14:textId="5694BDBA" w:rsidR="00426FF5" w:rsidRDefault="00426FF5" w:rsidP="00C043B0">
            <w:r>
              <w:t>First Floor Policy</w:t>
            </w:r>
          </w:p>
        </w:tc>
        <w:tc>
          <w:tcPr>
            <w:tcW w:w="1386" w:type="dxa"/>
          </w:tcPr>
          <w:p w14:paraId="05EE507D" w14:textId="1C4D456A" w:rsidR="00426FF5" w:rsidRDefault="00426FF5" w:rsidP="00C043B0">
            <w:r>
              <w:t>124.841</w:t>
            </w:r>
          </w:p>
        </w:tc>
        <w:tc>
          <w:tcPr>
            <w:tcW w:w="2354" w:type="dxa"/>
          </w:tcPr>
          <w:p w14:paraId="22926C4E" w14:textId="306665AB" w:rsidR="00426FF5" w:rsidRDefault="00426FF5" w:rsidP="00C043B0">
            <w:r>
              <w:t>60.58</w:t>
            </w:r>
          </w:p>
        </w:tc>
        <w:tc>
          <w:tcPr>
            <w:tcW w:w="1615" w:type="dxa"/>
          </w:tcPr>
          <w:p w14:paraId="6651BC35" w14:textId="3BD6E485" w:rsidR="00426FF5" w:rsidRDefault="00426FF5" w:rsidP="00C043B0">
            <w:r>
              <w:t>225.759</w:t>
            </w:r>
          </w:p>
        </w:tc>
        <w:tc>
          <w:tcPr>
            <w:tcW w:w="2125" w:type="dxa"/>
          </w:tcPr>
          <w:p w14:paraId="68AE2F38" w14:textId="79D5C0C6" w:rsidR="00426FF5" w:rsidRDefault="00426FF5" w:rsidP="00C043B0">
            <w:r>
              <w:t>83.718</w:t>
            </w:r>
          </w:p>
        </w:tc>
      </w:tr>
      <w:tr w:rsidR="00426FF5" w14:paraId="18F925BB" w14:textId="77777777" w:rsidTr="00C043B0">
        <w:tc>
          <w:tcPr>
            <w:tcW w:w="1870" w:type="dxa"/>
          </w:tcPr>
          <w:p w14:paraId="559D3A8D" w14:textId="77777777" w:rsidR="00426FF5" w:rsidRDefault="00426FF5" w:rsidP="00C043B0">
            <w:r>
              <w:t>FCFS (Leaving)</w:t>
            </w:r>
          </w:p>
          <w:p w14:paraId="1A25C5EE" w14:textId="37274251" w:rsidR="00426FF5" w:rsidRDefault="00426FF5" w:rsidP="00C043B0">
            <w:r>
              <w:t>First Floor Policy</w:t>
            </w:r>
          </w:p>
        </w:tc>
        <w:tc>
          <w:tcPr>
            <w:tcW w:w="1386" w:type="dxa"/>
          </w:tcPr>
          <w:p w14:paraId="3626F408" w14:textId="7296D3A1" w:rsidR="00426FF5" w:rsidRDefault="00426FF5" w:rsidP="00C043B0">
            <w:r>
              <w:t>145.771</w:t>
            </w:r>
          </w:p>
        </w:tc>
        <w:tc>
          <w:tcPr>
            <w:tcW w:w="2354" w:type="dxa"/>
          </w:tcPr>
          <w:p w14:paraId="0F6CB612" w14:textId="1DD11B7F" w:rsidR="00426FF5" w:rsidRDefault="00426FF5" w:rsidP="00C043B0">
            <w:r>
              <w:t>61.128</w:t>
            </w:r>
          </w:p>
        </w:tc>
        <w:tc>
          <w:tcPr>
            <w:tcW w:w="1615" w:type="dxa"/>
          </w:tcPr>
          <w:p w14:paraId="589177E0" w14:textId="48EF483C" w:rsidR="00426FF5" w:rsidRDefault="00426FF5" w:rsidP="00C043B0">
            <w:r>
              <w:t>238.618</w:t>
            </w:r>
          </w:p>
        </w:tc>
        <w:tc>
          <w:tcPr>
            <w:tcW w:w="2125" w:type="dxa"/>
          </w:tcPr>
          <w:p w14:paraId="5FB0B413" w14:textId="0FB59E21" w:rsidR="00426FF5" w:rsidRDefault="00426FF5" w:rsidP="00C043B0">
            <w:r>
              <w:t>90.836</w:t>
            </w:r>
          </w:p>
        </w:tc>
      </w:tr>
      <w:tr w:rsidR="00426FF5" w14:paraId="5243DF53" w14:textId="77777777" w:rsidTr="00C043B0">
        <w:tc>
          <w:tcPr>
            <w:tcW w:w="1870" w:type="dxa"/>
          </w:tcPr>
          <w:p w14:paraId="2EC48EB5" w14:textId="77777777" w:rsidR="00426FF5" w:rsidRDefault="00426FF5" w:rsidP="00C043B0">
            <w:r>
              <w:t>Linear Scan (Work)</w:t>
            </w:r>
          </w:p>
          <w:p w14:paraId="0A6E5F0B" w14:textId="05D16AB4" w:rsidR="00426FF5" w:rsidRDefault="00426FF5" w:rsidP="00C043B0">
            <w:r>
              <w:t>First Floor Policy</w:t>
            </w:r>
          </w:p>
        </w:tc>
        <w:tc>
          <w:tcPr>
            <w:tcW w:w="1386" w:type="dxa"/>
          </w:tcPr>
          <w:p w14:paraId="4740CED6" w14:textId="11B3FC18" w:rsidR="00426FF5" w:rsidRDefault="00426FF5" w:rsidP="00C043B0">
            <w:r>
              <w:t>100.645</w:t>
            </w:r>
          </w:p>
        </w:tc>
        <w:tc>
          <w:tcPr>
            <w:tcW w:w="2354" w:type="dxa"/>
          </w:tcPr>
          <w:p w14:paraId="1C4BB72B" w14:textId="336212A7" w:rsidR="00426FF5" w:rsidRDefault="00426FF5" w:rsidP="00C043B0">
            <w:r>
              <w:t>45.913</w:t>
            </w:r>
          </w:p>
        </w:tc>
        <w:tc>
          <w:tcPr>
            <w:tcW w:w="1615" w:type="dxa"/>
          </w:tcPr>
          <w:p w14:paraId="1FBEB4C8" w14:textId="5BD790D4" w:rsidR="00426FF5" w:rsidRDefault="00426FF5" w:rsidP="00C043B0">
            <w:r>
              <w:t>116.9</w:t>
            </w:r>
          </w:p>
        </w:tc>
        <w:tc>
          <w:tcPr>
            <w:tcW w:w="2125" w:type="dxa"/>
          </w:tcPr>
          <w:p w14:paraId="722A0D0F" w14:textId="4926B05C" w:rsidR="00426FF5" w:rsidRDefault="00426FF5" w:rsidP="00C043B0">
            <w:r>
              <w:t>42.585</w:t>
            </w:r>
          </w:p>
        </w:tc>
      </w:tr>
      <w:tr w:rsidR="00426FF5" w14:paraId="1A4908C8" w14:textId="77777777" w:rsidTr="00C043B0">
        <w:tc>
          <w:tcPr>
            <w:tcW w:w="1870" w:type="dxa"/>
          </w:tcPr>
          <w:p w14:paraId="037DEEE8" w14:textId="33AC25A1" w:rsidR="00426FF5" w:rsidRDefault="00B04B87" w:rsidP="00C043B0">
            <w:r>
              <w:t>Linear Scan (Leaving</w:t>
            </w:r>
            <w:r w:rsidR="00426FF5">
              <w:t>)</w:t>
            </w:r>
          </w:p>
          <w:p w14:paraId="7F375539" w14:textId="28EE202C" w:rsidR="00426FF5" w:rsidRDefault="00B04B87" w:rsidP="00C043B0">
            <w:r>
              <w:t>First Floor Policy</w:t>
            </w:r>
          </w:p>
        </w:tc>
        <w:tc>
          <w:tcPr>
            <w:tcW w:w="1386" w:type="dxa"/>
          </w:tcPr>
          <w:p w14:paraId="08CD5E6D" w14:textId="3FFFB5B2" w:rsidR="00426FF5" w:rsidRDefault="00426FF5" w:rsidP="00C043B0">
            <w:r>
              <w:t>1</w:t>
            </w:r>
            <w:r w:rsidR="00B04B87">
              <w:t>10.128</w:t>
            </w:r>
          </w:p>
        </w:tc>
        <w:tc>
          <w:tcPr>
            <w:tcW w:w="2354" w:type="dxa"/>
          </w:tcPr>
          <w:p w14:paraId="49AC32AB" w14:textId="1DD2C87D" w:rsidR="00426FF5" w:rsidRDefault="00B04B87" w:rsidP="00C043B0">
            <w:r>
              <w:t>45.799</w:t>
            </w:r>
          </w:p>
        </w:tc>
        <w:tc>
          <w:tcPr>
            <w:tcW w:w="1615" w:type="dxa"/>
          </w:tcPr>
          <w:p w14:paraId="6E20B75D" w14:textId="126BEC0E" w:rsidR="00426FF5" w:rsidRDefault="00B04B87" w:rsidP="00C043B0">
            <w:r>
              <w:t>114.78</w:t>
            </w:r>
          </w:p>
        </w:tc>
        <w:tc>
          <w:tcPr>
            <w:tcW w:w="2125" w:type="dxa"/>
          </w:tcPr>
          <w:p w14:paraId="7827648A" w14:textId="77DCA001" w:rsidR="00426FF5" w:rsidRDefault="00B04B87" w:rsidP="00C043B0">
            <w:r>
              <w:t>45.362</w:t>
            </w:r>
          </w:p>
        </w:tc>
      </w:tr>
      <w:tr w:rsidR="00B04B87" w14:paraId="36CB7FEF" w14:textId="77777777" w:rsidTr="00C043B0">
        <w:tc>
          <w:tcPr>
            <w:tcW w:w="1870" w:type="dxa"/>
          </w:tcPr>
          <w:p w14:paraId="3C47A4C1" w14:textId="77777777" w:rsidR="00B04B87" w:rsidRDefault="00B04B87" w:rsidP="00C043B0">
            <w:r>
              <w:t>FCFS (Work)</w:t>
            </w:r>
          </w:p>
          <w:p w14:paraId="1654AFBE" w14:textId="23886378" w:rsidR="00B04B87" w:rsidRDefault="00B04B87" w:rsidP="00C043B0">
            <w:r>
              <w:t>Idling Policy</w:t>
            </w:r>
          </w:p>
        </w:tc>
        <w:tc>
          <w:tcPr>
            <w:tcW w:w="1386" w:type="dxa"/>
          </w:tcPr>
          <w:p w14:paraId="49E6C5F1" w14:textId="425CC6E3" w:rsidR="00B04B87" w:rsidRDefault="00B04B87" w:rsidP="00C043B0">
            <w:r>
              <w:t>120.737</w:t>
            </w:r>
          </w:p>
        </w:tc>
        <w:tc>
          <w:tcPr>
            <w:tcW w:w="2354" w:type="dxa"/>
          </w:tcPr>
          <w:p w14:paraId="3544980D" w14:textId="7C46D990" w:rsidR="00B04B87" w:rsidRDefault="00B04B87" w:rsidP="00C043B0">
            <w:r>
              <w:t>58.982</w:t>
            </w:r>
          </w:p>
        </w:tc>
        <w:tc>
          <w:tcPr>
            <w:tcW w:w="1615" w:type="dxa"/>
          </w:tcPr>
          <w:p w14:paraId="2389FAF9" w14:textId="4515671E" w:rsidR="00B04B87" w:rsidRDefault="00B04B87" w:rsidP="00C043B0">
            <w:r>
              <w:t>226.073</w:t>
            </w:r>
          </w:p>
        </w:tc>
        <w:tc>
          <w:tcPr>
            <w:tcW w:w="2125" w:type="dxa"/>
          </w:tcPr>
          <w:p w14:paraId="7F6DEA89" w14:textId="6121C2D6" w:rsidR="00B04B87" w:rsidRDefault="00B04B87" w:rsidP="00C043B0">
            <w:r>
              <w:t>83.034</w:t>
            </w:r>
          </w:p>
        </w:tc>
      </w:tr>
      <w:tr w:rsidR="00B04B87" w14:paraId="1DBA2291" w14:textId="77777777" w:rsidTr="00C043B0">
        <w:tc>
          <w:tcPr>
            <w:tcW w:w="1870" w:type="dxa"/>
          </w:tcPr>
          <w:p w14:paraId="1CF14418" w14:textId="77777777" w:rsidR="00B04B87" w:rsidRDefault="00B04B87" w:rsidP="00C043B0">
            <w:r>
              <w:t>FCFS (Leaving)</w:t>
            </w:r>
          </w:p>
          <w:p w14:paraId="0F3C8599" w14:textId="11A2C2B8" w:rsidR="00B04B87" w:rsidRDefault="00B04B87" w:rsidP="00C043B0">
            <w:r>
              <w:t>Idling Policy</w:t>
            </w:r>
          </w:p>
        </w:tc>
        <w:tc>
          <w:tcPr>
            <w:tcW w:w="1386" w:type="dxa"/>
          </w:tcPr>
          <w:p w14:paraId="1FDDF090" w14:textId="366CF2C8" w:rsidR="00B04B87" w:rsidRDefault="00B04B87" w:rsidP="00C043B0">
            <w:r>
              <w:t>134.011</w:t>
            </w:r>
          </w:p>
        </w:tc>
        <w:tc>
          <w:tcPr>
            <w:tcW w:w="2354" w:type="dxa"/>
          </w:tcPr>
          <w:p w14:paraId="20627DB6" w14:textId="47D16D35" w:rsidR="00B04B87" w:rsidRDefault="00B04B87" w:rsidP="00C043B0">
            <w:r>
              <w:t>62.722</w:t>
            </w:r>
          </w:p>
        </w:tc>
        <w:tc>
          <w:tcPr>
            <w:tcW w:w="1615" w:type="dxa"/>
          </w:tcPr>
          <w:p w14:paraId="7D7D67D6" w14:textId="7CA271CD" w:rsidR="00B04B87" w:rsidRDefault="00B04B87" w:rsidP="00C043B0">
            <w:r>
              <w:t>238.392</w:t>
            </w:r>
          </w:p>
        </w:tc>
        <w:tc>
          <w:tcPr>
            <w:tcW w:w="2125" w:type="dxa"/>
          </w:tcPr>
          <w:p w14:paraId="4F0569D6" w14:textId="4694690C" w:rsidR="00B04B87" w:rsidRDefault="00B04B87" w:rsidP="00C043B0">
            <w:r>
              <w:t>92.27</w:t>
            </w:r>
          </w:p>
        </w:tc>
      </w:tr>
      <w:tr w:rsidR="00B04B87" w14:paraId="03427F03" w14:textId="77777777" w:rsidTr="00C043B0">
        <w:tc>
          <w:tcPr>
            <w:tcW w:w="1870" w:type="dxa"/>
          </w:tcPr>
          <w:p w14:paraId="4F33298C" w14:textId="0FA87078" w:rsidR="00B04B87" w:rsidRDefault="00B04B87" w:rsidP="00C043B0">
            <w:r>
              <w:t>Linear Scan (Work)</w:t>
            </w:r>
          </w:p>
          <w:p w14:paraId="504A0E0F" w14:textId="6FE6AC25" w:rsidR="00B04B87" w:rsidRDefault="00B04B87" w:rsidP="00C043B0">
            <w:r>
              <w:t>Idling Policy</w:t>
            </w:r>
          </w:p>
        </w:tc>
        <w:tc>
          <w:tcPr>
            <w:tcW w:w="1386" w:type="dxa"/>
          </w:tcPr>
          <w:p w14:paraId="440A28C5" w14:textId="5540C4ED" w:rsidR="00B04B87" w:rsidRDefault="00B04B87" w:rsidP="00C043B0">
            <w:r>
              <w:t>101.012</w:t>
            </w:r>
          </w:p>
        </w:tc>
        <w:tc>
          <w:tcPr>
            <w:tcW w:w="2354" w:type="dxa"/>
          </w:tcPr>
          <w:p w14:paraId="54CAE6CE" w14:textId="133D9AF2" w:rsidR="00B04B87" w:rsidRDefault="00B04B87" w:rsidP="00C043B0">
            <w:r>
              <w:t>46.328</w:t>
            </w:r>
          </w:p>
        </w:tc>
        <w:tc>
          <w:tcPr>
            <w:tcW w:w="1615" w:type="dxa"/>
          </w:tcPr>
          <w:p w14:paraId="0705537E" w14:textId="129139F0" w:rsidR="00B04B87" w:rsidRDefault="00B04B87" w:rsidP="00C043B0">
            <w:r>
              <w:t>116.747</w:t>
            </w:r>
          </w:p>
        </w:tc>
        <w:tc>
          <w:tcPr>
            <w:tcW w:w="2125" w:type="dxa"/>
          </w:tcPr>
          <w:p w14:paraId="7260B667" w14:textId="6C21C2F0" w:rsidR="00B04B87" w:rsidRDefault="00B04B87" w:rsidP="00C043B0">
            <w:r>
              <w:t>41.824</w:t>
            </w:r>
          </w:p>
        </w:tc>
      </w:tr>
      <w:tr w:rsidR="00B04B87" w14:paraId="31EED206" w14:textId="77777777" w:rsidTr="00C043B0">
        <w:tc>
          <w:tcPr>
            <w:tcW w:w="1870" w:type="dxa"/>
          </w:tcPr>
          <w:p w14:paraId="2347A918" w14:textId="77777777" w:rsidR="00B04B87" w:rsidRDefault="00B04B87" w:rsidP="00C043B0">
            <w:r>
              <w:t>Linear Scan</w:t>
            </w:r>
          </w:p>
          <w:p w14:paraId="54AAF448" w14:textId="77777777" w:rsidR="00B04B87" w:rsidRDefault="00B04B87" w:rsidP="00C043B0">
            <w:r>
              <w:t>(Leaving)</w:t>
            </w:r>
          </w:p>
          <w:p w14:paraId="408FA8B4" w14:textId="291E5133" w:rsidR="00B04B87" w:rsidRDefault="00B04B87" w:rsidP="00C043B0">
            <w:r>
              <w:t>Idling Policy</w:t>
            </w:r>
          </w:p>
        </w:tc>
        <w:tc>
          <w:tcPr>
            <w:tcW w:w="1386" w:type="dxa"/>
          </w:tcPr>
          <w:p w14:paraId="6247DADA" w14:textId="6472F081" w:rsidR="00B04B87" w:rsidRDefault="00B04B87" w:rsidP="00C043B0">
            <w:r>
              <w:t>103.532</w:t>
            </w:r>
          </w:p>
        </w:tc>
        <w:tc>
          <w:tcPr>
            <w:tcW w:w="2354" w:type="dxa"/>
          </w:tcPr>
          <w:p w14:paraId="79A3D8C0" w14:textId="5617B6D8" w:rsidR="00B04B87" w:rsidRDefault="00B04B87" w:rsidP="00C043B0">
            <w:r>
              <w:t>45.419</w:t>
            </w:r>
          </w:p>
        </w:tc>
        <w:tc>
          <w:tcPr>
            <w:tcW w:w="1615" w:type="dxa"/>
          </w:tcPr>
          <w:p w14:paraId="1DBF2BBF" w14:textId="11AE7C2F" w:rsidR="00B04B87" w:rsidRDefault="00B04B87" w:rsidP="00C043B0">
            <w:r>
              <w:t>114.462</w:t>
            </w:r>
          </w:p>
        </w:tc>
        <w:tc>
          <w:tcPr>
            <w:tcW w:w="2125" w:type="dxa"/>
          </w:tcPr>
          <w:p w14:paraId="49FE0ABD" w14:textId="17C25C9F" w:rsidR="00B04B87" w:rsidRDefault="00B04B87" w:rsidP="00C043B0">
            <w:r>
              <w:t>45.538</w:t>
            </w:r>
          </w:p>
        </w:tc>
      </w:tr>
    </w:tbl>
    <w:p w14:paraId="11C59997" w14:textId="3538A5FE" w:rsidR="00C043B0" w:rsidRPr="00C043B0" w:rsidRDefault="00C043B0" w:rsidP="00C043B0">
      <w:pPr>
        <w:spacing w:after="0"/>
        <w:jc w:val="right"/>
        <w:rPr>
          <w:sz w:val="20"/>
          <w:szCs w:val="20"/>
        </w:rPr>
      </w:pPr>
      <w:r>
        <w:rPr>
          <w:sz w:val="20"/>
          <w:szCs w:val="20"/>
        </w:rPr>
        <w:t>Spencer Maslen</w:t>
      </w:r>
      <w:bookmarkStart w:id="0" w:name="_GoBack"/>
      <w:bookmarkEnd w:id="0"/>
    </w:p>
    <w:p w14:paraId="06DE3677" w14:textId="5A83EA6F" w:rsidR="00A938DF" w:rsidRDefault="00C043B0" w:rsidP="00C043B0">
      <w:pPr>
        <w:spacing w:after="0"/>
        <w:jc w:val="center"/>
        <w:rPr>
          <w:sz w:val="32"/>
          <w:szCs w:val="32"/>
        </w:rPr>
      </w:pPr>
      <w:r>
        <w:rPr>
          <w:sz w:val="32"/>
          <w:szCs w:val="32"/>
        </w:rPr>
        <w:t>Analysis</w:t>
      </w:r>
    </w:p>
    <w:p w14:paraId="67E4834D" w14:textId="77777777" w:rsidR="00C043B0" w:rsidRPr="00C043B0" w:rsidRDefault="00C043B0" w:rsidP="00C043B0">
      <w:pPr>
        <w:jc w:val="right"/>
        <w:rPr>
          <w:sz w:val="32"/>
          <w:szCs w:val="32"/>
        </w:rPr>
      </w:pPr>
    </w:p>
    <w:p w14:paraId="3561967B" w14:textId="77777777" w:rsidR="00C043B0" w:rsidRDefault="00C043B0"/>
    <w:p w14:paraId="5019F5D2" w14:textId="749F2F7E" w:rsidR="00C043B0" w:rsidRDefault="00C043B0">
      <w:r>
        <w:t>With this data, linear scan was able to be interrupted by other people, while first come first serve (FCFS), was not.</w:t>
      </w:r>
    </w:p>
    <w:p w14:paraId="7C830EB3" w14:textId="7EBFC7C0" w:rsidR="00B04B87" w:rsidRDefault="00B04B87">
      <w:r>
        <w:t>When lambda = 2.0, or 4 people per minute, the idling policies make virtually no difference in wait times. This shouldn’t be surprising, as it wouldn’t have many opportunities to get to the first floor before a request for the elevator was made.</w:t>
      </w:r>
    </w:p>
    <w:p w14:paraId="51E8CC17" w14:textId="4C17BD95" w:rsidR="00C043B0" w:rsidRDefault="00C043B0">
      <w:r>
        <w:t>The first-floor policy when using FCFS is slower due to it having to go to the first floor to “idle” before it can take any more requests. With linear scan, however, that isn’t a problem, as if the elevator gets a request on it’s way to idling, it can service that person instead.</w:t>
      </w:r>
    </w:p>
    <w:p w14:paraId="3FC44984" w14:textId="6052D1DC" w:rsidR="00C043B0" w:rsidRDefault="00C043B0">
      <w:r>
        <w:t>With both Linear Scan and FCFS, the leave times are better when there is an idling policy, this would make sense because the elevator would theoretically be closer to the floors that people work on.</w:t>
      </w:r>
    </w:p>
    <w:sectPr w:rsidR="00C04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C4"/>
    <w:rsid w:val="00310792"/>
    <w:rsid w:val="00426FF5"/>
    <w:rsid w:val="00B04B87"/>
    <w:rsid w:val="00C043B0"/>
    <w:rsid w:val="00DC3BC4"/>
    <w:rsid w:val="00E74A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87B26"/>
  <w15:chartTrackingRefBased/>
  <w15:docId w15:val="{CABD8380-3F06-480B-BD81-95B8DC27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6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Maslen</dc:creator>
  <cp:keywords/>
  <dc:description/>
  <cp:lastModifiedBy>Spencer Maslen</cp:lastModifiedBy>
  <cp:revision>2</cp:revision>
  <dcterms:created xsi:type="dcterms:W3CDTF">2017-12-01T07:18:00Z</dcterms:created>
  <dcterms:modified xsi:type="dcterms:W3CDTF">2017-12-01T07:45:00Z</dcterms:modified>
</cp:coreProperties>
</file>