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Bdr>
          <w:bottom w:val="single" w:sz="8" w:space="4" w:color="2F5F8A"/>
        </w:pBdr>
      </w:pPr>
      <w:r>
        <w:rPr>
          <w:rFonts w:ascii="Calibri" w:hAnsi="Calibri"/>
          <w:b/>
          <w:color w:val="202A30"/>
          <w:sz w:val="44"/>
        </w:rPr>
        <w:t>A New Module Is Six JSON Files: The Architecture of openQ</w:t>
      </w:r>
    </w:p>
    <w:p>
      <w:pPr>
        <w:spacing w:before="320" w:after="120"/>
      </w:pPr>
      <w:r>
        <w:rPr>
          <w:b/>
          <w:color w:val="2F5F8A"/>
          <w:sz w:val="30"/>
        </w:rPr>
        <w:t>Summary</w:t>
      </w:r>
    </w:p>
    <w:p>
      <w:r>
        <w:rPr>
          <w:color w:val="202A30"/>
          <w:sz w:val="21"/>
        </w:rPr>
        <w:t xml:space="preserve">A kdb+ tick-database stack has a well-known shape — tickerplant, RDB, HDB, gateway — and almost every real deployment ends up re-solving the same handful of problems on top of it: how does a new business line plug in without forking the core, how does an RDB fail over without losing ticks, how does a batch writer avoid ever publishing a half-written date partition. </w:t>
      </w:r>
      <w:r>
        <w:rPr>
          <w:rFonts w:ascii="Consolas" w:hAnsi="Consolas"/>
          <w:color w:val="8A3F1E"/>
          <w:sz w:val="20"/>
        </w:rPr>
        <w:t>openQ</w:t>
      </w:r>
      <w:r>
        <w:rPr>
          <w:color w:val="202A30"/>
          <w:sz w:val="21"/>
        </w:rPr>
        <w:t xml:space="preserve"> is a from-scratch, from-first-principles answer to those questions — a domain-generic core (</w:t>
      </w:r>
      <w:r>
        <w:rPr>
          <w:rFonts w:ascii="Consolas" w:hAnsi="Consolas"/>
          <w:color w:val="8A3F1E"/>
          <w:sz w:val="20"/>
        </w:rPr>
        <w:t>core/</w:t>
      </w:r>
      <w:r>
        <w:rPr>
          <w:color w:val="202A30"/>
          <w:sz w:val="21"/>
        </w:rPr>
        <w:t>) that six independent modules (market data, FX spread analytics, trade markout, securities lending, a monitoring stack, and a cross-module risk report) all run on top of, unmodified.</w:t>
      </w:r>
    </w:p>
    <w:p>
      <w:r>
        <w:rPr>
          <w:color w:val="202A30"/>
          <w:sz w:val="21"/>
        </w:rPr>
        <w:t>This piece is about the core, not any one module's business logic — those already have their own pieces (</w:t>
      </w:r>
      <w:r>
        <w:rPr>
          <w:rFonts w:ascii="Consolas" w:hAnsi="Consolas"/>
          <w:color w:val="8A3F1E"/>
          <w:sz w:val="20"/>
        </w:rPr>
        <w:t>spread</w:t>
      </w:r>
      <w:r>
        <w:rPr>
          <w:color w:val="202A30"/>
          <w:sz w:val="21"/>
        </w:rPr>
        <w:t xml:space="preserve">, </w:t>
      </w:r>
      <w:r>
        <w:rPr>
          <w:rFonts w:ascii="Consolas" w:hAnsi="Consolas"/>
          <w:color w:val="8A3F1E"/>
          <w:sz w:val="20"/>
        </w:rPr>
        <w:t>markout</w:t>
      </w:r>
      <w:r>
        <w:rPr>
          <w:color w:val="202A30"/>
          <w:sz w:val="21"/>
        </w:rPr>
        <w:t xml:space="preserve">, </w:t>
      </w:r>
      <w:r>
        <w:rPr>
          <w:rFonts w:ascii="Consolas" w:hAnsi="Consolas"/>
          <w:color w:val="8A3F1E"/>
          <w:sz w:val="20"/>
        </w:rPr>
        <w:t>openDash</w:t>
      </w:r>
      <w:r>
        <w:rPr>
          <w:color w:val="202A30"/>
          <w:sz w:val="21"/>
        </w:rPr>
        <w:t xml:space="preserve">, </w:t>
      </w:r>
      <w:r>
        <w:rPr>
          <w:rFonts w:ascii="Consolas" w:hAnsi="Consolas"/>
          <w:color w:val="8A3F1E"/>
          <w:sz w:val="20"/>
        </w:rPr>
        <w:t>primeFinance</w:t>
      </w:r>
      <w:r>
        <w:rPr>
          <w:color w:val="202A30"/>
          <w:sz w:val="21"/>
        </w:rPr>
        <w:t>). Four things are worth being deliberate about:</w:t>
      </w:r>
    </w:p>
    <w:p>
      <w:pPr>
        <w:pStyle w:val="ListBullet"/>
        <w:spacing w:after="80"/>
      </w:pPr>
      <w:r>
        <w:rPr>
          <w:b/>
          <w:color w:val="202A30"/>
          <w:sz w:val="21"/>
        </w:rPr>
        <w:t>The core is schema-agnostic and business-logic-free.</w:t>
      </w:r>
      <w:r>
        <w:rPr>
          <w:color w:val="202A30"/>
          <w:sz w:val="21"/>
        </w:rPr>
        <w:t xml:space="preserve"> </w:t>
      </w:r>
      <w:r>
        <w:rPr>
          <w:rFonts w:ascii="Consolas" w:hAnsi="Consolas"/>
          <w:color w:val="8A3F1E"/>
          <w:sz w:val="20"/>
        </w:rPr>
        <w:t>tp</w:t>
      </w:r>
      <w:r>
        <w:rPr>
          <w:color w:val="202A30"/>
          <w:sz w:val="21"/>
        </w:rPr>
        <w:t>/</w:t>
      </w:r>
      <w:r>
        <w:rPr>
          <w:rFonts w:ascii="Consolas" w:hAnsi="Consolas"/>
          <w:color w:val="8A3F1E"/>
          <w:sz w:val="20"/>
        </w:rPr>
        <w:t>rdb</w:t>
      </w:r>
      <w:r>
        <w:rPr>
          <w:color w:val="202A30"/>
          <w:sz w:val="21"/>
        </w:rPr>
        <w:t xml:space="preserve">/ </w:t>
      </w:r>
      <w:r>
        <w:rPr>
          <w:rFonts w:ascii="Consolas" w:hAnsi="Consolas"/>
          <w:color w:val="8A3F1E"/>
          <w:sz w:val="20"/>
        </w:rPr>
        <w:t>idb</w:t>
      </w:r>
      <w:r>
        <w:rPr>
          <w:color w:val="202A30"/>
          <w:sz w:val="21"/>
        </w:rPr>
        <w:t>/</w:t>
      </w:r>
      <w:r>
        <w:rPr>
          <w:rFonts w:ascii="Consolas" w:hAnsi="Consolas"/>
          <w:color w:val="8A3F1E"/>
          <w:sz w:val="20"/>
        </w:rPr>
        <w:t>hdb</w:t>
      </w:r>
      <w:r>
        <w:rPr>
          <w:color w:val="202A30"/>
          <w:sz w:val="21"/>
        </w:rPr>
        <w:t xml:space="preserve"> don't know what a "spread" or a "locate" is — a module is a schema file, a config, and (optionally) one script the core loads by name. </w:t>
      </w:r>
      <w:r>
        <w:rPr>
          <w:rFonts w:ascii="Consolas" w:hAnsi="Consolas"/>
          <w:color w:val="8A3F1E"/>
          <w:sz w:val="20"/>
        </w:rPr>
        <w:t>primeFinance</w:t>
      </w:r>
      <w:r>
        <w:rPr>
          <w:color w:val="202A30"/>
          <w:sz w:val="21"/>
        </w:rPr>
        <w:t xml:space="preserve">'s entire footprint against </w:t>
      </w:r>
      <w:r>
        <w:rPr>
          <w:rFonts w:ascii="Consolas" w:hAnsi="Consolas"/>
          <w:color w:val="8A3F1E"/>
          <w:sz w:val="20"/>
        </w:rPr>
        <w:t>core/</w:t>
      </w:r>
      <w:r>
        <w:rPr>
          <w:color w:val="202A30"/>
          <w:sz w:val="21"/>
        </w:rPr>
        <w:t xml:space="preserve"> is six JSON files; zero lines of </w:t>
      </w:r>
      <w:r>
        <w:rPr>
          <w:rFonts w:ascii="Consolas" w:hAnsi="Consolas"/>
          <w:color w:val="8A3F1E"/>
          <w:sz w:val="20"/>
        </w:rPr>
        <w:t>core/*.q</w:t>
      </w:r>
      <w:r>
        <w:rPr>
          <w:color w:val="202A30"/>
          <w:sz w:val="21"/>
        </w:rPr>
        <w:t xml:space="preserve"> changed to add it.</w:t>
      </w:r>
    </w:p>
    <w:p>
      <w:pPr>
        <w:pStyle w:val="ListBullet"/>
        <w:spacing w:after="80"/>
      </w:pPr>
      <w:r>
        <w:rPr>
          <w:b/>
          <w:color w:val="202A30"/>
          <w:sz w:val="21"/>
        </w:rPr>
        <w:t>Redundancy is two processes and an honest question, not magic.</w:t>
      </w:r>
      <w:r>
        <w:rPr>
          <w:color w:val="202A30"/>
          <w:sz w:val="21"/>
        </w:rPr>
        <w:t xml:space="preserve"> An RDB is really an active/standby </w:t>
      </w:r>
      <w:r>
        <w:rPr>
          <w:i/>
          <w:color w:val="202A30"/>
          <w:sz w:val="21"/>
        </w:rPr>
        <w:t>pair</w:t>
      </w:r>
      <w:r>
        <w:rPr>
          <w:color w:val="202A30"/>
          <w:sz w:val="21"/>
        </w:rPr>
        <w:t xml:space="preserve"> sharing one config — and the design only works because nothing in it ever trusts a locally-cached belief about which half is active; it asks, every single cycle.</w:t>
      </w:r>
    </w:p>
    <w:p>
      <w:pPr>
        <w:pStyle w:val="ListBullet"/>
        <w:spacing w:after="80"/>
      </w:pPr>
      <w:r>
        <w:rPr>
          <w:b/>
          <w:color w:val="202A30"/>
          <w:sz w:val="21"/>
        </w:rPr>
        <w:t>Every durable write is staged, then atomically made real.</w:t>
      </w:r>
      <w:r>
        <w:rPr>
          <w:color w:val="202A30"/>
          <w:sz w:val="21"/>
        </w:rPr>
        <w:t xml:space="preserve"> Both the once-a-day EOD promotion and the intraday </w:t>
      </w:r>
      <w:r>
        <w:rPr>
          <w:rFonts w:ascii="Consolas" w:hAnsi="Consolas"/>
          <w:color w:val="8A3F1E"/>
          <w:sz w:val="20"/>
        </w:rPr>
        <w:t>idb</w:t>
      </w:r>
      <w:r>
        <w:rPr>
          <w:color w:val="202A30"/>
          <w:sz w:val="21"/>
        </w:rPr>
        <w:t xml:space="preserve"> checkpoint go through the same "write to a temp directory, then rename table-by-table" path — a design that exists because the naive version of it broke, for real, the first time two tables shared a HDB root.</w:t>
      </w:r>
    </w:p>
    <w:p>
      <w:r>
        <w:rPr>
          <w:color w:val="202A30"/>
          <w:sz w:val="21"/>
        </w:rPr>
        <w:t xml:space="preserve">- </w:t>
      </w:r>
      <w:r>
        <w:rPr>
          <w:b/>
          <w:color w:val="202A30"/>
          <w:sz w:val="21"/>
        </w:rPr>
        <w:t>A query doesn't go to one server, it goes to however many it needs to.</w:t>
      </w:r>
      <w:r>
        <w:rPr>
          <w:color w:val="202A30"/>
          <w:sz w:val="21"/>
        </w:rPr>
        <w:t xml:space="preserve"> The gateway is a generic async scatter-gather engine — route to RDB, HDB, or both, fan out in parallel, join once every target has replied — with zero FX/lending/whatever-specific code in it at all.</w:t>
      </w:r>
    </w:p>
    <w:p>
      <w:r>
        <w:rPr>
          <w:color w:val="202A30"/>
          <w:sz w:val="21"/>
        </w:rPr>
        <w:t>Every code excerpt below is quoted verbatim from the real repo, and every architectural claim was checked by reading the source, not asserted from memory. No process was started or stopped to write this piece — it's built entirely from the code and config already on disk.</w:t>
      </w:r>
    </w:p>
    <w:p>
      <w:pPr>
        <w:spacing w:before="320" w:after="120"/>
      </w:pPr>
      <w:r>
        <w:rPr>
          <w:b/>
          <w:color w:val="2F5F8A"/>
          <w:sz w:val="30"/>
        </w:rPr>
        <w:t>Repo</w:t>
      </w:r>
    </w:p>
    <w:p>
      <w:r>
        <w:rPr>
          <w:color w:val="202A30"/>
          <w:sz w:val="21"/>
        </w:rPr>
        <w:t xml:space="preserve">Like </w:t>
      </w:r>
      <w:r>
        <w:rPr>
          <w:rFonts w:ascii="Consolas" w:hAnsi="Consolas"/>
          <w:color w:val="8A3F1E"/>
          <w:sz w:val="20"/>
        </w:rPr>
        <w:t>openDash</w:t>
      </w:r>
      <w:r>
        <w:rPr>
          <w:color w:val="202A30"/>
          <w:sz w:val="21"/>
        </w:rPr>
        <w:t xml:space="preserve"> and </w:t>
      </w:r>
      <w:r>
        <w:rPr>
          <w:rFonts w:ascii="Consolas" w:hAnsi="Consolas"/>
          <w:color w:val="8A3F1E"/>
          <w:sz w:val="20"/>
        </w:rPr>
        <w:t>primeFinance</w:t>
      </w:r>
      <w:r>
        <w:rPr>
          <w:color w:val="202A30"/>
          <w:sz w:val="21"/>
        </w:rPr>
        <w:t xml:space="preserve">, this is a companion piece to a separate project — </w:t>
      </w:r>
      <w:r>
        <w:rPr>
          <w:rFonts w:ascii="Consolas" w:hAnsi="Consolas"/>
          <w:color w:val="8A3F1E"/>
          <w:sz w:val="20"/>
        </w:rPr>
        <w:t>openQ</w:t>
      </w:r>
      <w:r>
        <w:rPr>
          <w:color w:val="202A30"/>
          <w:sz w:val="21"/>
        </w:rPr>
        <w:t xml:space="preserve"> isn't code embedded in this repo. It lives at </w:t>
      </w:r>
      <w:hyperlink r:id="rId9">
        <w:r>
          <w:rPr>
            <w:color w:val="2F5F8A"/>
            <w:u w:val="single"/>
          </w:rPr>
          <w:t>SpencerFX/openQ</w:t>
        </w:r>
      </w:hyperlink>
      <w:r>
        <w:rPr>
          <w:color w:val="202A30"/>
          <w:sz w:val="21"/>
        </w:rPr>
        <w:t>, and every module this repo's other articles document (</w:t>
      </w:r>
      <w:r>
        <w:rPr>
          <w:rFonts w:ascii="Consolas" w:hAnsi="Consolas"/>
          <w:color w:val="8A3F1E"/>
          <w:sz w:val="20"/>
        </w:rPr>
        <w:t>spread</w:t>
      </w:r>
      <w:r>
        <w:rPr>
          <w:color w:val="202A30"/>
          <w:sz w:val="21"/>
        </w:rPr>
        <w:t xml:space="preserve">, </w:t>
      </w:r>
      <w:r>
        <w:rPr>
          <w:rFonts w:ascii="Consolas" w:hAnsi="Consolas"/>
          <w:color w:val="8A3F1E"/>
          <w:sz w:val="20"/>
        </w:rPr>
        <w:t>markout</w:t>
      </w:r>
      <w:r>
        <w:rPr>
          <w:color w:val="202A30"/>
          <w:sz w:val="21"/>
        </w:rPr>
        <w:t xml:space="preserve">, </w:t>
      </w:r>
      <w:r>
        <w:rPr>
          <w:rFonts w:ascii="Consolas" w:hAnsi="Consolas"/>
          <w:color w:val="8A3F1E"/>
          <w:sz w:val="20"/>
        </w:rPr>
        <w:t>primeFinance</w:t>
      </w:r>
      <w:r>
        <w:rPr>
          <w:color w:val="202A30"/>
          <w:sz w:val="21"/>
        </w:rPr>
        <w:t>) is a tenant of the architecture described here, not a fork of it.</w:t>
      </w:r>
    </w:p>
    <w:p>
      <w:pPr>
        <w:jc w:val="center"/>
      </w:pPr>
      <w:r>
        <w:drawing>
          <wp:inline xmlns:a="http://schemas.openxmlformats.org/drawingml/2006/main" xmlns:pic="http://schemas.openxmlformats.org/drawingml/2006/picture">
            <wp:extent cx="5852160" cy="1785204"/>
            <wp:docPr id="1" name="Picture 1"/>
            <wp:cNvGraphicFramePr>
              <a:graphicFrameLocks noChangeAspect="1"/>
            </wp:cNvGraphicFramePr>
            <a:graphic>
              <a:graphicData uri="http://schemas.openxmlformats.org/drawingml/2006/picture">
                <pic:pic>
                  <pic:nvPicPr>
                    <pic:cNvPr id="0" name="topology.png"/>
                    <pic:cNvPicPr/>
                  </pic:nvPicPr>
                  <pic:blipFill>
                    <a:blip r:embed="rId10"/>
                    <a:stretch>
                      <a:fillRect/>
                    </a:stretch>
                  </pic:blipFill>
                  <pic:spPr>
                    <a:xfrm>
                      <a:off x="0" y="0"/>
                      <a:ext cx="5852160" cy="1785204"/>
                    </a:xfrm>
                    <a:prstGeom prst="rect"/>
                  </pic:spPr>
                </pic:pic>
              </a:graphicData>
            </a:graphic>
          </wp:inline>
        </w:drawing>
      </w:r>
    </w:p>
    <w:p>
      <w:pPr>
        <w:spacing w:after="200"/>
        <w:jc w:val="center"/>
      </w:pPr>
      <w:r>
        <w:rPr>
          <w:i/>
          <w:color w:val="5A6A72"/>
          <w:sz w:val="18"/>
        </w:rPr>
        <w:t>openQ process topology — fh through gw, with the RDB active/standby pair in the middle</w:t>
      </w:r>
    </w:p>
    <w:p>
      <w:pPr>
        <w:spacing w:before="320" w:after="120"/>
      </w:pPr>
      <w:r>
        <w:rPr>
          <w:b/>
          <w:color w:val="2F5F8A"/>
          <w:sz w:val="30"/>
        </w:rPr>
        <w:t>The six steady-state roles</w:t>
      </w:r>
    </w:p>
    <w:p>
      <w:r>
        <w:rPr>
          <w:color w:val="202A30"/>
          <w:sz w:val="21"/>
        </w:rPr>
        <w:t xml:space="preserve">The core pipeline every module runs is six roles, each its own file under </w:t>
      </w:r>
      <w:r>
        <w:rPr>
          <w:rFonts w:ascii="Consolas" w:hAnsi="Consolas"/>
          <w:color w:val="8A3F1E"/>
          <w:sz w:val="20"/>
        </w:rPr>
        <w:t>core/</w:t>
      </w:r>
      <w:r>
        <w:rPr>
          <w:color w:val="202A30"/>
          <w:sz w:val="21"/>
        </w:rPr>
        <w:t>, each schema-agnostic:</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EF0EA"/>
          </w:tcPr>
          <w:p>
            <w:pPr>
              <w:spacing w:after="0"/>
            </w:pPr>
            <w:r>
              <w:rPr>
                <w:rFonts w:ascii="Calibri" w:hAnsi="Calibri"/>
                <w:b/>
                <w:sz w:val="19"/>
              </w:rPr>
              <w:t>Role</w:t>
            </w:r>
          </w:p>
        </w:tc>
        <w:tc>
          <w:tcPr>
            <w:tcW w:type="dxa" w:w="3120"/>
            <w:shd w:val="clear" w:color="auto" w:fill="EEF0EA"/>
          </w:tcPr>
          <w:p>
            <w:pPr>
              <w:spacing w:after="0"/>
            </w:pPr>
            <w:r>
              <w:rPr>
                <w:rFonts w:ascii="Calibri" w:hAnsi="Calibri"/>
                <w:b/>
                <w:sz w:val="19"/>
              </w:rPr>
              <w:t>File</w:t>
            </w:r>
          </w:p>
        </w:tc>
        <w:tc>
          <w:tcPr>
            <w:tcW w:type="dxa" w:w="3120"/>
            <w:shd w:val="clear" w:color="auto" w:fill="EEF0EA"/>
          </w:tcPr>
          <w:p>
            <w:pPr>
              <w:spacing w:after="0"/>
            </w:pPr>
            <w:r>
              <w:rPr>
                <w:rFonts w:ascii="Calibri" w:hAnsi="Calibri"/>
                <w:b/>
                <w:sz w:val="19"/>
              </w:rPr>
              <w:t>Job</w:t>
            </w:r>
          </w:p>
        </w:tc>
      </w:tr>
      <w:tr>
        <w:tc>
          <w:tcPr>
            <w:tcW w:type="dxa" w:w="3120"/>
          </w:tcPr>
          <w:p>
            <w:pPr>
              <w:spacing w:after="0"/>
            </w:pPr>
            <w:r>
              <w:rPr>
                <w:rFonts w:ascii="Consolas" w:hAnsi="Consolas"/>
                <w:color w:val="8A3F1E"/>
                <w:sz w:val="18"/>
              </w:rPr>
              <w:t>tp</w:t>
            </w:r>
          </w:p>
        </w:tc>
        <w:tc>
          <w:tcPr>
            <w:tcW w:type="dxa" w:w="3120"/>
          </w:tcPr>
          <w:p>
            <w:pPr>
              <w:spacing w:after="0"/>
            </w:pPr>
            <w:r>
              <w:rPr>
                <w:rFonts w:ascii="Consolas" w:hAnsi="Consolas"/>
                <w:color w:val="8A3F1E"/>
                <w:sz w:val="18"/>
              </w:rPr>
              <w:t>tp.q</w:t>
            </w:r>
          </w:p>
        </w:tc>
        <w:tc>
          <w:tcPr>
            <w:tcW w:type="dxa" w:w="3120"/>
          </w:tcPr>
          <w:p>
            <w:pPr>
              <w:spacing w:after="0"/>
            </w:pPr>
            <w:r>
              <w:rPr>
                <w:color w:val="202A30"/>
                <w:sz w:val="19"/>
              </w:rPr>
              <w:t>Tickerplant — the ingestion point. Appends every update to a rolling on-disk log, then fans it out to subscribers.</w:t>
            </w:r>
          </w:p>
        </w:tc>
      </w:tr>
      <w:tr>
        <w:tc>
          <w:tcPr>
            <w:tcW w:type="dxa" w:w="3120"/>
          </w:tcPr>
          <w:p>
            <w:pPr>
              <w:spacing w:after="0"/>
            </w:pPr>
            <w:r>
              <w:rPr>
                <w:rFonts w:ascii="Consolas" w:hAnsi="Consolas"/>
                <w:color w:val="8A3F1E"/>
                <w:sz w:val="18"/>
              </w:rPr>
              <w:t>cep</w:t>
            </w:r>
          </w:p>
        </w:tc>
        <w:tc>
          <w:tcPr>
            <w:tcW w:type="dxa" w:w="3120"/>
          </w:tcPr>
          <w:p>
            <w:pPr>
              <w:spacing w:after="0"/>
            </w:pPr>
            <w:r>
              <w:rPr>
                <w:rFonts w:ascii="Consolas" w:hAnsi="Consolas"/>
                <w:color w:val="8A3F1E"/>
                <w:sz w:val="18"/>
              </w:rPr>
              <w:t>cep.q</w:t>
            </w:r>
          </w:p>
        </w:tc>
        <w:tc>
          <w:tcPr>
            <w:tcW w:type="dxa" w:w="3120"/>
          </w:tcPr>
          <w:p>
            <w:pPr>
              <w:spacing w:after="0"/>
            </w:pPr>
            <w:r>
              <w:rPr>
                <w:color w:val="202A30"/>
                <w:sz w:val="19"/>
              </w:rPr>
              <w:t xml:space="preserve">Complex-event processor — subscribes upstream (a </w:t>
            </w:r>
            <w:r>
              <w:rPr>
                <w:rFonts w:ascii="Consolas" w:hAnsi="Consolas"/>
                <w:color w:val="8A3F1E"/>
                <w:sz w:val="18"/>
              </w:rPr>
              <w:t>tp</w:t>
            </w:r>
            <w:r>
              <w:rPr>
                <w:color w:val="202A30"/>
                <w:sz w:val="19"/>
              </w:rPr>
              <w:t xml:space="preserve">, or another </w:t>
            </w:r>
            <w:r>
              <w:rPr>
                <w:rFonts w:ascii="Consolas" w:hAnsi="Consolas"/>
                <w:color w:val="8A3F1E"/>
                <w:sz w:val="18"/>
              </w:rPr>
              <w:t>cep</w:t>
            </w:r>
            <w:r>
              <w:rPr>
                <w:color w:val="202A30"/>
                <w:sz w:val="19"/>
              </w:rPr>
              <w:t>), dispatches to registered handlers, can itself publish derived output downstream.</w:t>
            </w:r>
          </w:p>
        </w:tc>
      </w:tr>
      <w:tr>
        <w:tc>
          <w:tcPr>
            <w:tcW w:type="dxa" w:w="3120"/>
          </w:tcPr>
          <w:p>
            <w:pPr>
              <w:spacing w:after="0"/>
            </w:pPr>
            <w:r>
              <w:rPr>
                <w:rFonts w:ascii="Consolas" w:hAnsi="Consolas"/>
                <w:color w:val="8A3F1E"/>
                <w:sz w:val="18"/>
              </w:rPr>
              <w:t>rdb</w:t>
            </w:r>
          </w:p>
        </w:tc>
        <w:tc>
          <w:tcPr>
            <w:tcW w:type="dxa" w:w="3120"/>
          </w:tcPr>
          <w:p>
            <w:pPr>
              <w:spacing w:after="0"/>
            </w:pPr>
            <w:r>
              <w:rPr>
                <w:rFonts w:ascii="Consolas" w:hAnsi="Consolas"/>
                <w:color w:val="8A3F1E"/>
                <w:sz w:val="18"/>
              </w:rPr>
              <w:t>rdb.q</w:t>
            </w:r>
          </w:p>
        </w:tc>
        <w:tc>
          <w:tcPr>
            <w:tcW w:type="dxa" w:w="3120"/>
          </w:tcPr>
          <w:p>
            <w:pPr>
              <w:spacing w:after="0"/>
            </w:pPr>
            <w:r>
              <w:rPr>
                <w:color w:val="202A30"/>
                <w:sz w:val="19"/>
              </w:rPr>
              <w:t xml:space="preserve">Today's data, in memory. Runs as an active/standby </w:t>
            </w:r>
            <w:r>
              <w:rPr>
                <w:i/>
                <w:color w:val="202A30"/>
                <w:sz w:val="19"/>
              </w:rPr>
              <w:t>pair</w:t>
            </w:r>
            <w:r>
              <w:rPr>
                <w:color w:val="202A30"/>
                <w:sz w:val="19"/>
              </w:rPr>
              <w:t xml:space="preserve"> — see below.</w:t>
            </w:r>
          </w:p>
        </w:tc>
      </w:tr>
      <w:tr>
        <w:tc>
          <w:tcPr>
            <w:tcW w:type="dxa" w:w="3120"/>
          </w:tcPr>
          <w:p>
            <w:pPr>
              <w:spacing w:after="0"/>
            </w:pPr>
            <w:r>
              <w:rPr>
                <w:rFonts w:ascii="Consolas" w:hAnsi="Consolas"/>
                <w:color w:val="8A3F1E"/>
                <w:sz w:val="18"/>
              </w:rPr>
              <w:t>idb</w:t>
            </w:r>
          </w:p>
        </w:tc>
        <w:tc>
          <w:tcPr>
            <w:tcW w:type="dxa" w:w="3120"/>
          </w:tcPr>
          <w:p>
            <w:pPr>
              <w:spacing w:after="0"/>
            </w:pPr>
            <w:r>
              <w:rPr>
                <w:rFonts w:ascii="Consolas" w:hAnsi="Consolas"/>
                <w:color w:val="8A3F1E"/>
                <w:sz w:val="18"/>
              </w:rPr>
              <w:t>idb.q</w:t>
            </w:r>
          </w:p>
        </w:tc>
        <w:tc>
          <w:tcPr>
            <w:tcW w:type="dxa" w:w="3120"/>
          </w:tcPr>
          <w:p>
            <w:pPr>
              <w:spacing w:after="0"/>
            </w:pPr>
            <w:r>
              <w:rPr>
                <w:color w:val="202A30"/>
                <w:sz w:val="19"/>
              </w:rPr>
              <w:t>Intraday durability writer — doesn't subscribe to anything; pulls frozen snapshots off the RDB pair on a timer instead.</w:t>
            </w:r>
          </w:p>
        </w:tc>
      </w:tr>
      <w:tr>
        <w:tc>
          <w:tcPr>
            <w:tcW w:type="dxa" w:w="3120"/>
          </w:tcPr>
          <w:p>
            <w:pPr>
              <w:spacing w:after="0"/>
            </w:pPr>
            <w:r>
              <w:rPr>
                <w:rFonts w:ascii="Consolas" w:hAnsi="Consolas"/>
                <w:color w:val="8A3F1E"/>
                <w:sz w:val="18"/>
              </w:rPr>
              <w:t>hdb</w:t>
            </w:r>
          </w:p>
        </w:tc>
        <w:tc>
          <w:tcPr>
            <w:tcW w:type="dxa" w:w="3120"/>
          </w:tcPr>
          <w:p>
            <w:pPr>
              <w:spacing w:after="0"/>
            </w:pPr>
            <w:r>
              <w:rPr>
                <w:rFonts w:ascii="Consolas" w:hAnsi="Consolas"/>
                <w:color w:val="8A3F1E"/>
                <w:sz w:val="18"/>
              </w:rPr>
              <w:t>hdb.q</w:t>
            </w:r>
          </w:p>
        </w:tc>
        <w:tc>
          <w:tcPr>
            <w:tcW w:type="dxa" w:w="3120"/>
          </w:tcPr>
          <w:p>
            <w:pPr>
              <w:spacing w:after="0"/>
            </w:pPr>
            <w:r>
              <w:rPr>
                <w:color w:val="202A30"/>
                <w:sz w:val="19"/>
              </w:rPr>
              <w:t>Prior days' data, on disk, reloaded when a new date partition appears.</w:t>
            </w:r>
          </w:p>
        </w:tc>
      </w:tr>
      <w:tr>
        <w:tc>
          <w:tcPr>
            <w:tcW w:type="dxa" w:w="3120"/>
          </w:tcPr>
          <w:p>
            <w:pPr>
              <w:spacing w:after="0"/>
            </w:pPr>
            <w:r>
              <w:rPr>
                <w:rFonts w:ascii="Consolas" w:hAnsi="Consolas"/>
                <w:color w:val="8A3F1E"/>
                <w:sz w:val="18"/>
              </w:rPr>
              <w:t>gw</w:t>
            </w:r>
          </w:p>
        </w:tc>
        <w:tc>
          <w:tcPr>
            <w:tcW w:type="dxa" w:w="3120"/>
          </w:tcPr>
          <w:p>
            <w:pPr>
              <w:spacing w:after="0"/>
            </w:pPr>
            <w:r>
              <w:rPr>
                <w:rFonts w:ascii="Consolas" w:hAnsi="Consolas"/>
                <w:color w:val="8A3F1E"/>
                <w:sz w:val="18"/>
              </w:rPr>
              <w:t>gw.q</w:t>
            </w:r>
          </w:p>
        </w:tc>
        <w:tc>
          <w:tcPr>
            <w:tcW w:type="dxa" w:w="3120"/>
          </w:tcPr>
          <w:p>
            <w:pPr>
              <w:spacing w:after="0"/>
            </w:pPr>
            <w:r>
              <w:rPr>
                <w:color w:val="202A30"/>
                <w:sz w:val="19"/>
              </w:rPr>
              <w:t>Query gateway — routes a client query to RDB, HDB, or both, and joins the replies.</w:t>
            </w:r>
          </w:p>
        </w:tc>
      </w:tr>
    </w:tbl>
    <w:p>
      <w:pPr>
        <w:spacing w:after="80"/>
      </w:pPr>
    </w:p>
    <w:p>
      <w:r>
        <w:rPr>
          <w:color w:val="202A30"/>
          <w:sz w:val="21"/>
        </w:rPr>
        <w:t xml:space="preserve">Three more roles round it out without being part of the steady-state pipeline itself: </w:t>
      </w:r>
      <w:r>
        <w:rPr>
          <w:rFonts w:ascii="Consolas" w:hAnsi="Consolas"/>
          <w:color w:val="8A3F1E"/>
          <w:sz w:val="20"/>
        </w:rPr>
        <w:t>fh</w:t>
      </w:r>
      <w:r>
        <w:rPr>
          <w:color w:val="202A30"/>
          <w:sz w:val="21"/>
        </w:rPr>
        <w:t xml:space="preserve"> (</w:t>
      </w:r>
      <w:r>
        <w:rPr>
          <w:rFonts w:ascii="Consolas" w:hAnsi="Consolas"/>
          <w:color w:val="8A3F1E"/>
          <w:sz w:val="20"/>
        </w:rPr>
        <w:t>fh.q</w:t>
      </w:r>
      <w:r>
        <w:rPr>
          <w:color w:val="202A30"/>
          <w:sz w:val="21"/>
        </w:rPr>
        <w:t xml:space="preserve">, a feed handler shell for vendor-specific connect/parse/auth), </w:t>
      </w:r>
      <w:r>
        <w:rPr>
          <w:rFonts w:ascii="Consolas" w:hAnsi="Consolas"/>
          <w:color w:val="8A3F1E"/>
          <w:sz w:val="20"/>
        </w:rPr>
        <w:t>eod</w:t>
      </w:r>
      <w:r>
        <w:rPr>
          <w:color w:val="202A30"/>
          <w:sz w:val="21"/>
        </w:rPr>
        <w:t xml:space="preserve"> (</w:t>
      </w:r>
      <w:r>
        <w:rPr>
          <w:rFonts w:ascii="Consolas" w:hAnsi="Consolas"/>
          <w:color w:val="8A3F1E"/>
          <w:sz w:val="20"/>
        </w:rPr>
        <w:t>eod.q</w:t>
      </w:r>
      <w:r>
        <w:rPr>
          <w:color w:val="202A30"/>
          <w:sz w:val="21"/>
        </w:rPr>
        <w:t xml:space="preserve">, a one-shot batch job that promotes whatever </w:t>
      </w:r>
      <w:r>
        <w:rPr>
          <w:rFonts w:ascii="Consolas" w:hAnsi="Consolas"/>
          <w:color w:val="8A3F1E"/>
          <w:sz w:val="20"/>
        </w:rPr>
        <w:t>idb</w:t>
      </w:r>
      <w:r>
        <w:rPr>
          <w:color w:val="202A30"/>
          <w:sz w:val="21"/>
        </w:rPr>
        <w:t xml:space="preserve"> has staged into the real dated HDB partition — see below), and </w:t>
      </w:r>
      <w:r>
        <w:rPr>
          <w:rFonts w:ascii="Consolas" w:hAnsi="Consolas"/>
          <w:color w:val="8A3F1E"/>
          <w:sz w:val="20"/>
        </w:rPr>
        <w:t>housekeeping</w:t>
      </w:r>
      <w:r>
        <w:rPr>
          <w:color w:val="202A30"/>
          <w:sz w:val="21"/>
        </w:rPr>
        <w:t xml:space="preserve"> (</w:t>
      </w:r>
      <w:r>
        <w:rPr>
          <w:rFonts w:ascii="Consolas" w:hAnsi="Consolas"/>
          <w:color w:val="8A3F1E"/>
          <w:sz w:val="20"/>
        </w:rPr>
        <w:t>housekeeping.q</w:t>
      </w:r>
      <w:r>
        <w:rPr>
          <w:color w:val="202A30"/>
          <w:sz w:val="21"/>
        </w:rPr>
        <w:t xml:space="preserve">, periodic health checks against a running fleet). </w:t>
      </w:r>
      <w:r>
        <w:rPr>
          <w:rFonts w:ascii="Consolas" w:hAnsi="Consolas"/>
          <w:color w:val="8A3F1E"/>
          <w:sz w:val="20"/>
        </w:rPr>
        <w:t>core/init.q</w:t>
      </w:r>
      <w:r>
        <w:rPr>
          <w:color w:val="202A30"/>
          <w:sz w:val="21"/>
        </w:rPr>
        <w:t xml:space="preserve"> dispatches on exactly these nine </w:t>
      </w:r>
      <w:r>
        <w:rPr>
          <w:rFonts w:ascii="Consolas" w:hAnsi="Consolas"/>
          <w:color w:val="8A3F1E"/>
          <w:sz w:val="20"/>
        </w:rPr>
        <w:t>-procType</w:t>
      </w:r>
      <w:r>
        <w:rPr>
          <w:color w:val="202A30"/>
          <w:sz w:val="21"/>
        </w:rPr>
        <w:t xml:space="preserve"> values and no others. The default flow for a module with its own live feed is:</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fh -&gt; tp -&gt; cep -&gt; rdb (active/standby pair) -&gt; idb -&gt; hdb</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client -&gt; gw -+- rdb (today)</w:t>
            </w:r>
          </w:p>
          <w:p>
            <w:pPr>
              <w:spacing w:after="0" w:before="0"/>
            </w:pPr>
            <w:r>
              <w:rPr>
                <w:rFonts w:ascii="Consolas" w:hAnsi="Consolas"/>
                <w:color w:val="2A3A42"/>
                <w:sz w:val="18"/>
              </w:rPr>
              <w:t xml:space="preserve">                                                  \- hdb (history)</w:t>
            </w:r>
          </w:p>
        </w:tc>
      </w:tr>
    </w:tbl>
    <w:p>
      <w:pPr>
        <w:spacing w:after="40"/>
      </w:pPr>
    </w:p>
    <w:p>
      <w:r>
        <w:rPr>
          <w:rFonts w:ascii="Consolas" w:hAnsi="Consolas"/>
          <w:color w:val="8A3F1E"/>
          <w:sz w:val="20"/>
        </w:rPr>
        <w:t>tp</w:t>
      </w:r>
      <w:r>
        <w:rPr>
          <w:color w:val="202A30"/>
          <w:sz w:val="21"/>
        </w:rPr>
        <w:t>/</w:t>
      </w:r>
      <w:r>
        <w:rPr>
          <w:rFonts w:ascii="Consolas" w:hAnsi="Consolas"/>
          <w:color w:val="8A3F1E"/>
          <w:sz w:val="20"/>
        </w:rPr>
        <w:t>rdb</w:t>
      </w:r>
      <w:r>
        <w:rPr>
          <w:color w:val="202A30"/>
          <w:sz w:val="21"/>
        </w:rPr>
        <w:t>/</w:t>
      </w:r>
      <w:r>
        <w:rPr>
          <w:rFonts w:ascii="Consolas" w:hAnsi="Consolas"/>
          <w:color w:val="8A3F1E"/>
          <w:sz w:val="20"/>
        </w:rPr>
        <w:t>idb</w:t>
      </w:r>
      <w:r>
        <w:rPr>
          <w:color w:val="202A30"/>
          <w:sz w:val="21"/>
        </w:rPr>
        <w:t>/</w:t>
      </w:r>
      <w:r>
        <w:rPr>
          <w:rFonts w:ascii="Consolas" w:hAnsi="Consolas"/>
          <w:color w:val="8A3F1E"/>
          <w:sz w:val="20"/>
        </w:rPr>
        <w:t>hdb</w:t>
      </w:r>
      <w:r>
        <w:rPr>
          <w:color w:val="202A30"/>
          <w:sz w:val="21"/>
        </w:rPr>
        <w:t xml:space="preserve"> never load a module's schema by choice — they load</w:t>
      </w:r>
    </w:p>
    <w:p>
      <w:r>
        <w:rPr>
          <w:i/>
          <w:color w:val="202A30"/>
          <w:sz w:val="21"/>
        </w:rPr>
        <w:t>whatever schema file they're told to</w:t>
      </w:r>
      <w:r>
        <w:rPr>
          <w:color w:val="202A30"/>
          <w:sz w:val="21"/>
        </w:rPr>
        <w:t xml:space="preserve"> (</w:t>
      </w:r>
      <w:r>
        <w:rPr>
          <w:rFonts w:ascii="Consolas" w:hAnsi="Consolas"/>
          <w:color w:val="8A3F1E"/>
          <w:sz w:val="20"/>
        </w:rPr>
        <w:t>-schema</w:t>
      </w:r>
      <w:r>
        <w:rPr>
          <w:color w:val="202A30"/>
          <w:sz w:val="21"/>
        </w:rPr>
        <w:t xml:space="preserve">), and that's the entire extent of what makes one module's stack different from another's. Nothing under </w:t>
      </w:r>
      <w:r>
        <w:rPr>
          <w:rFonts w:ascii="Consolas" w:hAnsi="Consolas"/>
          <w:color w:val="8A3F1E"/>
          <w:sz w:val="20"/>
        </w:rPr>
        <w:t>core/</w:t>
      </w:r>
      <w:r>
        <w:rPr>
          <w:color w:val="202A30"/>
          <w:sz w:val="21"/>
        </w:rPr>
        <w:t xml:space="preserve"> contains an </w:t>
      </w:r>
      <w:r>
        <w:rPr>
          <w:rFonts w:ascii="Consolas" w:hAnsi="Consolas"/>
          <w:color w:val="8A3F1E"/>
          <w:sz w:val="20"/>
        </w:rPr>
        <w:t>if sym=</w:t>
      </w:r>
      <w:r>
        <w:rPr>
          <w:color w:val="202A30"/>
          <w:sz w:val="21"/>
        </w:rPr>
        <w:t>AAPL</w:t>
      </w:r>
      <w:r>
        <w:rPr>
          <w:rFonts w:ascii="Consolas" w:hAnsi="Consolas"/>
          <w:color w:val="8A3F1E"/>
          <w:sz w:val="20"/>
        </w:rPr>
        <w:t xml:space="preserve"> or an </w:t>
      </w:r>
      <w:r>
        <w:rPr>
          <w:color w:val="202A30"/>
          <w:sz w:val="21"/>
        </w:rPr>
        <w:t>if module=</w:t>
      </w:r>
      <w:r>
        <w:rPr>
          <w:rFonts w:ascii="Consolas" w:hAnsi="Consolas"/>
          <w:color w:val="8A3F1E"/>
          <w:sz w:val="20"/>
        </w:rPr>
        <w:t>primeFinance</w:t>
      </w:r>
      <w:r>
        <w:rPr>
          <w:color w:val="202A30"/>
          <w:sz w:val="21"/>
        </w:rPr>
        <w:t>.</w:t>
      </w:r>
    </w:p>
    <w:p>
      <w:pPr>
        <w:spacing w:before="320" w:after="120"/>
      </w:pPr>
      <w:r>
        <w:rPr>
          <w:b/>
          <w:color w:val="2F5F8A"/>
          <w:sz w:val="30"/>
        </w:rPr>
        <w:t>One bootstrap script, one dispatch table</w:t>
      </w:r>
    </w:p>
    <w:p>
      <w:r>
        <w:rPr>
          <w:color w:val="202A30"/>
          <w:sz w:val="21"/>
        </w:rPr>
        <w:t xml:space="preserve">Every process, regardless of role, starts through the same file — </w:t>
      </w:r>
      <w:r>
        <w:rPr>
          <w:rFonts w:ascii="Consolas" w:hAnsi="Consolas"/>
          <w:color w:val="8A3F1E"/>
          <w:sz w:val="20"/>
        </w:rPr>
        <w:t>core/init.q</w:t>
      </w:r>
      <w:r>
        <w:rPr>
          <w:color w:val="202A30"/>
          <w:sz w:val="21"/>
        </w:rPr>
        <w:t xml:space="preserve"> — which loads the shared utility layer once, then dispatches by </w:t>
      </w:r>
      <w:r>
        <w:rPr>
          <w:rFonts w:ascii="Consolas" w:hAnsi="Consolas"/>
          <w:color w:val="8A3F1E"/>
          <w:sz w:val="20"/>
        </w:rPr>
        <w:t>-procType</w:t>
      </w:r>
      <w:r>
        <w:rPr>
          <w:color w:val="202A30"/>
          <w:sz w:val="21"/>
        </w:rPr>
        <w:t xml:space="preserve"> to load that role's own file and call its </w:t>
      </w:r>
      <w:r>
        <w:rPr>
          <w:rFonts w:ascii="Consolas" w:hAnsi="Consolas"/>
          <w:color w:val="8A3F1E"/>
          <w:sz w:val="20"/>
        </w:rPr>
        <w:t>.init[]</w:t>
      </w:r>
      <w:r>
        <w:rPr>
          <w:color w:val="202A30"/>
          <w:sz w:val="21"/>
        </w:rPr>
        <w:t>:</w:t>
      </w:r>
    </w:p>
    <w:p>
      <w:pPr>
        <w:jc w:val="center"/>
      </w:pPr>
      <w:r>
        <w:drawing>
          <wp:inline xmlns:a="http://schemas.openxmlformats.org/drawingml/2006/main" xmlns:pic="http://schemas.openxmlformats.org/drawingml/2006/picture">
            <wp:extent cx="3207433" cy="2067950"/>
            <wp:docPr id="2" name="Picture 2"/>
            <wp:cNvGraphicFramePr>
              <a:graphicFrameLocks noChangeAspect="1"/>
            </wp:cNvGraphicFramePr>
            <a:graphic>
              <a:graphicData uri="http://schemas.openxmlformats.org/drawingml/2006/picture">
                <pic:pic>
                  <pic:nvPicPr>
                    <pic:cNvPr id="0" name="code-init-dispatch.png"/>
                    <pic:cNvPicPr/>
                  </pic:nvPicPr>
                  <pic:blipFill>
                    <a:blip r:embed="rId11"/>
                    <a:stretch>
                      <a:fillRect/>
                    </a:stretch>
                  </pic:blipFill>
                  <pic:spPr>
                    <a:xfrm>
                      <a:off x="0" y="0"/>
                      <a:ext cx="3207433" cy="2067950"/>
                    </a:xfrm>
                    <a:prstGeom prst="rect"/>
                  </pic:spPr>
                </pic:pic>
              </a:graphicData>
            </a:graphic>
          </wp:inline>
        </w:drawing>
      </w:r>
    </w:p>
    <w:p>
      <w:pPr>
        <w:spacing w:after="200"/>
        <w:jc w:val="center"/>
      </w:pPr>
      <w:r>
        <w:rPr>
          <w:i/>
          <w:color w:val="5A6A72"/>
          <w:sz w:val="18"/>
        </w:rPr>
        <w:t>init.q's shared bootstrap, dispatched by -procType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if[procType=`rdb;</w:t>
            </w:r>
          </w:p>
          <w:p>
            <w:pPr>
              <w:spacing w:after="0" w:before="0"/>
            </w:pPr>
            <w:r>
              <w:rPr>
                <w:rFonts w:ascii="Consolas" w:hAnsi="Consolas"/>
                <w:color w:val="2A3A42"/>
                <w:sz w:val="18"/>
              </w:rPr>
              <w:t xml:space="preserve">   system "l ",.util.start.CLP[`schema][`val];</w:t>
            </w:r>
          </w:p>
          <w:p>
            <w:pPr>
              <w:spacing w:after="0" w:before="0"/>
            </w:pPr>
            <w:r>
              <w:rPr>
                <w:rFonts w:ascii="Consolas" w:hAnsi="Consolas"/>
                <w:color w:val="2A3A42"/>
                <w:sz w:val="18"/>
              </w:rPr>
              <w:t xml:space="preserve">   system "l rdb.q";</w:t>
            </w:r>
          </w:p>
          <w:p>
            <w:pPr>
              <w:spacing w:after="0" w:before="0"/>
            </w:pPr>
            <w:r>
              <w:rPr>
                <w:rFonts w:ascii="Consolas" w:hAnsi="Consolas"/>
                <w:color w:val="2A3A42"/>
                <w:sz w:val="18"/>
              </w:rPr>
              <w:t xml:space="preserve">   system "l utils/gateway.q";</w:t>
            </w:r>
          </w:p>
          <w:p>
            <w:pPr>
              <w:spacing w:after="0" w:before="0"/>
            </w:pPr>
            <w:r>
              <w:rPr>
                <w:rFonts w:ascii="Consolas" w:hAnsi="Consolas"/>
                <w:color w:val="2A3A42"/>
                <w:sz w:val="18"/>
              </w:rPr>
              <w:t xml:space="preserve">   system "l query.q";</w:t>
            </w:r>
          </w:p>
          <w:p>
            <w:pPr>
              <w:spacing w:after="0" w:before="0"/>
            </w:pPr>
            <w:r>
              <w:rPr>
                <w:rFonts w:ascii="Consolas" w:hAnsi="Consolas"/>
                <w:color w:val="2A3A42"/>
                <w:sz w:val="18"/>
              </w:rPr>
              <w:t xml:space="preserve">   system "l save.q";</w:t>
            </w:r>
          </w:p>
          <w:p>
            <w:pPr>
              <w:spacing w:after="0" w:before="0"/>
            </w:pPr>
            <w:r>
              <w:rPr>
                <w:rFonts w:ascii="Consolas" w:hAnsi="Consolas"/>
                <w:color w:val="2A3A42"/>
                <w:sz w:val="18"/>
              </w:rPr>
              <w:t xml:space="preserve">   .oq.rdb.init[];</w:t>
            </w:r>
          </w:p>
          <w:p>
            <w:pPr>
              <w:spacing w:after="0" w:before="0"/>
            </w:pPr>
            <w:r>
              <w:rPr>
                <w:rFonts w:ascii="Consolas" w:hAnsi="Consolas"/>
                <w:color w:val="2A3A42"/>
                <w:sz w:val="18"/>
              </w:rPr>
              <w:t xml:space="preserve">  ];</w:t>
            </w:r>
          </w:p>
        </w:tc>
      </w:tr>
    </w:tbl>
    <w:p>
      <w:pPr>
        <w:spacing w:after="40"/>
      </w:pPr>
    </w:p>
    <w:p>
      <w:r>
        <w:rPr>
          <w:color w:val="202A30"/>
          <w:sz w:val="21"/>
        </w:rPr>
        <w:t xml:space="preserve">That split matters more than it looks: </w:t>
      </w:r>
      <w:r>
        <w:rPr>
          <w:rFonts w:ascii="Consolas" w:hAnsi="Consolas"/>
          <w:color w:val="8A3F1E"/>
          <w:sz w:val="20"/>
        </w:rPr>
        <w:t>init.q</w:t>
      </w:r>
      <w:r>
        <w:rPr>
          <w:color w:val="202A30"/>
          <w:sz w:val="21"/>
        </w:rPr>
        <w:t xml:space="preserve"> only ever needs to know</w:t>
      </w:r>
    </w:p>
    <w:p>
      <w:r>
        <w:rPr>
          <w:i/>
          <w:color w:val="202A30"/>
          <w:sz w:val="21"/>
        </w:rPr>
        <w:t>which files</w:t>
      </w:r>
      <w:r>
        <w:rPr>
          <w:color w:val="202A30"/>
          <w:sz w:val="21"/>
        </w:rPr>
        <w:t xml:space="preserve"> a role needs, never </w:t>
      </w:r>
      <w:r>
        <w:rPr>
          <w:i/>
          <w:color w:val="202A30"/>
          <w:sz w:val="21"/>
        </w:rPr>
        <w:t>how</w:t>
      </w:r>
      <w:r>
        <w:rPr>
          <w:color w:val="202A30"/>
          <w:sz w:val="21"/>
        </w:rPr>
        <w:t xml:space="preserve"> that role actually starts up. Each role's own startup sequence — </w:t>
      </w:r>
      <w:r>
        <w:rPr>
          <w:rFonts w:ascii="Consolas" w:hAnsi="Consolas"/>
          <w:color w:val="8A3F1E"/>
          <w:sz w:val="20"/>
        </w:rPr>
        <w:t>tp.q</w:t>
      </w:r>
      <w:r>
        <w:rPr>
          <w:color w:val="202A30"/>
          <w:sz w:val="21"/>
        </w:rPr>
        <w:t xml:space="preserve">'s </w:t>
      </w:r>
      <w:r>
        <w:rPr>
          <w:rFonts w:ascii="Consolas" w:hAnsi="Consolas"/>
          <w:color w:val="8A3F1E"/>
          <w:sz w:val="20"/>
        </w:rPr>
        <w:t>.oq.tp.init</w:t>
      </w:r>
      <w:r>
        <w:rPr>
          <w:color w:val="202A30"/>
          <w:sz w:val="21"/>
        </w:rPr>
        <w:t xml:space="preserve">, </w:t>
      </w:r>
      <w:r>
        <w:rPr>
          <w:rFonts w:ascii="Consolas" w:hAnsi="Consolas"/>
          <w:color w:val="8A3F1E"/>
          <w:sz w:val="20"/>
        </w:rPr>
        <w:t>rdb.q</w:t>
      </w:r>
      <w:r>
        <w:rPr>
          <w:color w:val="202A30"/>
          <w:sz w:val="21"/>
        </w:rPr>
        <w:t xml:space="preserve">'s </w:t>
      </w:r>
      <w:r>
        <w:rPr>
          <w:rFonts w:ascii="Consolas" w:hAnsi="Consolas"/>
          <w:color w:val="8A3F1E"/>
          <w:sz w:val="20"/>
        </w:rPr>
        <w:t>.oq.rdb.init</w:t>
      </w:r>
      <w:r>
        <w:rPr>
          <w:color w:val="202A30"/>
          <w:sz w:val="21"/>
        </w:rPr>
        <w:t xml:space="preserve">, and so on — lives inside that role's own file. A second bootstrap script, </w:t>
      </w:r>
      <w:r>
        <w:rPr>
          <w:rFonts w:ascii="Consolas" w:hAnsi="Consolas"/>
          <w:color w:val="8A3F1E"/>
          <w:sz w:val="20"/>
        </w:rPr>
        <w:t>core/initFromCfg.q</w:t>
      </w:r>
      <w:r>
        <w:rPr>
          <w:color w:val="202A30"/>
          <w:sz w:val="21"/>
        </w:rPr>
        <w:t xml:space="preserve">, reads a JSON config instead of a CLI flag list (see the next section) — and it reuses the exact same per-role </w:t>
      </w:r>
      <w:r>
        <w:rPr>
          <w:rFonts w:ascii="Consolas" w:hAnsi="Consolas"/>
          <w:color w:val="8A3F1E"/>
          <w:sz w:val="20"/>
        </w:rPr>
        <w:t>.init[]</w:t>
      </w:r>
      <w:r>
        <w:rPr>
          <w:color w:val="202A30"/>
          <w:sz w:val="21"/>
        </w:rPr>
        <w:t xml:space="preserve"> functions, calling </w:t>
      </w:r>
      <w:r>
        <w:rPr>
          <w:rFonts w:ascii="Consolas" w:hAnsi="Consolas"/>
          <w:color w:val="8A3F1E"/>
          <w:sz w:val="20"/>
        </w:rPr>
        <w:t>.oq.rdb.init[]</w:t>
      </w:r>
      <w:r>
        <w:rPr>
          <w:color w:val="202A30"/>
          <w:sz w:val="21"/>
        </w:rPr>
        <w:t xml:space="preserve"> the identical way </w:t>
      </w:r>
      <w:r>
        <w:rPr>
          <w:rFonts w:ascii="Consolas" w:hAnsi="Consolas"/>
          <w:color w:val="8A3F1E"/>
          <w:sz w:val="20"/>
        </w:rPr>
        <w:t>init.q</w:t>
      </w:r>
      <w:r>
        <w:rPr>
          <w:color w:val="202A30"/>
          <w:sz w:val="21"/>
        </w:rPr>
        <w:t xml:space="preserve"> does. Nothing about how a role actually starts had to be written twice.</w:t>
      </w:r>
    </w:p>
    <w:p>
      <w:r>
        <w:rPr>
          <w:color w:val="202A30"/>
          <w:sz w:val="21"/>
        </w:rPr>
        <w:t>The JSON path exists alongside the CLI path, not instead of it — a CLI flag with the same name as a JSON key always wins:</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 A CLI flag with the same name as a JSON key still wins - e.g.</w:t>
            </w:r>
          </w:p>
          <w:p>
            <w:pPr>
              <w:spacing w:after="0" w:before="0"/>
            </w:pPr>
            <w:r>
              <w:rPr>
                <w:rFonts w:ascii="Consolas" w:hAnsi="Consolas"/>
                <w:color w:val="2A3A42"/>
                <w:sz w:val="18"/>
              </w:rPr>
              <w:t>// `-config ../cfg_proc/rdb.json -port 5099` starts rdb on 5099 even though</w:t>
            </w:r>
          </w:p>
          <w:p>
            <w:pPr>
              <w:spacing w:after="0" w:before="0"/>
            </w:pPr>
            <w:r>
              <w:rPr>
                <w:rFonts w:ascii="Consolas" w:hAnsi="Consolas"/>
                <w:color w:val="2A3A42"/>
                <w:sz w:val="18"/>
              </w:rPr>
              <w:t>// the JSON says 5011 - the JSON only fills in values the command line</w:t>
            </w:r>
          </w:p>
          <w:p>
            <w:pPr>
              <w:spacing w:after="0" w:before="0"/>
            </w:pPr>
            <w:r>
              <w:rPr>
                <w:rFonts w:ascii="Consolas" w:hAnsi="Consolas"/>
                <w:color w:val="2A3A42"/>
                <w:sz w:val="18"/>
              </w:rPr>
              <w:t>// didn't already provide (see .oq.cfg.merge).</w:t>
            </w:r>
          </w:p>
        </w:tc>
      </w:tr>
    </w:tbl>
    <w:p>
      <w:pPr>
        <w:spacing w:after="40"/>
      </w:pP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.oq.cfg.merge:{[cfg]</w:t>
            </w:r>
          </w:p>
          <w:p>
            <w:pPr>
              <w:spacing w:after="0" w:before="0"/>
            </w:pPr>
            <w:r>
              <w:rPr>
                <w:rFonts w:ascii="Consolas" w:hAnsi="Consolas"/>
                <w:color w:val="2A3A42"/>
                <w:sz w:val="18"/>
              </w:rPr>
              <w:t xml:space="preserve">  scalars:(`procType`name`port) inter key cfg;</w:t>
            </w:r>
          </w:p>
          <w:p>
            <w:pPr>
              <w:spacing w:after="0" w:before="0"/>
            </w:pPr>
            <w:r>
              <w:rPr>
                <w:rFonts w:ascii="Consolas" w:hAnsi="Consolas"/>
                <w:color w:val="2A3A42"/>
                <w:sz w:val="18"/>
              </w:rPr>
              <w:t xml:space="preserve">  flat:(scalars#cfg),cfg`params;</w:t>
            </w:r>
          </w:p>
          <w:p>
            <w:pPr>
              <w:spacing w:after="0" w:before="0"/>
            </w:pPr>
            <w:r>
              <w:rPr>
                <w:rFonts w:ascii="Consolas" w:hAnsi="Consolas"/>
                <w:color w:val="2A3A42"/>
                <w:sz w:val="18"/>
              </w:rPr>
              <w:t xml:space="preserve">  {[k;v] if[not k in key .util.start.params;.util.start.params[k]:enlist .oq.cfg.strOf v]}'[key flat;value flat];</w:t>
            </w:r>
          </w:p>
          <w:p>
            <w:pPr>
              <w:spacing w:after="0" w:before="0"/>
            </w:pPr>
            <w:r>
              <w:rPr>
                <w:rFonts w:ascii="Consolas" w:hAnsi="Consolas"/>
                <w:color w:val="2A3A42"/>
                <w:sz w:val="18"/>
              </w:rPr>
              <w:t xml:space="preserve"> };</w:t>
            </w:r>
          </w:p>
        </w:tc>
      </w:tr>
    </w:tbl>
    <w:p>
      <w:pPr>
        <w:spacing w:after="40"/>
      </w:pPr>
    </w:p>
    <w:p>
      <w:r>
        <w:rPr>
          <w:rFonts w:ascii="Consolas" w:hAnsi="Consolas"/>
          <w:color w:val="8A3F1E"/>
          <w:sz w:val="20"/>
        </w:rPr>
        <w:t>if[not k in key .util.start.params;...]</w:t>
      </w:r>
      <w:r>
        <w:rPr>
          <w:color w:val="202A30"/>
          <w:sz w:val="21"/>
        </w:rPr>
        <w:t xml:space="preserve"> is the whole mechanism — the merge only ever </w:t>
      </w:r>
      <w:r>
        <w:rPr>
          <w:i/>
          <w:color w:val="202A30"/>
          <w:sz w:val="21"/>
        </w:rPr>
        <w:t>fills gaps</w:t>
      </w:r>
      <w:r>
        <w:rPr>
          <w:color w:val="202A30"/>
          <w:sz w:val="21"/>
        </w:rPr>
        <w:t xml:space="preserve"> the command line left open, so </w:t>
      </w:r>
      <w:r>
        <w:rPr>
          <w:rFonts w:ascii="Consolas" w:hAnsi="Consolas"/>
          <w:color w:val="8A3F1E"/>
          <w:sz w:val="20"/>
        </w:rPr>
        <w:t>-port 5099</w:t>
      </w:r>
      <w:r>
        <w:rPr>
          <w:color w:val="202A30"/>
          <w:sz w:val="21"/>
        </w:rPr>
        <w:t xml:space="preserve"> on the command line is never overwritten by whatever </w:t>
      </w:r>
      <w:r>
        <w:rPr>
          <w:rFonts w:ascii="Consolas" w:hAnsi="Consolas"/>
          <w:color w:val="8A3F1E"/>
          <w:sz w:val="20"/>
        </w:rPr>
        <w:t>rdb.json</w:t>
      </w:r>
      <w:r>
        <w:rPr>
          <w:color w:val="202A30"/>
          <w:sz w:val="21"/>
        </w:rPr>
        <w:t xml:space="preserve"> says.</w:t>
      </w:r>
    </w:p>
    <w:p>
      <w:pPr>
        <w:spacing w:before="320" w:after="120"/>
      </w:pPr>
      <w:r>
        <w:rPr>
          <w:b/>
          <w:color w:val="2F5F8A"/>
          <w:sz w:val="30"/>
        </w:rPr>
        <w:t>A module is six JSON files</w:t>
      </w:r>
    </w:p>
    <w:p>
      <w:r>
        <w:rPr>
          <w:color w:val="202A30"/>
          <w:sz w:val="21"/>
        </w:rPr>
        <w:t xml:space="preserve">This is the claim worth actually checking, not just stating. Here's </w:t>
      </w:r>
      <w:r>
        <w:rPr>
          <w:rFonts w:ascii="Consolas" w:hAnsi="Consolas"/>
          <w:color w:val="8A3F1E"/>
          <w:sz w:val="20"/>
        </w:rPr>
        <w:t>primeFinance</w:t>
      </w:r>
      <w:r>
        <w:rPr>
          <w:color w:val="202A30"/>
          <w:sz w:val="21"/>
        </w:rPr>
        <w:t xml:space="preserve">'s complete footprint under </w:t>
      </w:r>
      <w:r>
        <w:rPr>
          <w:rFonts w:ascii="Consolas" w:hAnsi="Consolas"/>
          <w:color w:val="8A3F1E"/>
          <w:sz w:val="20"/>
        </w:rPr>
        <w:t>cfg_proc/modules/primefinance/</w:t>
      </w:r>
      <w:r>
        <w:rPr>
          <w:color w:val="202A30"/>
          <w:sz w:val="21"/>
        </w:rPr>
        <w:t xml:space="preserve"> — every JSON file that config directory contains, one per role (</w:t>
      </w:r>
      <w:r>
        <w:rPr>
          <w:rFonts w:ascii="Consolas" w:hAnsi="Consolas"/>
          <w:color w:val="8A3F1E"/>
          <w:sz w:val="20"/>
        </w:rPr>
        <w:t>tp</w:t>
      </w:r>
      <w:r>
        <w:rPr>
          <w:color w:val="202A30"/>
          <w:sz w:val="21"/>
        </w:rPr>
        <w:t>/</w:t>
      </w:r>
      <w:r>
        <w:rPr>
          <w:rFonts w:ascii="Consolas" w:hAnsi="Consolas"/>
          <w:color w:val="8A3F1E"/>
          <w:sz w:val="20"/>
        </w:rPr>
        <w:t>cep</w:t>
      </w:r>
      <w:r>
        <w:rPr>
          <w:color w:val="202A30"/>
          <w:sz w:val="21"/>
        </w:rPr>
        <w:t>/</w:t>
      </w:r>
      <w:r>
        <w:rPr>
          <w:rFonts w:ascii="Consolas" w:hAnsi="Consolas"/>
          <w:color w:val="8A3F1E"/>
          <w:sz w:val="20"/>
        </w:rPr>
        <w:t>rdb</w:t>
      </w:r>
      <w:r>
        <w:rPr>
          <w:color w:val="202A30"/>
          <w:sz w:val="21"/>
        </w:rPr>
        <w:t>/</w:t>
      </w:r>
      <w:r>
        <w:rPr>
          <w:rFonts w:ascii="Consolas" w:hAnsi="Consolas"/>
          <w:color w:val="8A3F1E"/>
          <w:sz w:val="20"/>
        </w:rPr>
        <w:t>idb</w:t>
      </w:r>
      <w:r>
        <w:rPr>
          <w:color w:val="202A30"/>
          <w:sz w:val="21"/>
        </w:rPr>
        <w:t>/</w:t>
      </w:r>
      <w:r>
        <w:rPr>
          <w:rFonts w:ascii="Consolas" w:hAnsi="Consolas"/>
          <w:color w:val="8A3F1E"/>
          <w:sz w:val="20"/>
        </w:rPr>
        <w:t>hdb</w:t>
      </w:r>
      <w:r>
        <w:rPr>
          <w:color w:val="202A30"/>
          <w:sz w:val="21"/>
        </w:rPr>
        <w:t>/</w:t>
      </w:r>
      <w:r>
        <w:rPr>
          <w:rFonts w:ascii="Consolas" w:hAnsi="Consolas"/>
          <w:color w:val="8A3F1E"/>
          <w:sz w:val="20"/>
        </w:rPr>
        <w:t>eod</w:t>
      </w:r>
      <w:r>
        <w:rPr>
          <w:color w:val="202A30"/>
          <w:sz w:val="21"/>
        </w:rPr>
        <w:t>):</w:t>
      </w:r>
    </w:p>
    <w:p>
      <w:pPr>
        <w:jc w:val="center"/>
      </w:pPr>
      <w:r>
        <w:drawing>
          <wp:inline xmlns:a="http://schemas.openxmlformats.org/drawingml/2006/main" xmlns:pic="http://schemas.openxmlformats.org/drawingml/2006/picture">
            <wp:extent cx="5852160" cy="2622592"/>
            <wp:docPr id="3" name="Picture 3"/>
            <wp:cNvGraphicFramePr>
              <a:graphicFrameLocks noChangeAspect="1"/>
            </wp:cNvGraphicFramePr>
            <a:graphic>
              <a:graphicData uri="http://schemas.openxmlformats.org/drawingml/2006/picture">
                <pic:pic>
                  <pic:nvPicPr>
                    <pic:cNvPr id="0" name="module-plugin.png"/>
                    <pic:cNvPicPr/>
                  </pic:nvPicPr>
                  <pic:blipFill>
                    <a:blip r:embed="rId12"/>
                    <a:stretch>
                      <a:fillRect/>
                    </a:stretch>
                  </pic:blipFill>
                  <pic:spPr>
                    <a:xfrm>
                      <a:off x="0" y="0"/>
                      <a:ext cx="5852160" cy="2622592"/>
                    </a:xfrm>
                    <a:prstGeom prst="rect"/>
                  </pic:spPr>
                </pic:pic>
              </a:graphicData>
            </a:graphic>
          </wp:inline>
        </w:drawing>
      </w:r>
    </w:p>
    <w:p>
      <w:pPr>
        <w:spacing w:after="200"/>
        <w:jc w:val="center"/>
      </w:pPr>
      <w:r>
        <w:rPr>
          <w:i/>
          <w:color w:val="5A6A72"/>
          <w:sz w:val="18"/>
        </w:rPr>
        <w:t>primeFinance's six per-role JSON configs, side by side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w:t>
            </w:r>
          </w:p>
          <w:p>
            <w:pPr>
              <w:spacing w:after="0" w:before="0"/>
            </w:pPr>
            <w:r>
              <w:rPr>
                <w:rFonts w:ascii="Consolas" w:hAnsi="Consolas"/>
                <w:color w:val="2A3A42"/>
                <w:sz w:val="18"/>
              </w:rPr>
              <w:t xml:space="preserve">  "procType": "cep",</w:t>
            </w:r>
          </w:p>
          <w:p>
            <w:pPr>
              <w:spacing w:after="0" w:before="0"/>
            </w:pPr>
            <w:r>
              <w:rPr>
                <w:rFonts w:ascii="Consolas" w:hAnsi="Consolas"/>
                <w:color w:val="2A3A42"/>
                <w:sz w:val="18"/>
              </w:rPr>
              <w:t xml:space="preserve">  "name": "primefinance_cep",</w:t>
            </w:r>
          </w:p>
          <w:p>
            <w:pPr>
              <w:spacing w:after="0" w:before="0"/>
            </w:pPr>
            <w:r>
              <w:rPr>
                <w:rFonts w:ascii="Consolas" w:hAnsi="Consolas"/>
                <w:color w:val="2A3A42"/>
                <w:sz w:val="18"/>
              </w:rPr>
              <w:t xml:space="preserve">  "port": 5074,</w:t>
            </w:r>
          </w:p>
          <w:p>
            <w:pPr>
              <w:spacing w:after="0" w:before="0"/>
            </w:pPr>
            <w:r>
              <w:rPr>
                <w:rFonts w:ascii="Consolas" w:hAnsi="Consolas"/>
                <w:color w:val="2A3A42"/>
                <w:sz w:val="18"/>
              </w:rPr>
              <w:t xml:space="preserve">  "schema": "../schemas/schema_primefinance.q",</w:t>
            </w:r>
          </w:p>
          <w:p>
            <w:pPr>
              <w:spacing w:after="0" w:before="0"/>
            </w:pPr>
            <w:r>
              <w:rPr>
                <w:rFonts w:ascii="Consolas" w:hAnsi="Consolas"/>
                <w:color w:val="2A3A42"/>
                <w:sz w:val="18"/>
              </w:rPr>
              <w:t xml:space="preserve">  "libraries": ["tp.q", "cep.q"],</w:t>
            </w:r>
          </w:p>
          <w:p>
            <w:pPr>
              <w:spacing w:after="0" w:before="0"/>
            </w:pPr>
            <w:r>
              <w:rPr>
                <w:rFonts w:ascii="Consolas" w:hAnsi="Consolas"/>
                <w:color w:val="2A3A42"/>
                <w:sz w:val="18"/>
              </w:rPr>
              <w:t xml:space="preserve">  "params": {</w:t>
            </w:r>
          </w:p>
          <w:p>
            <w:pPr>
              <w:spacing w:after="0" w:before="0"/>
            </w:pPr>
            <w:r>
              <w:rPr>
                <w:rFonts w:ascii="Consolas" w:hAnsi="Consolas"/>
                <w:color w:val="2A3A42"/>
                <w:sz w:val="18"/>
              </w:rPr>
              <w:t xml:space="preserve">    "srcaddr": ":localhost:5070",</w:t>
            </w:r>
          </w:p>
          <w:p>
            <w:pPr>
              <w:spacing w:after="0" w:before="0"/>
            </w:pPr>
            <w:r>
              <w:rPr>
                <w:rFonts w:ascii="Consolas" w:hAnsi="Consolas"/>
                <w:color w:val="2A3A42"/>
                <w:sz w:val="18"/>
              </w:rPr>
              <w:t xml:space="preserve">    "cepscript": "../modules/analytics/primeFinance/cep.q",</w:t>
            </w:r>
          </w:p>
          <w:p>
            <w:pPr>
              <w:spacing w:after="0" w:before="0"/>
            </w:pPr>
            <w:r>
              <w:rPr>
                <w:rFonts w:ascii="Consolas" w:hAnsi="Consolas"/>
                <w:color w:val="2A3A42"/>
                <w:sz w:val="18"/>
              </w:rPr>
              <w:t xml:space="preserve">    "eqhdbaddr": ":localhost:5090"</w:t>
            </w:r>
          </w:p>
          <w:p>
            <w:pPr>
              <w:spacing w:after="0" w:before="0"/>
            </w:pPr>
            <w:r>
              <w:rPr>
                <w:rFonts w:ascii="Consolas" w:hAnsi="Consolas"/>
                <w:color w:val="2A3A42"/>
                <w:sz w:val="18"/>
              </w:rPr>
              <w:t xml:space="preserve">  }</w:t>
            </w:r>
          </w:p>
          <w:p>
            <w:pPr>
              <w:spacing w:after="0" w:before="0"/>
            </w:pPr>
            <w:r>
              <w:rPr>
                <w:rFonts w:ascii="Consolas" w:hAnsi="Consolas"/>
                <w:color w:val="2A3A42"/>
                <w:sz w:val="18"/>
              </w:rPr>
              <w:t>}</w:t>
            </w:r>
          </w:p>
        </w:tc>
      </w:tr>
    </w:tbl>
    <w:p>
      <w:pPr>
        <w:spacing w:after="40"/>
      </w:pPr>
    </w:p>
    <w:p>
      <w:r>
        <w:rPr>
          <w:color w:val="202A30"/>
          <w:sz w:val="21"/>
        </w:rPr>
        <w:t xml:space="preserve">Every </w:t>
      </w:r>
      <w:r>
        <w:rPr>
          <w:rFonts w:ascii="Consolas" w:hAnsi="Consolas"/>
          <w:color w:val="8A3F1E"/>
          <w:sz w:val="20"/>
        </w:rPr>
        <w:t>libraries</w:t>
      </w:r>
      <w:r>
        <w:rPr>
          <w:color w:val="202A30"/>
          <w:sz w:val="21"/>
        </w:rPr>
        <w:t xml:space="preserve"> entry above (</w:t>
      </w:r>
      <w:r>
        <w:rPr>
          <w:rFonts w:ascii="Consolas" w:hAnsi="Consolas"/>
          <w:color w:val="8A3F1E"/>
          <w:sz w:val="20"/>
        </w:rPr>
        <w:t>tp.q</w:t>
      </w:r>
      <w:r>
        <w:rPr>
          <w:color w:val="202A30"/>
          <w:sz w:val="21"/>
        </w:rPr>
        <w:t xml:space="preserve">, </w:t>
      </w:r>
      <w:r>
        <w:rPr>
          <w:rFonts w:ascii="Consolas" w:hAnsi="Consolas"/>
          <w:color w:val="8A3F1E"/>
          <w:sz w:val="20"/>
        </w:rPr>
        <w:t>cep.q</w:t>
      </w:r>
      <w:r>
        <w:rPr>
          <w:color w:val="202A30"/>
          <w:sz w:val="21"/>
        </w:rPr>
        <w:t xml:space="preserve">) is a </w:t>
      </w:r>
      <w:r>
        <w:rPr>
          <w:b/>
          <w:color w:val="202A30"/>
          <w:sz w:val="21"/>
        </w:rPr>
        <w:t>core</w:t>
      </w:r>
      <w:r>
        <w:rPr>
          <w:color w:val="202A30"/>
          <w:sz w:val="21"/>
        </w:rPr>
        <w:t xml:space="preserve"> file — the exact same </w:t>
      </w:r>
      <w:r>
        <w:rPr>
          <w:rFonts w:ascii="Consolas" w:hAnsi="Consolas"/>
          <w:color w:val="8A3F1E"/>
          <w:sz w:val="20"/>
        </w:rPr>
        <w:t>cep.q</w:t>
      </w:r>
      <w:r>
        <w:rPr>
          <w:color w:val="202A30"/>
          <w:sz w:val="21"/>
        </w:rPr>
        <w:t xml:space="preserve"> every other module's CEP loads. The only module-specific things in the whole file are a schema path and a </w:t>
      </w:r>
      <w:r>
        <w:rPr>
          <w:rFonts w:ascii="Consolas" w:hAnsi="Consolas"/>
          <w:color w:val="8A3F1E"/>
          <w:sz w:val="20"/>
        </w:rPr>
        <w:t>cepscript</w:t>
      </w:r>
      <w:r>
        <w:rPr>
          <w:color w:val="202A30"/>
          <w:sz w:val="21"/>
        </w:rPr>
        <w:t xml:space="preserve"> path — one pointer to a table layout, one pointer to a business-logic file the core loads by name and never inspects. Multiply that by the other five roles (</w:t>
      </w:r>
      <w:r>
        <w:rPr>
          <w:rFonts w:ascii="Consolas" w:hAnsi="Consolas"/>
          <w:color w:val="8A3F1E"/>
          <w:sz w:val="20"/>
        </w:rPr>
        <w:t>tp.json</w:t>
      </w:r>
      <w:r>
        <w:rPr>
          <w:color w:val="202A30"/>
          <w:sz w:val="21"/>
        </w:rPr>
        <w:t xml:space="preserve">, </w:t>
      </w:r>
      <w:r>
        <w:rPr>
          <w:rFonts w:ascii="Consolas" w:hAnsi="Consolas"/>
          <w:color w:val="8A3F1E"/>
          <w:sz w:val="20"/>
        </w:rPr>
        <w:t>rdb.json</w:t>
      </w:r>
      <w:r>
        <w:rPr>
          <w:color w:val="202A30"/>
          <w:sz w:val="21"/>
        </w:rPr>
        <w:t xml:space="preserve">, </w:t>
      </w:r>
      <w:r>
        <w:rPr>
          <w:rFonts w:ascii="Consolas" w:hAnsi="Consolas"/>
          <w:color w:val="8A3F1E"/>
          <w:sz w:val="20"/>
        </w:rPr>
        <w:t>idb.json</w:t>
      </w:r>
      <w:r>
        <w:rPr>
          <w:color w:val="202A30"/>
          <w:sz w:val="21"/>
        </w:rPr>
        <w:t xml:space="preserve">, </w:t>
      </w:r>
      <w:r>
        <w:rPr>
          <w:rFonts w:ascii="Consolas" w:hAnsi="Consolas"/>
          <w:color w:val="8A3F1E"/>
          <w:sz w:val="20"/>
        </w:rPr>
        <w:t>hdb.json</w:t>
      </w:r>
      <w:r>
        <w:rPr>
          <w:color w:val="202A30"/>
          <w:sz w:val="21"/>
        </w:rPr>
        <w:t xml:space="preserve">, </w:t>
      </w:r>
      <w:r>
        <w:rPr>
          <w:rFonts w:ascii="Consolas" w:hAnsi="Consolas"/>
          <w:color w:val="8A3F1E"/>
          <w:sz w:val="20"/>
        </w:rPr>
        <w:t>eod.json</w:t>
      </w:r>
      <w:r>
        <w:rPr>
          <w:color w:val="202A30"/>
          <w:sz w:val="21"/>
        </w:rPr>
        <w:t xml:space="preserve">, each following the identical shape) and that's the entire integration surface: </w:t>
      </w:r>
      <w:r>
        <w:rPr>
          <w:b/>
          <w:color w:val="202A30"/>
          <w:sz w:val="21"/>
        </w:rPr>
        <w:t>zero lines under `core/` changed</w:t>
      </w:r>
      <w:r>
        <w:rPr>
          <w:color w:val="202A30"/>
          <w:sz w:val="21"/>
        </w:rPr>
        <w:t xml:space="preserve"> to add securities lending as a domain. The one thing worth flagging honestly: </w:t>
      </w:r>
      <w:r>
        <w:rPr>
          <w:rFonts w:ascii="Consolas" w:hAnsi="Consolas"/>
          <w:color w:val="8A3F1E"/>
          <w:sz w:val="20"/>
        </w:rPr>
        <w:t>rdb.json</w:t>
      </w:r>
      <w:r>
        <w:rPr>
          <w:color w:val="202A30"/>
          <w:sz w:val="21"/>
        </w:rPr>
        <w:t xml:space="preserve">'s </w:t>
      </w:r>
      <w:r>
        <w:rPr>
          <w:rFonts w:ascii="Consolas" w:hAnsi="Consolas"/>
          <w:color w:val="8A3F1E"/>
          <w:sz w:val="20"/>
        </w:rPr>
        <w:t>tpaddr</w:t>
      </w:r>
      <w:r>
        <w:rPr>
          <w:color w:val="202A30"/>
          <w:sz w:val="21"/>
        </w:rPr>
        <w:t xml:space="preserve"> param for this module is </w:t>
      </w:r>
      <w:r>
        <w:rPr>
          <w:rFonts w:ascii="Consolas" w:hAnsi="Consolas"/>
          <w:color w:val="8A3F1E"/>
          <w:sz w:val="20"/>
        </w:rPr>
        <w:t>:localhost:5074</w:t>
      </w:r>
      <w:r>
        <w:rPr>
          <w:color w:val="202A30"/>
          <w:sz w:val="21"/>
        </w:rPr>
        <w:t xml:space="preserve"> — that's the </w:t>
      </w:r>
      <w:r>
        <w:rPr>
          <w:b/>
          <w:color w:val="202A30"/>
          <w:sz w:val="21"/>
        </w:rPr>
        <w:t>CEP's</w:t>
      </w:r>
      <w:r>
        <w:rPr>
          <w:color w:val="202A30"/>
          <w:sz w:val="21"/>
        </w:rPr>
        <w:t xml:space="preserve"> port, not the raw tickerplant's (</w:t>
      </w:r>
      <w:r>
        <w:rPr>
          <w:rFonts w:ascii="Consolas" w:hAnsi="Consolas"/>
          <w:color w:val="8A3F1E"/>
          <w:sz w:val="20"/>
        </w:rPr>
        <w:t>:5070</w:t>
      </w:r>
      <w:r>
        <w:rPr>
          <w:color w:val="202A30"/>
          <w:sz w:val="21"/>
        </w:rPr>
        <w:t xml:space="preserve">). The param name is a holdover from the simpler </w:t>
      </w:r>
      <w:r>
        <w:rPr>
          <w:rFonts w:ascii="Consolas" w:hAnsi="Consolas"/>
          <w:color w:val="8A3F1E"/>
          <w:sz w:val="20"/>
        </w:rPr>
        <w:t>fh -&gt; tp -&gt; rdb</w:t>
      </w:r>
      <w:r>
        <w:rPr>
          <w:color w:val="202A30"/>
          <w:sz w:val="21"/>
        </w:rPr>
        <w:t xml:space="preserve"> case; in a module with a CEP in the middle, the RDB subscribes to the CEP's derived output, not the raw feed — same code path (</w:t>
      </w:r>
      <w:r>
        <w:rPr>
          <w:rFonts w:ascii="Consolas" w:hAnsi="Consolas"/>
          <w:color w:val="8A3F1E"/>
          <w:sz w:val="20"/>
        </w:rPr>
        <w:t>.oq.rdb.connectToTP</w:t>
      </w:r>
      <w:r>
        <w:rPr>
          <w:color w:val="202A30"/>
          <w:sz w:val="21"/>
        </w:rPr>
        <w:t>), just pointed one hop further down the chain. Nothing enforces that naming is updated per-deployment; it's a real, if minor, place the config's own field name can mislead a reader who hasn't traced the actual flow.</w:t>
      </w:r>
    </w:p>
    <w:p>
      <w:r>
        <w:rPr>
          <w:color w:val="202A30"/>
          <w:sz w:val="21"/>
        </w:rPr>
        <w:t xml:space="preserve">Six config files, but not six </w:t>
      </w:r>
      <w:r>
        <w:rPr>
          <w:i/>
          <w:color w:val="202A30"/>
          <w:sz w:val="21"/>
        </w:rPr>
        <w:t>live</w:t>
      </w:r>
      <w:r>
        <w:rPr>
          <w:color w:val="202A30"/>
          <w:sz w:val="21"/>
        </w:rPr>
        <w:t xml:space="preserve"> processes at any given moment: </w:t>
      </w:r>
      <w:r>
        <w:rPr>
          <w:rFonts w:ascii="Consolas" w:hAnsi="Consolas"/>
          <w:color w:val="8A3F1E"/>
          <w:sz w:val="20"/>
        </w:rPr>
        <w:t>eod.json</w:t>
      </w:r>
      <w:r>
        <w:rPr>
          <w:color w:val="202A30"/>
          <w:sz w:val="21"/>
        </w:rPr>
        <w:t xml:space="preserve"> describes a one-shot batch job (</w:t>
      </w:r>
      <w:r>
        <w:rPr>
          <w:rFonts w:ascii="Consolas" w:hAnsi="Consolas"/>
          <w:color w:val="8A3F1E"/>
          <w:sz w:val="20"/>
        </w:rPr>
        <w:t>core/eod.q</w:t>
      </w:r>
      <w:r>
        <w:rPr>
          <w:color w:val="202A30"/>
          <w:sz w:val="21"/>
        </w:rPr>
        <w:t xml:space="preserve">), and </w:t>
      </w:r>
      <w:r>
        <w:rPr>
          <w:rFonts w:ascii="Consolas" w:hAnsi="Consolas"/>
          <w:color w:val="8A3F1E"/>
          <w:sz w:val="20"/>
        </w:rPr>
        <w:t>scripts/startupAllByModule.sh</w:t>
      </w:r>
      <w:r>
        <w:rPr>
          <w:color w:val="202A30"/>
          <w:sz w:val="21"/>
        </w:rPr>
        <w:t xml:space="preserve"> deliberately never auto-starts it — running it against an empty module would publish an empty partition for today, and a real EOD run later the same day would then collide with it. The five roles that </w:t>
      </w:r>
      <w:r>
        <w:rPr>
          <w:i/>
          <w:color w:val="202A30"/>
          <w:sz w:val="21"/>
        </w:rPr>
        <w:t>do</w:t>
      </w:r>
      <w:r>
        <w:rPr>
          <w:color w:val="202A30"/>
          <w:sz w:val="21"/>
        </w:rPr>
        <w:t xml:space="preserve"> run continuously come to six live processes, because </w:t>
      </w:r>
      <w:r>
        <w:rPr>
          <w:rFonts w:ascii="Consolas" w:hAnsi="Consolas"/>
          <w:color w:val="8A3F1E"/>
          <w:sz w:val="20"/>
        </w:rPr>
        <w:t>rdb</w:t>
      </w:r>
      <w:r>
        <w:rPr>
          <w:color w:val="202A30"/>
          <w:sz w:val="21"/>
        </w:rPr>
        <w:t xml:space="preserve"> is itself a pair (</w:t>
      </w:r>
      <w:r>
        <w:rPr>
          <w:rFonts w:ascii="Consolas" w:hAnsi="Consolas"/>
          <w:color w:val="8A3F1E"/>
          <w:sz w:val="20"/>
        </w:rPr>
        <w:t>-instance 1</w:t>
      </w:r>
      <w:r>
        <w:rPr>
          <w:color w:val="202A30"/>
          <w:sz w:val="21"/>
        </w:rPr>
        <w:t>/</w:t>
      </w:r>
      <w:r>
        <w:rPr>
          <w:rFonts w:ascii="Consolas" w:hAnsi="Consolas"/>
          <w:color w:val="8A3F1E"/>
          <w:sz w:val="20"/>
        </w:rPr>
        <w:t>-instance 2</w:t>
      </w:r>
      <w:r>
        <w:rPr>
          <w:color w:val="202A30"/>
          <w:sz w:val="21"/>
        </w:rPr>
        <w:t xml:space="preserve"> off the one </w:t>
      </w:r>
      <w:r>
        <w:rPr>
          <w:rFonts w:ascii="Consolas" w:hAnsi="Consolas"/>
          <w:color w:val="8A3F1E"/>
          <w:sz w:val="20"/>
        </w:rPr>
        <w:t>rdb.json</w:t>
      </w:r>
      <w:r>
        <w:rPr>
          <w:color w:val="202A30"/>
          <w:sz w:val="21"/>
        </w:rPr>
        <w:t xml:space="preserve">, see below). Starting that whole stack is one script, </w:t>
      </w:r>
      <w:r>
        <w:rPr>
          <w:rFonts w:ascii="Consolas" w:hAnsi="Consolas"/>
          <w:color w:val="8A3F1E"/>
          <w:sz w:val="20"/>
        </w:rPr>
        <w:t>scripts/startupAllByModule.sh primefinance</w:t>
      </w:r>
      <w:r>
        <w:rPr>
          <w:color w:val="202A30"/>
          <w:sz w:val="21"/>
        </w:rPr>
        <w:t xml:space="preserve">, which doesn't hardcode which roles a module has — it starts whatever </w:t>
      </w:r>
      <w:r>
        <w:rPr>
          <w:rFonts w:ascii="Consolas" w:hAnsi="Consolas"/>
          <w:color w:val="8A3F1E"/>
          <w:sz w:val="20"/>
        </w:rPr>
        <w:t>cfg_proc/modules/&lt;name&gt;/*.json</w:t>
      </w:r>
      <w:r>
        <w:rPr>
          <w:color w:val="202A30"/>
          <w:sz w:val="21"/>
        </w:rPr>
        <w:t xml:space="preserve"> files actually exist (skipping </w:t>
      </w:r>
      <w:r>
        <w:rPr>
          <w:rFonts w:ascii="Consolas" w:hAnsi="Consolas"/>
          <w:color w:val="8A3F1E"/>
          <w:sz w:val="20"/>
        </w:rPr>
        <w:t>eod</w:t>
      </w:r>
      <w:r>
        <w:rPr>
          <w:color w:val="202A30"/>
          <w:sz w:val="21"/>
        </w:rPr>
        <w:t xml:space="preserve"> specifically), in a preference order that happens to match the pipeline's own dependency order:</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 Preference order - see header. Anything not listed here still gets</w:t>
            </w:r>
          </w:p>
          <w:p>
            <w:pPr>
              <w:spacing w:after="0" w:before="0"/>
            </w:pPr>
            <w:r>
              <w:rPr>
                <w:rFonts w:ascii="Consolas" w:hAnsi="Consolas"/>
                <w:color w:val="2A3A42"/>
                <w:sz w:val="18"/>
              </w:rPr>
              <w:t># started afterward (alphabetically), so a future module's unanticipated</w:t>
            </w:r>
          </w:p>
          <w:p>
            <w:pPr>
              <w:spacing w:after="0" w:before="0"/>
            </w:pPr>
            <w:r>
              <w:rPr>
                <w:rFonts w:ascii="Consolas" w:hAnsi="Consolas"/>
                <w:color w:val="2A3A42"/>
                <w:sz w:val="18"/>
              </w:rPr>
              <w:t># role isn't silently skipped.</w:t>
            </w:r>
          </w:p>
          <w:p>
            <w:pPr>
              <w:spacing w:after="0" w:before="0"/>
            </w:pPr>
            <w:r>
              <w:rPr>
                <w:rFonts w:ascii="Consolas" w:hAnsi="Consolas"/>
                <w:color w:val="2A3A42"/>
                <w:sz w:val="18"/>
              </w:rPr>
              <w:t>PREFERRED_ORDER="tp cep rdb idb hdb fh gw housekeeping"</w:t>
            </w:r>
          </w:p>
        </w:tc>
      </w:tr>
    </w:tbl>
    <w:p>
      <w:pPr>
        <w:spacing w:after="40"/>
      </w:pPr>
    </w:p>
    <w:p>
      <w:pPr>
        <w:spacing w:before="320" w:after="120"/>
      </w:pPr>
      <w:r>
        <w:rPr>
          <w:b/>
          <w:color w:val="2F5F8A"/>
          <w:sz w:val="30"/>
        </w:rPr>
        <w:t>Two processes pretending to be one</w:t>
      </w:r>
    </w:p>
    <w:p>
      <w:r>
        <w:rPr>
          <w:color w:val="202A30"/>
          <w:sz w:val="21"/>
        </w:rPr>
        <w:t xml:space="preserve">An "RDB" in openQ is never a single process — it's an </w:t>
      </w:r>
      <w:r>
        <w:rPr>
          <w:b/>
          <w:color w:val="202A30"/>
          <w:sz w:val="21"/>
        </w:rPr>
        <w:t>active/standby pair</w:t>
      </w:r>
      <w:r>
        <w:rPr>
          <w:color w:val="202A30"/>
          <w:sz w:val="21"/>
        </w:rPr>
        <w:t xml:space="preserve"> sharing one </w:t>
      </w:r>
      <w:r>
        <w:rPr>
          <w:rFonts w:ascii="Consolas" w:hAnsi="Consolas"/>
          <w:color w:val="8A3F1E"/>
          <w:sz w:val="20"/>
        </w:rPr>
        <w:t>rdb.json</w:t>
      </w:r>
      <w:r>
        <w:rPr>
          <w:color w:val="202A30"/>
          <w:sz w:val="21"/>
        </w:rPr>
        <w:t>, launched twice (</w:t>
      </w:r>
      <w:r>
        <w:rPr>
          <w:rFonts w:ascii="Consolas" w:hAnsi="Consolas"/>
          <w:color w:val="8A3F1E"/>
          <w:sz w:val="20"/>
        </w:rPr>
        <w:t>-instance 1</w:t>
      </w:r>
      <w:r>
        <w:rPr>
          <w:color w:val="202A30"/>
          <w:sz w:val="21"/>
        </w:rPr>
        <w:t>/</w:t>
      </w:r>
      <w:r>
        <w:rPr>
          <w:rFonts w:ascii="Consolas" w:hAnsi="Consolas"/>
          <w:color w:val="8A3F1E"/>
          <w:sz w:val="20"/>
        </w:rPr>
        <w:t>-instance 2</w:t>
      </w:r>
      <w:r>
        <w:rPr>
          <w:color w:val="202A30"/>
          <w:sz w:val="21"/>
        </w:rPr>
        <w:t>), each on its own resolved port. Only the active half is ever subscribed to anything; a tickerplant has no idea the standby half even exists.</w:t>
      </w:r>
    </w:p>
    <w:p>
      <w:pPr>
        <w:jc w:val="center"/>
      </w:pPr>
      <w:r>
        <w:drawing>
          <wp:inline xmlns:a="http://schemas.openxmlformats.org/drawingml/2006/main" xmlns:pic="http://schemas.openxmlformats.org/drawingml/2006/picture">
            <wp:extent cx="5852160" cy="2403790"/>
            <wp:docPr id="4" name="Picture 4"/>
            <wp:cNvGraphicFramePr>
              <a:graphicFrameLocks noChangeAspect="1"/>
            </wp:cNvGraphicFramePr>
            <a:graphic>
              <a:graphicData uri="http://schemas.openxmlformats.org/drawingml/2006/picture">
                <pic:pic>
                  <pic:nvPicPr>
                    <pic:cNvPr id="0" name="active-standby.png"/>
                    <pic:cNvPicPr/>
                  </pic:nvPicPr>
                  <pic:blipFill>
                    <a:blip r:embed="rId13"/>
                    <a:stretch>
                      <a:fillRect/>
                    </a:stretch>
                  </pic:blipFill>
                  <pic:spPr>
                    <a:xfrm>
                      <a:off x="0" y="0"/>
                      <a:ext cx="5852160" cy="2403790"/>
                    </a:xfrm>
                    <a:prstGeom prst="rect"/>
                  </pic:spPr>
                </pic:pic>
              </a:graphicData>
            </a:graphic>
          </wp:inline>
        </w:drawing>
      </w:r>
    </w:p>
    <w:p>
      <w:pPr>
        <w:spacing w:after="200"/>
        <w:jc w:val="center"/>
      </w:pPr>
      <w:r>
        <w:rPr>
          <w:i/>
          <w:color w:val="5A6A72"/>
          <w:sz w:val="18"/>
        </w:rPr>
        <w:t>RDB active/standby pair, with idb driving the pivot</w:t>
      </w:r>
    </w:p>
    <w:p>
      <w:r>
        <w:rPr>
          <w:color w:val="202A30"/>
          <w:sz w:val="21"/>
        </w:rPr>
        <w:t xml:space="preserve">Promotion and demotion are two plain, IPC-callable verbs — </w:t>
      </w:r>
      <w:r>
        <w:rPr>
          <w:rFonts w:ascii="Consolas" w:hAnsi="Consolas"/>
          <w:color w:val="8A3F1E"/>
          <w:sz w:val="20"/>
        </w:rPr>
        <w:t>.oq.rdb.activate[]</w:t>
      </w:r>
      <w:r>
        <w:rPr>
          <w:color w:val="202A30"/>
          <w:sz w:val="21"/>
        </w:rPr>
        <w:t xml:space="preserve"> / </w:t>
      </w:r>
      <w:r>
        <w:rPr>
          <w:rFonts w:ascii="Consolas" w:hAnsi="Consolas"/>
          <w:color w:val="8A3F1E"/>
          <w:sz w:val="20"/>
        </w:rPr>
        <w:t>.oq.rdb.standby[]</w:t>
      </w:r>
      <w:r>
        <w:rPr>
          <w:color w:val="202A30"/>
          <w:sz w:val="21"/>
        </w:rPr>
        <w:t xml:space="preserve"> — and the design leans on one discipline throughout: </w:t>
      </w:r>
      <w:r>
        <w:rPr>
          <w:b/>
          <w:color w:val="202A30"/>
          <w:sz w:val="21"/>
        </w:rPr>
        <w:t>nothing here ever trusts a cached belief about which half is active.</w:t>
      </w:r>
      <w:r>
        <w:rPr>
          <w:color w:val="202A30"/>
          <w:sz w:val="21"/>
        </w:rPr>
        <w:t xml:space="preserve"> </w:t>
      </w:r>
      <w:r>
        <w:rPr>
          <w:rFonts w:ascii="Consolas" w:hAnsi="Consolas"/>
          <w:color w:val="8A3F1E"/>
          <w:sz w:val="20"/>
        </w:rPr>
        <w:t>core/idb.q</w:t>
      </w:r>
      <w:r>
        <w:rPr>
          <w:color w:val="202A30"/>
          <w:sz w:val="21"/>
        </w:rPr>
        <w:t>, which is what actually drives the pivot on a timer, asks both halves directly, every single cycle: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//@desc</w:t>
            </w:r>
          </w:p>
          <w:p>
            <w:pPr>
              <w:spacing w:after="0" w:before="0"/>
            </w:pPr>
            <w:r>
              <w:rPr>
                <w:rFonts w:ascii="Consolas" w:hAnsi="Consolas"/>
                <w:color w:val="2A3A42"/>
                <w:sz w:val="18"/>
              </w:rPr>
              <w:t>// Asks both rdbs directly which one is active RIGHT NOW, rather than</w:t>
            </w:r>
          </w:p>
          <w:p>
            <w:pPr>
              <w:spacing w:after="0" w:before="0"/>
            </w:pPr>
            <w:r>
              <w:rPr>
                <w:rFonts w:ascii="Consolas" w:hAnsi="Consolas"/>
                <w:color w:val="2A3A42"/>
                <w:sz w:val="18"/>
              </w:rPr>
              <w:t>// trusting a locally-cached label - see this file's .oq.idb.h1/h2 comment</w:t>
            </w:r>
          </w:p>
          <w:p>
            <w:pPr>
              <w:spacing w:after="0" w:before="0"/>
            </w:pPr>
            <w:r>
              <w:rPr>
                <w:rFonts w:ascii="Consolas" w:hAnsi="Consolas"/>
                <w:color w:val="2A3A42"/>
                <w:sz w:val="18"/>
              </w:rPr>
              <w:t>// for why that matters. Treats "both say active" or "both say standby" as</w:t>
            </w:r>
          </w:p>
          <w:p>
            <w:pPr>
              <w:spacing w:after="0" w:before="0"/>
            </w:pPr>
            <w:r>
              <w:rPr>
                <w:rFonts w:ascii="Consolas" w:hAnsi="Consolas"/>
                <w:color w:val="2A3A42"/>
                <w:sz w:val="18"/>
              </w:rPr>
              <w:t>// an inconsistent state (0N) rather than guessing...</w:t>
            </w:r>
          </w:p>
          <w:p>
            <w:pPr>
              <w:spacing w:after="0" w:before="0"/>
            </w:pPr>
            <w:r>
              <w:rPr>
                <w:rFonts w:ascii="Consolas" w:hAnsi="Consolas"/>
                <w:color w:val="2A3A42"/>
                <w:sz w:val="18"/>
              </w:rPr>
              <w:t>//@desc</w:t>
            </w:r>
          </w:p>
          <w:p>
            <w:pPr>
              <w:spacing w:after="0" w:before="0"/>
            </w:pPr>
            <w:r>
              <w:rPr>
                <w:rFonts w:ascii="Consolas" w:hAnsi="Consolas"/>
                <w:color w:val="2A3A42"/>
                <w:sz w:val="18"/>
              </w:rPr>
              <w:t>.oq.idb.whichActive:{[h1;h2]</w:t>
            </w:r>
          </w:p>
          <w:p>
            <w:pPr>
              <w:spacing w:after="0" w:before="0"/>
            </w:pPr>
            <w:r>
              <w:rPr>
                <w:rFonts w:ascii="Consolas" w:hAnsi="Consolas"/>
                <w:color w:val="2A3A42"/>
                <w:sz w:val="18"/>
              </w:rPr>
              <w:t xml:space="preserve">  a1:@[h1;".oq.rdb.active";{[e]0b}];</w:t>
            </w:r>
          </w:p>
          <w:p>
            <w:pPr>
              <w:spacing w:after="0" w:before="0"/>
            </w:pPr>
            <w:r>
              <w:rPr>
                <w:rFonts w:ascii="Consolas" w:hAnsi="Consolas"/>
                <w:color w:val="2A3A42"/>
                <w:sz w:val="18"/>
              </w:rPr>
              <w:t xml:space="preserve">  a2:@[h2;".oq.rdb.active";{[e]0b}];</w:t>
            </w:r>
          </w:p>
          <w:p>
            <w:pPr>
              <w:spacing w:after="0" w:before="0"/>
            </w:pPr>
            <w:r>
              <w:rPr>
                <w:rFonts w:ascii="Consolas" w:hAnsi="Consolas"/>
                <w:color w:val="2A3A42"/>
                <w:sz w:val="18"/>
              </w:rPr>
              <w:t xml:space="preserve">  $[a1 and not a2;1h;a2 and not a1;2h;0Nh]</w:t>
            </w:r>
          </w:p>
          <w:p>
            <w:pPr>
              <w:spacing w:after="0" w:before="0"/>
            </w:pPr>
            <w:r>
              <w:rPr>
                <w:rFonts w:ascii="Consolas" w:hAnsi="Consolas"/>
                <w:color w:val="2A3A42"/>
                <w:sz w:val="18"/>
              </w:rPr>
              <w:t xml:space="preserve"> };</w:t>
            </w:r>
          </w:p>
        </w:tc>
      </w:tr>
    </w:tbl>
    <w:p>
      <w:pPr>
        <w:spacing w:after="40"/>
      </w:pPr>
    </w:p>
    <w:p>
      <w:r>
        <w:rPr>
          <w:color w:val="202A30"/>
          <w:sz w:val="21"/>
        </w:rPr>
        <w:t xml:space="preserve">That question gets asked fresh because the alternative has a real failure mode: </w:t>
      </w:r>
      <w:r>
        <w:rPr>
          <w:rFonts w:ascii="Consolas" w:hAnsi="Consolas"/>
          <w:color w:val="8A3F1E"/>
          <w:sz w:val="20"/>
        </w:rPr>
        <w:t>idb</w:t>
      </w:r>
      <w:r>
        <w:rPr>
          <w:color w:val="202A30"/>
          <w:sz w:val="21"/>
        </w:rPr>
        <w:t xml:space="preserve"> could restart independently of the RDB pair mid-day, or an operator could call </w:t>
      </w:r>
      <w:r>
        <w:rPr>
          <w:rFonts w:ascii="Consolas" w:hAnsi="Consolas"/>
          <w:color w:val="8A3F1E"/>
          <w:sz w:val="20"/>
        </w:rPr>
        <w:t>.oq.rdb.activate</w:t>
      </w:r>
      <w:r>
        <w:rPr>
          <w:color w:val="202A30"/>
          <w:sz w:val="21"/>
        </w:rPr>
        <w:t>/</w:t>
      </w:r>
      <w:r>
        <w:rPr>
          <w:rFonts w:ascii="Consolas" w:hAnsi="Consolas"/>
          <w:color w:val="8A3F1E"/>
          <w:sz w:val="20"/>
        </w:rPr>
        <w:t>.oq.rdb.standby</w:t>
      </w:r>
      <w:r>
        <w:rPr>
          <w:color w:val="202A30"/>
          <w:sz w:val="21"/>
        </w:rPr>
        <w:t xml:space="preserve"> directly without going through </w:t>
      </w:r>
      <w:r>
        <w:rPr>
          <w:rFonts w:ascii="Consolas" w:hAnsi="Consolas"/>
          <w:color w:val="8A3F1E"/>
          <w:sz w:val="20"/>
        </w:rPr>
        <w:t>idb</w:t>
      </w:r>
      <w:r>
        <w:rPr>
          <w:color w:val="202A30"/>
          <w:sz w:val="21"/>
        </w:rPr>
        <w:t xml:space="preserve"> at all — either one leaves a cached "idb thinks X is active" label silently wrong, with nothing to notice.</w:t>
      </w:r>
    </w:p>
    <w:p>
      <w:r>
        <w:rPr>
          <w:color w:val="202A30"/>
          <w:sz w:val="21"/>
        </w:rPr>
        <w:t xml:space="preserve">The pivot itself promotes the standby </w:t>
      </w:r>
      <w:r>
        <w:rPr>
          <w:b/>
          <w:color w:val="202A30"/>
          <w:sz w:val="21"/>
        </w:rPr>
        <w:t>before</w:t>
      </w:r>
      <w:r>
        <w:rPr>
          <w:color w:val="202A30"/>
          <w:sz w:val="21"/>
        </w:rPr>
        <w:t xml:space="preserve"> demoting the old active — a deliberate ordering tradeoff, not an oversight:</w:t>
      </w:r>
    </w:p>
    <w:p>
      <w:r>
        <w:rPr>
          <w:color w:val="202A30"/>
          <w:sz w:val="21"/>
        </w:rPr>
        <w:t>&gt; Promoting BEFORE demoting (not the other way around) means there's &gt; never a gap where NEITHER instance is subscribed - the tradeoff is a &gt; brief window where both are, so a handful of ticks arriving in that &gt; exact instant could in principle land in both the just-frozen segment &gt; and the newly-active instance's next one. No deduplication is built for &gt; that here (deliberately)... the alternative (demote-first) trades that &gt; rare duplicate for an unrecoverable gap if anything is published in &gt; between, which is worse.</w:t>
      </w:r>
    </w:p>
    <w:p>
      <w:r>
        <w:rPr>
          <w:color w:val="202A30"/>
          <w:sz w:val="21"/>
        </w:rPr>
        <w:t xml:space="preserve">Two real correctness bugs came out of building this pair, both left in place as comments rather than silently fixed and forgotten. First, </w:t>
      </w:r>
      <w:r>
        <w:rPr>
          <w:rFonts w:ascii="Consolas" w:hAnsi="Consolas"/>
          <w:color w:val="8A3F1E"/>
          <w:sz w:val="20"/>
        </w:rPr>
        <w:t>.u.pub</w:t>
      </w:r>
      <w:r>
        <w:rPr>
          <w:color w:val="202A30"/>
          <w:sz w:val="21"/>
        </w:rPr>
        <w:t xml:space="preserve"> — the tickerplant's own per-table fan-out — used to let one dead subscriber handle take the whole publish down:</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//@desc</w:t>
            </w:r>
          </w:p>
          <w:p>
            <w:pPr>
              <w:spacing w:after="0" w:before="0"/>
            </w:pPr>
            <w:r>
              <w:rPr>
                <w:rFonts w:ascii="Consolas" w:hAnsi="Consolas"/>
                <w:color w:val="2A3A42"/>
                <w:sz w:val="18"/>
              </w:rPr>
              <w:t>// Each send is individually protected (logs a WARN and moves on) rather than</w:t>
            </w:r>
          </w:p>
          <w:p>
            <w:pPr>
              <w:spacing w:after="0" w:before="0"/>
            </w:pPr>
            <w:r>
              <w:rPr>
                <w:rFonts w:ascii="Consolas" w:hAnsi="Consolas"/>
                <w:color w:val="2A3A42"/>
                <w:sz w:val="18"/>
              </w:rPr>
              <w:t>// left to fail the whole each-loop - confirmed by instrumented testing that</w:t>
            </w:r>
          </w:p>
          <w:p>
            <w:pPr>
              <w:spacing w:after="0" w:before="0"/>
            </w:pPr>
            <w:r>
              <w:rPr>
                <w:rFonts w:ascii="Consolas" w:hAnsi="Consolas"/>
                <w:color w:val="2A3A42"/>
                <w:sz w:val="18"/>
              </w:rPr>
              <w:t>// a churning subscriber (see core/rdb.q's active/standby pivot) can leave a</w:t>
            </w:r>
          </w:p>
          <w:p>
            <w:pPr>
              <w:spacing w:after="0" w:before="0"/>
            </w:pPr>
            <w:r>
              <w:rPr>
                <w:rFonts w:ascii="Consolas" w:hAnsi="Consolas"/>
                <w:color w:val="2A3A42"/>
                <w:sz w:val="18"/>
              </w:rPr>
              <w:t>// handle in w25bang whose underlying socket the OS has ALREADY torn down...</w:t>
            </w:r>
          </w:p>
          <w:p>
            <w:pPr>
              <w:spacing w:after="0" w:before="0"/>
            </w:pPr>
            <w:r>
              <w:rPr>
                <w:rFonts w:ascii="Consolas" w:hAnsi="Consolas"/>
                <w:color w:val="2A3A42"/>
                <w:sz w:val="18"/>
              </w:rPr>
              <w:t>// an unprotected throw here aborts this each-loop entirely, silently</w:t>
            </w:r>
          </w:p>
          <w:p>
            <w:pPr>
              <w:spacing w:after="0" w:before="0"/>
            </w:pPr>
            <w:r>
              <w:rPr>
                <w:rFonts w:ascii="Consolas" w:hAnsi="Consolas"/>
                <w:color w:val="2A3A42"/>
                <w:sz w:val="18"/>
              </w:rPr>
              <w:t>// dropping delivery to every OTHER, perfectly healthy subscriber still left</w:t>
            </w:r>
          </w:p>
          <w:p>
            <w:pPr>
              <w:spacing w:after="0" w:before="0"/>
            </w:pPr>
            <w:r>
              <w:rPr>
                <w:rFonts w:ascii="Consolas" w:hAnsi="Consolas"/>
                <w:color w:val="2A3A42"/>
                <w:sz w:val="18"/>
              </w:rPr>
              <w:t>// to iterate (e.g. the very instance that was just promoted active). This</w:t>
            </w:r>
          </w:p>
          <w:p>
            <w:pPr>
              <w:spacing w:after="0" w:before="0"/>
            </w:pPr>
            <w:r>
              <w:rPr>
                <w:rFonts w:ascii="Consolas" w:hAnsi="Consolas"/>
                <w:color w:val="2A3A42"/>
                <w:sz w:val="18"/>
              </w:rPr>
              <w:t>// was the actual mechanism behind the "sometimes a pivot cycle loses data"</w:t>
            </w:r>
          </w:p>
          <w:p>
            <w:pPr>
              <w:spacing w:after="0" w:before="0"/>
            </w:pPr>
            <w:r>
              <w:rPr>
                <w:rFonts w:ascii="Consolas" w:hAnsi="Consolas"/>
                <w:color w:val="2A3A42"/>
                <w:sz w:val="18"/>
              </w:rPr>
              <w:t>// symptom - not a corrupted subscriber list (verified clean via dispatch-</w:t>
            </w:r>
          </w:p>
          <w:p>
            <w:pPr>
              <w:spacing w:after="0" w:before="0"/>
            </w:pPr>
            <w:r>
              <w:rPr>
                <w:rFonts w:ascii="Consolas" w:hAnsi="Consolas"/>
                <w:color w:val="2A3A42"/>
                <w:sz w:val="18"/>
              </w:rPr>
              <w:t>// order tracing), but one dead entry taking the rest of the batch down with it.</w:t>
            </w:r>
          </w:p>
          <w:p>
            <w:pPr>
              <w:spacing w:after="0" w:before="0"/>
            </w:pPr>
            <w:r>
              <w:rPr>
                <w:rFonts w:ascii="Consolas" w:hAnsi="Consolas"/>
                <w:color w:val="2A3A42"/>
                <w:sz w:val="18"/>
              </w:rPr>
              <w:t>//@desc</w:t>
            </w:r>
          </w:p>
          <w:p>
            <w:pPr>
              <w:spacing w:after="0" w:before="0"/>
            </w:pPr>
            <w:r>
              <w:rPr>
                <w:rFonts w:ascii="Consolas" w:hAnsi="Consolas"/>
                <w:color w:val="2A3A42"/>
                <w:sz w:val="18"/>
              </w:rPr>
              <w:t>pub:{[t;x]</w:t>
            </w:r>
          </w:p>
          <w:p>
            <w:pPr>
              <w:spacing w:after="0" w:before="0"/>
            </w:pPr>
            <w:r>
              <w:rPr>
                <w:rFonts w:ascii="Consolas" w:hAnsi="Consolas"/>
                <w:color w:val="2A3A42"/>
                <w:sz w:val="18"/>
              </w:rPr>
              <w:t xml:space="preserve"> {[t;x;w]</w:t>
            </w:r>
          </w:p>
          <w:p>
            <w:pPr>
              <w:spacing w:after="0" w:before="0"/>
            </w:pPr>
            <w:r>
              <w:rPr>
                <w:rFonts w:ascii="Consolas" w:hAnsi="Consolas"/>
                <w:color w:val="2A3A42"/>
                <w:sz w:val="18"/>
              </w:rPr>
              <w:t xml:space="preserve">  if[count y:sel[x;w 1];@[-25!;(enlist w 0;(`upd;t;y));{[h;e].util.log.ex[`WARN;`.u.pub]"Publish to handle ",(string h)," failed..."}[w 0]]]</w:t>
            </w:r>
          </w:p>
          <w:p>
            <w:pPr>
              <w:spacing w:after="0" w:before="0"/>
            </w:pPr>
            <w:r>
              <w:rPr>
                <w:rFonts w:ascii="Consolas" w:hAnsi="Consolas"/>
                <w:color w:val="2A3A42"/>
                <w:sz w:val="18"/>
              </w:rPr>
              <w:t xml:space="preserve">  }[t;x] each w25bang t;</w:t>
            </w:r>
          </w:p>
          <w:p>
            <w:pPr>
              <w:spacing w:after="0" w:before="0"/>
            </w:pPr>
            <w:r>
              <w:rPr>
                <w:rFonts w:ascii="Consolas" w:hAnsi="Consolas"/>
                <w:color w:val="2A3A42"/>
                <w:sz w:val="18"/>
              </w:rPr>
              <w:t xml:space="preserve"> }</w:t>
            </w:r>
          </w:p>
        </w:tc>
      </w:tr>
    </w:tbl>
    <w:p>
      <w:pPr>
        <w:spacing w:after="40"/>
      </w:pPr>
    </w:p>
    <w:p>
      <w:r>
        <w:rPr>
          <w:color w:val="202A30"/>
          <w:sz w:val="21"/>
        </w:rPr>
        <w:t xml:space="preserve">Second, a standing-down active instance now unsubscribes </w:t>
      </w:r>
      <w:r>
        <w:rPr>
          <w:b/>
          <w:color w:val="202A30"/>
          <w:sz w:val="21"/>
        </w:rPr>
        <w:t>synchronously</w:t>
      </w:r>
      <w:r>
        <w:rPr>
          <w:color w:val="202A30"/>
          <w:sz w:val="21"/>
        </w:rPr>
        <w:t xml:space="preserve"> before closing its handle, instead of relying on the tickerplant's own deferred disconnect cleanup to catch up eventually:</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//@desc</w:t>
            </w:r>
          </w:p>
          <w:p>
            <w:pPr>
              <w:spacing w:after="0" w:before="0"/>
            </w:pPr>
            <w:r>
              <w:rPr>
                <w:rFonts w:ascii="Consolas" w:hAnsi="Consolas"/>
                <w:color w:val="2A3A42"/>
                <w:sz w:val="18"/>
              </w:rPr>
              <w:t>// A subscriber about to hclose (core/rdb.q's .oq.rdb.standby on an</w:t>
            </w:r>
          </w:p>
          <w:p>
            <w:pPr>
              <w:spacing w:after="0" w:before="0"/>
            </w:pPr>
            <w:r>
              <w:rPr>
                <w:rFonts w:ascii="Consolas" w:hAnsi="Consolas"/>
                <w:color w:val="2A3A42"/>
                <w:sz w:val="18"/>
              </w:rPr>
              <w:t>// active/standby pivot) calls this SYNCHRONOUSLY first so its entries are</w:t>
            </w:r>
          </w:p>
          <w:p>
            <w:pPr>
              <w:spacing w:after="0" w:before="0"/>
            </w:pPr>
            <w:r>
              <w:rPr>
                <w:rFonts w:ascii="Consolas" w:hAnsi="Consolas"/>
                <w:color w:val="2A3A42"/>
                <w:sz w:val="18"/>
              </w:rPr>
              <w:t>// pruned from .u.w before the socket goes away - closing the window in</w:t>
            </w:r>
          </w:p>
          <w:p>
            <w:pPr>
              <w:spacing w:after="0" w:before="0"/>
            </w:pPr>
            <w:r>
              <w:rPr>
                <w:rFonts w:ascii="Consolas" w:hAnsi="Consolas"/>
                <w:color w:val="2A3A42"/>
                <w:sz w:val="18"/>
              </w:rPr>
              <w:t>// which .u.pub, iterating a still-listed but now-dead handle, logs a</w:t>
            </w:r>
          </w:p>
          <w:p>
            <w:pPr>
              <w:spacing w:after="0" w:before="0"/>
            </w:pPr>
            <w:r>
              <w:rPr>
                <w:rFonts w:ascii="Consolas" w:hAnsi="Consolas"/>
                <w:color w:val="2A3A42"/>
                <w:sz w:val="18"/>
              </w:rPr>
              <w:t>// "handle N is not an ipc handle" WARN per update until .z.pc's own</w:t>
            </w:r>
          </w:p>
          <w:p>
            <w:pPr>
              <w:spacing w:after="0" w:before="0"/>
            </w:pPr>
            <w:r>
              <w:rPr>
                <w:rFonts w:ascii="Consolas" w:hAnsi="Consolas"/>
                <w:color w:val="2A3A42"/>
                <w:sz w:val="18"/>
              </w:rPr>
              <w:t>// deferred cleanup catches up (which, on a tp/CEP busy relaying a live</w:t>
            </w:r>
          </w:p>
          <w:p>
            <w:pPr>
              <w:spacing w:after="0" w:before="0"/>
            </w:pPr>
            <w:r>
              <w:rPr>
                <w:rFonts w:ascii="Consolas" w:hAnsi="Consolas"/>
                <w:color w:val="2A3A42"/>
                <w:sz w:val="18"/>
              </w:rPr>
              <w:t>// feed, can lag for seconds).</w:t>
            </w:r>
          </w:p>
          <w:p>
            <w:pPr>
              <w:spacing w:after="0" w:before="0"/>
            </w:pPr>
            <w:r>
              <w:rPr>
                <w:rFonts w:ascii="Consolas" w:hAnsi="Consolas"/>
                <w:color w:val="2A3A42"/>
                <w:sz w:val="18"/>
              </w:rPr>
              <w:t>//@desc</w:t>
            </w:r>
          </w:p>
          <w:p>
            <w:pPr>
              <w:spacing w:after="0" w:before="0"/>
            </w:pPr>
            <w:r>
              <w:rPr>
                <w:rFonts w:ascii="Consolas" w:hAnsi="Consolas"/>
                <w:color w:val="2A3A42"/>
                <w:sz w:val="18"/>
              </w:rPr>
              <w:t>unsub:{[] del[;.z.w] each t}</w:t>
            </w:r>
          </w:p>
        </w:tc>
      </w:tr>
    </w:tbl>
    <w:p>
      <w:pPr>
        <w:spacing w:after="40"/>
      </w:pPr>
    </w:p>
    <w:p>
      <w:r>
        <w:rPr>
          <w:color w:val="202A30"/>
          <w:sz w:val="21"/>
        </w:rPr>
        <w:t>Both are the same lesson from two different angles: in a system built around one process's identity flipping live, "eventually consistent cleanup" isn't good enough the moment something else (a publish loop, a pivot-and-harvest cycle) can observe the gap in between.</w:t>
      </w:r>
    </w:p>
    <w:p>
      <w:pPr>
        <w:spacing w:before="320" w:after="120"/>
      </w:pPr>
      <w:r>
        <w:rPr>
          <w:b/>
          <w:color w:val="2F5F8A"/>
          <w:sz w:val="30"/>
        </w:rPr>
        <w:t>idb doesn't subscribe to anything</w:t>
      </w:r>
    </w:p>
    <w:p>
      <w:r>
        <w:rPr>
          <w:color w:val="202A30"/>
          <w:sz w:val="21"/>
        </w:rPr>
        <w:t xml:space="preserve">The intraday durability writer looks, from its name, like it should be another </w:t>
      </w:r>
      <w:r>
        <w:rPr>
          <w:rFonts w:ascii="Consolas" w:hAnsi="Consolas"/>
          <w:color w:val="8A3F1E"/>
          <w:sz w:val="20"/>
        </w:rPr>
        <w:t>tp</w:t>
      </w:r>
      <w:r>
        <w:rPr>
          <w:color w:val="202A30"/>
          <w:sz w:val="21"/>
        </w:rPr>
        <w:t xml:space="preserve"> subscriber. It isn't. </w:t>
      </w:r>
      <w:r>
        <w:rPr>
          <w:rFonts w:ascii="Consolas" w:hAnsi="Consolas"/>
          <w:color w:val="8A3F1E"/>
          <w:sz w:val="20"/>
        </w:rPr>
        <w:t>idb</w:t>
      </w:r>
      <w:r>
        <w:rPr>
          <w:color w:val="202A30"/>
          <w:sz w:val="21"/>
        </w:rPr>
        <w:t xml:space="preserve"> never appears in a tickerplant's subscriber list at all — instead, on a timer, it </w:t>
      </w:r>
      <w:r>
        <w:rPr>
          <w:b/>
          <w:color w:val="202A30"/>
          <w:sz w:val="21"/>
        </w:rPr>
        <w:t>pulls</w:t>
      </w:r>
      <w:r>
        <w:rPr>
          <w:color w:val="202A30"/>
          <w:sz w:val="21"/>
        </w:rPr>
        <w:t xml:space="preserve"> a frozen snapshot straight off whichever RDB half it just demoted:</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1. ask both rdbs which is ACTUALLY active right now (never cached)</w:t>
            </w:r>
          </w:p>
          <w:p>
            <w:pPr>
              <w:spacing w:after="0" w:before="0"/>
            </w:pPr>
            <w:r>
              <w:rPr>
                <w:rFonts w:ascii="Consolas" w:hAnsi="Consolas"/>
                <w:color w:val="2A3A42"/>
                <w:sz w:val="18"/>
              </w:rPr>
              <w:t>2. activate the standby       - it starts receiving live ticks immediately</w:t>
            </w:r>
          </w:p>
          <w:p>
            <w:pPr>
              <w:spacing w:after="0" w:before="0"/>
            </w:pPr>
            <w:r>
              <w:rPr>
                <w:rFonts w:ascii="Consolas" w:hAnsi="Consolas"/>
                <w:color w:val="2A3A42"/>
                <w:sz w:val="18"/>
              </w:rPr>
              <w:t>3. standby the old active     - its in-memory tables are now a frozen,</w:t>
            </w:r>
          </w:p>
          <w:p>
            <w:pPr>
              <w:spacing w:after="0" w:before="0"/>
            </w:pPr>
            <w:r>
              <w:rPr>
                <w:rFonts w:ascii="Consolas" w:hAnsi="Consolas"/>
                <w:color w:val="2A3A42"/>
                <w:sz w:val="18"/>
              </w:rPr>
              <w:t xml:space="preserve">                                 unchanging snapshot</w:t>
            </w:r>
          </w:p>
          <w:p>
            <w:pPr>
              <w:spacing w:after="0" w:before="0"/>
            </w:pPr>
            <w:r>
              <w:rPr>
                <w:rFonts w:ascii="Consolas" w:hAnsi="Consolas"/>
                <w:color w:val="2A3A42"/>
                <w:sz w:val="18"/>
              </w:rPr>
              <w:t>4. query that frozen snapshot table-by-table, write it as the next</w:t>
            </w:r>
          </w:p>
          <w:p>
            <w:pPr>
              <w:spacing w:after="0" w:before="0"/>
            </w:pPr>
            <w:r>
              <w:rPr>
                <w:rFonts w:ascii="Consolas" w:hAnsi="Consolas"/>
                <w:color w:val="2A3A42"/>
                <w:sz w:val="18"/>
              </w:rPr>
              <w:t xml:space="preserve">   sequentially-numbered segment (0, 1, 2, ...) under -idbroot</w:t>
            </w:r>
          </w:p>
          <w:p>
            <w:pPr>
              <w:spacing w:after="0" w:before="0"/>
            </w:pPr>
            <w:r>
              <w:rPr>
                <w:rFonts w:ascii="Consolas" w:hAnsi="Consolas"/>
                <w:color w:val="2A3A42"/>
                <w:sz w:val="18"/>
              </w:rPr>
              <w:t>5. tell that now-frozen rdb to flush its own memory - everything in it</w:t>
            </w:r>
          </w:p>
          <w:p>
            <w:pPr>
              <w:spacing w:after="0" w:before="0"/>
            </w:pPr>
            <w:r>
              <w:rPr>
                <w:rFonts w:ascii="Consolas" w:hAnsi="Consolas"/>
                <w:color w:val="2A3A42"/>
                <w:sz w:val="18"/>
              </w:rPr>
              <w:t xml:space="preserve">   is durable now</w:t>
            </w:r>
          </w:p>
        </w:tc>
      </w:tr>
    </w:tbl>
    <w:p>
      <w:pPr>
        <w:spacing w:after="40"/>
      </w:pPr>
    </w:p>
    <w:p>
      <w:r>
        <w:rPr>
          <w:color w:val="202A30"/>
          <w:sz w:val="21"/>
        </w:rPr>
        <w:t xml:space="preserve">This is modeled on a real kdb+tick </w:t>
      </w:r>
      <w:r>
        <w:rPr>
          <w:rFonts w:ascii="Consolas" w:hAnsi="Consolas"/>
          <w:color w:val="8A3F1E"/>
          <w:sz w:val="20"/>
        </w:rPr>
        <w:t>TmpHDBWriter</w:t>
      </w:r>
      <w:r>
        <w:rPr>
          <w:color w:val="202A30"/>
          <w:sz w:val="21"/>
        </w:rPr>
        <w:t xml:space="preserve">, and the "pull, don't subscribe" choice is what makes the active/standby pair from the previous section actually pay for itself: </w:t>
      </w:r>
      <w:r>
        <w:rPr>
          <w:rFonts w:ascii="Consolas" w:hAnsi="Consolas"/>
          <w:color w:val="8A3F1E"/>
          <w:sz w:val="20"/>
        </w:rPr>
        <w:t>idb</w:t>
      </w:r>
      <w:r>
        <w:rPr>
          <w:color w:val="202A30"/>
          <w:sz w:val="21"/>
        </w:rPr>
        <w:t xml:space="preserve"> never buffers a single tick of its own, so restarting </w:t>
      </w:r>
      <w:r>
        <w:rPr>
          <w:rFonts w:ascii="Consolas" w:hAnsi="Consolas"/>
          <w:color w:val="8A3F1E"/>
          <w:sz w:val="20"/>
        </w:rPr>
        <w:t>idb</w:t>
      </w:r>
      <w:r>
        <w:rPr>
          <w:color w:val="202A30"/>
          <w:sz w:val="21"/>
        </w:rPr>
        <w:t xml:space="preserve"> mid-day loses nothing — the data it would have buffered is either already durable on disk from the last harvest, or still live in memory on whichever RDB half is currently active.</w:t>
      </w:r>
    </w:p>
    <w:p>
      <w:r>
        <w:rPr>
          <w:color w:val="202A30"/>
          <w:sz w:val="21"/>
        </w:rPr>
        <w:t xml:space="preserve">Both the once-a-day EOD promotion and every intraday </w:t>
      </w:r>
      <w:r>
        <w:rPr>
          <w:rFonts w:ascii="Consolas" w:hAnsi="Consolas"/>
          <w:color w:val="8A3F1E"/>
          <w:sz w:val="20"/>
        </w:rPr>
        <w:t>idb</w:t>
      </w:r>
      <w:r>
        <w:rPr>
          <w:color w:val="202A30"/>
          <w:sz w:val="21"/>
        </w:rPr>
        <w:t xml:space="preserve"> checkpoint write through the same low-level path: stage to a temp directory, then publish it into place. The naive version of "publish" — move the whole staged directory onto the destination in one shot — has a hole: it only works when the destination doesn't exist yet. </w:t>
      </w:r>
      <w:r>
        <w:rPr>
          <w:rFonts w:ascii="Consolas" w:hAnsi="Consolas"/>
          <w:color w:val="8A3F1E"/>
          <w:sz w:val="20"/>
        </w:rPr>
        <w:t>save.q</w:t>
      </w:r>
      <w:r>
        <w:rPr>
          <w:color w:val="202A30"/>
          <w:sz w:val="21"/>
        </w:rPr>
        <w:t xml:space="preserve"> doesn't do that, and the comment explaining why is a genuine incident report, not a hypothetical:</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//@desc</w:t>
            </w:r>
          </w:p>
          <w:p>
            <w:pPr>
              <w:spacing w:after="0" w:before="0"/>
            </w:pPr>
            <w:r>
              <w:rPr>
                <w:rFonts w:ascii="Consolas" w:hAnsi="Consolas"/>
                <w:color w:val="2A3A42"/>
                <w:sz w:val="18"/>
              </w:rPr>
              <w:t>// Publishes stage's table subdirectories into place as (part of) the live</w:t>
            </w:r>
          </w:p>
          <w:p>
            <w:pPr>
              <w:spacing w:after="0" w:before="0"/>
            </w:pPr>
            <w:r>
              <w:rPr>
                <w:rFonts w:ascii="Consolas" w:hAnsi="Consolas"/>
                <w:color w:val="2A3A42"/>
                <w:sz w:val="18"/>
              </w:rPr>
              <w:t>// date partition, one table at a time - NOT a single whole-directory move</w:t>
            </w:r>
          </w:p>
          <w:p>
            <w:pPr>
              <w:spacing w:after="0" w:before="0"/>
            </w:pPr>
            <w:r>
              <w:rPr>
                <w:rFonts w:ascii="Consolas" w:hAnsi="Consolas"/>
                <w:color w:val="2A3A42"/>
                <w:sz w:val="18"/>
              </w:rPr>
              <w:t>// of stage onto dest, which only works when dest doesn't exist yet at all.</w:t>
            </w:r>
          </w:p>
          <w:p>
            <w:pPr>
              <w:spacing w:after="0" w:before="0"/>
            </w:pPr>
            <w:r>
              <w:rPr>
                <w:rFonts w:ascii="Consolas" w:hAnsi="Consolas"/>
                <w:color w:val="2A3A42"/>
                <w:sz w:val="18"/>
              </w:rPr>
              <w:t>// Two or more tables can share one HDB root and its date partitions...</w:t>
            </w:r>
          </w:p>
          <w:p>
            <w:pPr>
              <w:spacing w:after="0" w:before="0"/>
            </w:pPr>
            <w:r>
              <w:rPr>
                <w:rFonts w:ascii="Consolas" w:hAnsi="Consolas"/>
                <w:color w:val="2A3A42"/>
                <w:sz w:val="18"/>
              </w:rPr>
              <w:t>// the first of them to ever publish a given date creates dest, so every</w:t>
            </w:r>
          </w:p>
          <w:p>
            <w:pPr>
              <w:spacing w:after="0" w:before="0"/>
            </w:pPr>
            <w:r>
              <w:rPr>
                <w:rFonts w:ascii="Consolas" w:hAnsi="Consolas"/>
                <w:color w:val="2A3A42"/>
                <w:sz w:val="18"/>
              </w:rPr>
              <w:t>// publish after that for a DIFFERENT table on the SAME date hits an</w:t>
            </w:r>
          </w:p>
          <w:p>
            <w:pPr>
              <w:spacing w:after="0" w:before="0"/>
            </w:pPr>
            <w:r>
              <w:rPr>
                <w:rFonts w:ascii="Consolas" w:hAnsi="Consolas"/>
                <w:color w:val="2A3A42"/>
                <w:sz w:val="18"/>
              </w:rPr>
              <w:t>// already-existing dest. A plain OS-level move/rename onto an existing</w:t>
            </w:r>
          </w:p>
          <w:p>
            <w:pPr>
              <w:spacing w:after="0" w:before="0"/>
            </w:pPr>
            <w:r>
              <w:rPr>
                <w:rFonts w:ascii="Consolas" w:hAnsi="Consolas"/>
                <w:color w:val="2A3A42"/>
                <w:sz w:val="18"/>
              </w:rPr>
              <w:t>// directory fails outright on Windows (confirmed directly: this is not</w:t>
            </w:r>
          </w:p>
          <w:p>
            <w:pPr>
              <w:spacing w:after="0" w:before="0"/>
            </w:pPr>
            <w:r>
              <w:rPr>
                <w:rFonts w:ascii="Consolas" w:hAnsi="Consolas"/>
                <w:color w:val="2A3A42"/>
                <w:sz w:val="18"/>
              </w:rPr>
              <w:t>// hypothetical - it broke the very first time two tables on this root</w:t>
            </w:r>
          </w:p>
          <w:p>
            <w:pPr>
              <w:spacing w:after="0" w:before="0"/>
            </w:pPr>
            <w:r>
              <w:rPr>
                <w:rFonts w:ascii="Consolas" w:hAnsi="Consolas"/>
                <w:color w:val="2A3A42"/>
                <w:sz w:val="18"/>
              </w:rPr>
              <w:t>// had genuinely overlapping dates). Publishing table-by-table sidesteps</w:t>
            </w:r>
          </w:p>
          <w:p>
            <w:pPr>
              <w:spacing w:after="0" w:before="0"/>
            </w:pPr>
            <w:r>
              <w:rPr>
                <w:rFonts w:ascii="Consolas" w:hAnsi="Consolas"/>
                <w:color w:val="2A3A42"/>
                <w:sz w:val="18"/>
              </w:rPr>
              <w:t>// that entirely...</w:t>
            </w:r>
          </w:p>
          <w:p>
            <w:pPr>
              <w:spacing w:after="0" w:before="0"/>
            </w:pPr>
            <w:r>
              <w:rPr>
                <w:rFonts w:ascii="Consolas" w:hAnsi="Consolas"/>
                <w:color w:val="2A3A42"/>
                <w:sz w:val="18"/>
              </w:rPr>
              <w:t>//@desc</w:t>
            </w:r>
          </w:p>
          <w:p>
            <w:pPr>
              <w:spacing w:after="0" w:before="0"/>
            </w:pPr>
            <w:r>
              <w:rPr>
                <w:rFonts w:ascii="Consolas" w:hAnsi="Consolas"/>
                <w:color w:val="2A3A42"/>
                <w:sz w:val="18"/>
              </w:rPr>
              <w:t>.oq.save.publish:{[stage;root;dt]</w:t>
            </w:r>
          </w:p>
          <w:p>
            <w:pPr>
              <w:spacing w:after="0" w:before="0"/>
            </w:pPr>
            <w:r>
              <w:rPr>
                <w:rFonts w:ascii="Consolas" w:hAnsi="Consolas"/>
                <w:color w:val="2A3A42"/>
                <w:sz w:val="18"/>
              </w:rPr>
              <w:t xml:space="preserve"> dest:.Q.dd[root;`$string dt];</w:t>
            </w:r>
          </w:p>
          <w:p>
            <w:pPr>
              <w:spacing w:after="0" w:before="0"/>
            </w:pPr>
            <w:r>
              <w:rPr>
                <w:rFonts w:ascii="Consolas" w:hAnsi="Consolas"/>
                <w:color w:val="2A3A42"/>
                <w:sz w:val="18"/>
              </w:rPr>
              <w:t xml:space="preserve"> .util.core.ensureDir[root];</w:t>
            </w:r>
          </w:p>
          <w:p>
            <w:pPr>
              <w:spacing w:after="0" w:before="0"/>
            </w:pPr>
            <w:r>
              <w:rPr>
                <w:rFonts w:ascii="Consolas" w:hAnsi="Consolas"/>
                <w:color w:val="2A3A42"/>
                <w:sz w:val="18"/>
              </w:rPr>
              <w:t xml:space="preserve"> .util.core.ensureDir[dest];</w:t>
            </w:r>
          </w:p>
          <w:p>
            <w:pPr>
              <w:spacing w:after="0" w:before="0"/>
            </w:pPr>
            <w:r>
              <w:rPr>
                <w:rFonts w:ascii="Consolas" w:hAnsi="Consolas"/>
                <w:color w:val="2A3A42"/>
                <w:sz w:val="18"/>
              </w:rPr>
              <w:t xml:space="preserve"> {[stage;dest;tabName]</w:t>
            </w:r>
          </w:p>
          <w:p>
            <w:pPr>
              <w:spacing w:after="0" w:before="0"/>
            </w:pPr>
            <w:r>
              <w:rPr>
                <w:rFonts w:ascii="Consolas" w:hAnsi="Consolas"/>
                <w:color w:val="2A3A42"/>
                <w:sz w:val="18"/>
              </w:rPr>
              <w:t xml:space="preserve">   old:.Q.dd[dest;tabName];</w:t>
            </w:r>
          </w:p>
          <w:p>
            <w:pPr>
              <w:spacing w:after="0" w:before="0"/>
            </w:pPr>
            <w:r>
              <w:rPr>
                <w:rFonts w:ascii="Consolas" w:hAnsi="Consolas"/>
                <w:color w:val="2A3A42"/>
                <w:sz w:val="18"/>
              </w:rPr>
              <w:t xml:space="preserve">   if[not ()~key old;.util.core.osRmdirTree old];</w:t>
            </w:r>
          </w:p>
          <w:p>
            <w:pPr>
              <w:spacing w:after="0" w:before="0"/>
            </w:pPr>
            <w:r>
              <w:rPr>
                <w:rFonts w:ascii="Consolas" w:hAnsi="Consolas"/>
                <w:color w:val="2A3A42"/>
                <w:sz w:val="18"/>
              </w:rPr>
              <w:t xml:space="preserve">   .util.core.osMove[.Q.dd[stage;tabName];old];</w:t>
            </w:r>
          </w:p>
          <w:p>
            <w:pPr>
              <w:spacing w:after="0" w:before="0"/>
            </w:pPr>
            <w:r>
              <w:rPr>
                <w:rFonts w:ascii="Consolas" w:hAnsi="Consolas"/>
                <w:color w:val="2A3A42"/>
                <w:sz w:val="18"/>
              </w:rPr>
              <w:t xml:space="preserve">  }[stage;dest] each key stage;</w:t>
            </w:r>
          </w:p>
          <w:p>
            <w:pPr>
              <w:spacing w:after="0" w:before="0"/>
            </w:pPr>
            <w:r>
              <w:rPr>
                <w:rFonts w:ascii="Consolas" w:hAnsi="Consolas"/>
                <w:color w:val="2A3A42"/>
                <w:sz w:val="18"/>
              </w:rPr>
              <w:t xml:space="preserve"> .util.core.osRmdirTree stage;</w:t>
            </w:r>
          </w:p>
          <w:p>
            <w:pPr>
              <w:spacing w:after="0" w:before="0"/>
            </w:pPr>
            <w:r>
              <w:rPr>
                <w:rFonts w:ascii="Consolas" w:hAnsi="Consolas"/>
                <w:color w:val="2A3A42"/>
                <w:sz w:val="18"/>
              </w:rPr>
              <w:t xml:space="preserve"> };</w:t>
            </w:r>
          </w:p>
        </w:tc>
      </w:tr>
    </w:tbl>
    <w:p>
      <w:pPr>
        <w:spacing w:after="40"/>
      </w:pPr>
    </w:p>
    <w:p>
      <w:r>
        <w:rPr>
          <w:color w:val="202A30"/>
          <w:sz w:val="21"/>
        </w:rPr>
        <w:t xml:space="preserve">The HDB side of that same sharing pattern needed its own fix. A single HDB root can legitimately carry more than one table family written over different date ranges — </w:t>
      </w:r>
      <w:r>
        <w:rPr>
          <w:rFonts w:ascii="Consolas" w:hAnsi="Consolas"/>
          <w:color w:val="8A3F1E"/>
          <w:sz w:val="20"/>
        </w:rPr>
        <w:t>mon</w:t>
      </w:r>
      <w:r>
        <w:rPr>
          <w:color w:val="202A30"/>
          <w:sz w:val="21"/>
        </w:rPr>
        <w:t xml:space="preserve">'s </w:t>
      </w:r>
      <w:r>
        <w:rPr>
          <w:rFonts w:ascii="Consolas" w:hAnsi="Consolas"/>
          <w:color w:val="8A3F1E"/>
          <w:sz w:val="20"/>
        </w:rPr>
        <w:t>logs</w:t>
      </w:r>
      <w:r>
        <w:rPr>
          <w:color w:val="202A30"/>
          <w:sz w:val="21"/>
        </w:rPr>
        <w:t>/</w:t>
      </w:r>
      <w:r>
        <w:rPr>
          <w:rFonts w:ascii="Consolas" w:hAnsi="Consolas"/>
          <w:color w:val="8A3F1E"/>
          <w:sz w:val="20"/>
        </w:rPr>
        <w:t>pidstats</w:t>
      </w:r>
      <w:r>
        <w:rPr>
          <w:color w:val="202A30"/>
          <w:sz w:val="21"/>
        </w:rPr>
        <w:t xml:space="preserve"> in recent partitions, an older table-health archive in earlier ones. Standard kdb+ </w:t>
      </w:r>
      <w:r>
        <w:rPr>
          <w:rFonts w:ascii="Consolas" w:hAnsi="Consolas"/>
          <w:color w:val="8A3F1E"/>
          <w:sz w:val="20"/>
        </w:rPr>
        <w:t>\l</w:t>
      </w:r>
      <w:r>
        <w:rPr>
          <w:color w:val="202A30"/>
          <w:sz w:val="21"/>
        </w:rPr>
        <w:t xml:space="preserve"> behavior builds the table list from the </w:t>
      </w:r>
      <w:r>
        <w:rPr>
          <w:i/>
          <w:color w:val="202A30"/>
          <w:sz w:val="21"/>
        </w:rPr>
        <w:t>newest</w:t>
      </w:r>
      <w:r>
        <w:rPr>
          <w:color w:val="202A30"/>
          <w:sz w:val="21"/>
        </w:rPr>
        <w:t xml:space="preserve"> partition only, so a table family absent from the newest partition never gets registered at all — querying it doesn't return zero rows, it throws a bare `</w:t>
      </w:r>
      <w:r>
        <w:rPr>
          <w:rFonts w:ascii="Consolas" w:hAnsi="Consolas"/>
          <w:color w:val="8A3F1E"/>
          <w:sz w:val="20"/>
        </w:rPr>
        <w:t xml:space="preserve"> 'tableHealth </w:t>
      </w:r>
      <w:r>
        <w:rPr>
          <w:rFonts w:ascii="Consolas" w:hAnsi="Consolas"/>
          <w:color w:val="8A3F1E"/>
          <w:sz w:val="20"/>
        </w:rPr>
        <w:t xml:space="preserve">. The fix is </w:t>
      </w:r>
      <w:r>
        <w:rPr>
          <w:color w:val="202A30"/>
          <w:sz w:val="21"/>
        </w:rPr>
        <w:t>.Q.chk` (kdb+'s own missing-partition backfill) followed by a second reload, unconditionally, every time:</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 .Q.chk: backfill an empty splay for any table missing from a partition.</w:t>
            </w:r>
          </w:p>
          <w:p>
            <w:pPr>
              <w:spacing w:after="0" w:before="0"/>
            </w:pPr>
            <w:r>
              <w:rPr>
                <w:rFonts w:ascii="Consolas" w:hAnsi="Consolas"/>
                <w:color w:val="2A3A42"/>
                <w:sz w:val="18"/>
              </w:rPr>
              <w:t>// Without the backfill, an unbounded `select from pidstats` walks into an</w:t>
            </w:r>
          </w:p>
          <w:p>
            <w:pPr>
              <w:spacing w:after="0" w:before="0"/>
            </w:pPr>
            <w:r>
              <w:rPr>
                <w:rFonts w:ascii="Consolas" w:hAnsi="Consolas"/>
                <w:color w:val="2A3A42"/>
                <w:sz w:val="18"/>
              </w:rPr>
              <w:t>// old partition that has no `pidstats` directory and fails with a bare OS</w:t>
            </w:r>
          </w:p>
          <w:p>
            <w:pPr>
              <w:spacing w:after="0" w:before="0"/>
            </w:pPr>
            <w:r>
              <w:rPr>
                <w:rFonts w:ascii="Consolas" w:hAnsi="Consolas"/>
                <w:color w:val="2A3A42"/>
                <w:sz w:val="18"/>
              </w:rPr>
              <w:t>// "path not found"...</w:t>
            </w:r>
          </w:p>
          <w:p>
            <w:pPr>
              <w:spacing w:after="0" w:before="0"/>
            </w:pPr>
            <w:r>
              <w:rPr>
                <w:rFonts w:ascii="Consolas" w:hAnsi="Consolas"/>
                <w:color w:val="2A3A42"/>
                <w:sz w:val="18"/>
              </w:rPr>
              <w:t>//</w:t>
            </w:r>
          </w:p>
          <w:p>
            <w:pPr>
              <w:spacing w:after="0" w:before="0"/>
            </w:pPr>
            <w:r>
              <w:rPr>
                <w:rFonts w:ascii="Consolas" w:hAnsi="Consolas"/>
                <w:color w:val="2A3A42"/>
                <w:sz w:val="18"/>
              </w:rPr>
              <w:t>// Then reload: kx `\l` builds the table list from the NEWEST partition</w:t>
            </w:r>
          </w:p>
          <w:p>
            <w:pPr>
              <w:spacing w:after="0" w:before="0"/>
            </w:pPr>
            <w:r>
              <w:rPr>
                <w:rFonts w:ascii="Consolas" w:hAnsi="Consolas"/>
                <w:color w:val="2A3A42"/>
                <w:sz w:val="18"/>
              </w:rPr>
              <w:t>// only, so a table family missing from the most recent partition never</w:t>
            </w:r>
          </w:p>
          <w:p>
            <w:pPr>
              <w:spacing w:after="0" w:before="0"/>
            </w:pPr>
            <w:r>
              <w:rPr>
                <w:rFonts w:ascii="Consolas" w:hAnsi="Consolas"/>
                <w:color w:val="2A3A42"/>
                <w:sz w:val="18"/>
              </w:rPr>
              <w:t>// gets registered at all by the first load - it isn't in `tables[]`...</w:t>
            </w:r>
          </w:p>
          <w:p>
            <w:pPr>
              <w:spacing w:after="0" w:before="0"/>
            </w:pPr>
            <w:r>
              <w:rPr>
                <w:rFonts w:ascii="Consolas" w:hAnsi="Consolas"/>
                <w:color w:val="2A3A42"/>
                <w:sz w:val="18"/>
              </w:rPr>
              <w:t>// .Q.chk has just given the newest partition an (empty) directory for</w:t>
            </w:r>
          </w:p>
          <w:p>
            <w:pPr>
              <w:spacing w:after="0" w:before="0"/>
            </w:pPr>
            <w:r>
              <w:rPr>
                <w:rFonts w:ascii="Consolas" w:hAnsi="Consolas"/>
                <w:color w:val="2A3A42"/>
                <w:sz w:val="18"/>
              </w:rPr>
              <w:t>// every such table, so a second `\l` picks them all up.</w:t>
            </w:r>
          </w:p>
        </w:tc>
      </w:tr>
    </w:tbl>
    <w:p>
      <w:pPr>
        <w:spacing w:after="40"/>
      </w:pPr>
    </w:p>
    <w:p>
      <w:pPr>
        <w:spacing w:before="320" w:after="120"/>
      </w:pPr>
      <w:r>
        <w:rPr>
          <w:b/>
          <w:color w:val="2F5F8A"/>
          <w:sz w:val="30"/>
        </w:rPr>
        <w:t>One query, many backends, one reply</w:t>
      </w:r>
    </w:p>
    <w:p>
      <w:r>
        <w:rPr>
          <w:rFonts w:ascii="Consolas" w:hAnsi="Consolas"/>
          <w:color w:val="8A3F1E"/>
          <w:sz w:val="20"/>
        </w:rPr>
        <w:t>core/gw.q</w:t>
      </w:r>
      <w:r>
        <w:rPr>
          <w:color w:val="202A30"/>
          <w:sz w:val="21"/>
        </w:rPr>
        <w:t xml:space="preserve"> decides </w:t>
      </w:r>
      <w:r>
        <w:rPr>
          <w:i/>
          <w:color w:val="202A30"/>
          <w:sz w:val="21"/>
        </w:rPr>
        <w:t>where</w:t>
      </w:r>
      <w:r>
        <w:rPr>
          <w:color w:val="202A30"/>
          <w:sz w:val="21"/>
        </w:rPr>
        <w:t xml:space="preserve"> a query needs to go — purely by whether the requested time range crosses the start of today:</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.oq.gw.chooseServers:{[sTime;eTime]</w:t>
            </w:r>
          </w:p>
          <w:p>
            <w:pPr>
              <w:spacing w:after="0" w:before="0"/>
            </w:pPr>
            <w:r>
              <w:rPr>
                <w:rFonts w:ascii="Consolas" w:hAnsi="Consolas"/>
                <w:color w:val="2A3A42"/>
                <w:sz w:val="18"/>
              </w:rPr>
              <w:t xml:space="preserve"> boundary:.oq.gw.todayStart[];</w:t>
            </w:r>
          </w:p>
          <w:p>
            <w:pPr>
              <w:spacing w:after="0" w:before="0"/>
            </w:pPr>
            <w:r>
              <w:rPr>
                <w:rFonts w:ascii="Consolas" w:hAnsi="Consolas"/>
                <w:color w:val="2A3A42"/>
                <w:sz w:val="18"/>
              </w:rPr>
              <w:t xml:space="preserve"> needsRDB:$[eTime~`;1b;eTime&gt;=boundary];</w:t>
            </w:r>
          </w:p>
          <w:p>
            <w:pPr>
              <w:spacing w:after="0" w:before="0"/>
            </w:pPr>
            <w:r>
              <w:rPr>
                <w:rFonts w:ascii="Consolas" w:hAnsi="Consolas"/>
                <w:color w:val="2A3A42"/>
                <w:sz w:val="18"/>
              </w:rPr>
              <w:t xml:space="preserve"> needsHDB:$[sTime~`;1b;sTime&lt;boundary];</w:t>
            </w:r>
          </w:p>
          <w:p>
            <w:pPr>
              <w:spacing w:after="0" w:before="0"/>
            </w:pPr>
            <w:r>
              <w:rPr>
                <w:rFonts w:ascii="Consolas" w:hAnsi="Consolas"/>
                <w:color w:val="2A3A42"/>
                <w:sz w:val="18"/>
              </w:rPr>
              <w:t xml:space="preserve"> raze (needsHDB#enlist `hdb),needsRDB#enlist `rdb</w:t>
            </w:r>
          </w:p>
          <w:p>
            <w:pPr>
              <w:spacing w:after="0" w:before="0"/>
            </w:pPr>
            <w:r>
              <w:rPr>
                <w:rFonts w:ascii="Consolas" w:hAnsi="Consolas"/>
                <w:color w:val="2A3A42"/>
                <w:sz w:val="18"/>
              </w:rPr>
              <w:t xml:space="preserve"> };</w:t>
            </w:r>
          </w:p>
        </w:tc>
      </w:tr>
    </w:tbl>
    <w:p>
      <w:pPr>
        <w:spacing w:after="40"/>
      </w:pPr>
    </w:p>
    <w:p>
      <w:r>
        <w:rPr>
          <w:color w:val="202A30"/>
          <w:sz w:val="21"/>
        </w:rPr>
        <w:t xml:space="preserve">Everything about </w:t>
      </w:r>
      <w:r>
        <w:rPr>
          <w:i/>
          <w:color w:val="202A30"/>
          <w:sz w:val="21"/>
        </w:rPr>
        <w:t>how</w:t>
      </w:r>
      <w:r>
        <w:rPr>
          <w:color w:val="202A30"/>
          <w:sz w:val="21"/>
        </w:rPr>
        <w:t xml:space="preserve"> to actually run a query against however many backends that decision names — queueing, parallel dispatch, waiting for every target to reply, joining the results, replying to the client once — lives in a completely separate, domain-blind engine, </w:t>
      </w:r>
      <w:r>
        <w:rPr>
          <w:rFonts w:ascii="Consolas" w:hAnsi="Consolas"/>
          <w:color w:val="8A3F1E"/>
          <w:sz w:val="20"/>
        </w:rPr>
        <w:t>core/utils/gateway.q</w:t>
      </w:r>
      <w:r>
        <w:rPr>
          <w:color w:val="202A30"/>
          <w:sz w:val="21"/>
        </w:rPr>
        <w:t xml:space="preserve">. This is the server-side half of the same async, self-numbered-reply pattern </w:t>
      </w:r>
      <w:r>
        <w:rPr>
          <w:rFonts w:ascii="Consolas" w:hAnsi="Consolas"/>
          <w:color w:val="8A3F1E"/>
          <w:sz w:val="20"/>
        </w:rPr>
        <w:t>openDash</w:t>
      </w:r>
      <w:r>
        <w:rPr>
          <w:color w:val="202A30"/>
          <w:sz w:val="21"/>
        </w:rPr>
        <w:t xml:space="preserve">'s article covers from the browser side: every query gets a </w:t>
      </w:r>
      <w:r>
        <w:rPr>
          <w:rFonts w:ascii="Consolas" w:hAnsi="Consolas"/>
          <w:color w:val="8A3F1E"/>
          <w:sz w:val="20"/>
        </w:rPr>
        <w:t>queryID</w:t>
      </w:r>
      <w:r>
        <w:rPr>
          <w:color w:val="202A30"/>
          <w:sz w:val="21"/>
        </w:rPr>
        <w:t>, is fanned out to every backend handle it needs in parallel, and only replies to the client once every targeted server has reported back:</w:t>
      </w:r>
    </w:p>
    <w:p>
      <w:pPr>
        <w:jc w:val="center"/>
      </w:pPr>
      <w:r>
        <w:drawing>
          <wp:inline xmlns:a="http://schemas.openxmlformats.org/drawingml/2006/main" xmlns:pic="http://schemas.openxmlformats.org/drawingml/2006/picture">
            <wp:extent cx="5697415" cy="2461846"/>
            <wp:docPr id="5" name="Picture 5"/>
            <wp:cNvGraphicFramePr>
              <a:graphicFrameLocks noChangeAspect="1"/>
            </wp:cNvGraphicFramePr>
            <a:graphic>
              <a:graphicData uri="http://schemas.openxmlformats.org/drawingml/2006/picture">
                <pic:pic>
                  <pic:nvPicPr>
                    <pic:cNvPr id="0" name="gateway.png"/>
                    <pic:cNvPicPr/>
                  </pic:nvPicPr>
                  <pic:blipFill>
                    <a:blip r:embed="rId14"/>
                    <a:stretch>
                      <a:fillRect/>
                    </a:stretch>
                  </pic:blipFill>
                  <pic:spPr>
                    <a:xfrm>
                      <a:off x="0" y="0"/>
                      <a:ext cx="5697415" cy="2461846"/>
                    </a:xfrm>
                    <a:prstGeom prst="rect"/>
                  </pic:spPr>
                </pic:pic>
              </a:graphicData>
            </a:graphic>
          </wp:inline>
        </w:drawing>
      </w:r>
    </w:p>
    <w:p>
      <w:pPr>
        <w:spacing w:after="200"/>
        <w:jc w:val="center"/>
      </w:pPr>
      <w:r>
        <w:rPr>
          <w:i/>
          <w:color w:val="5A6A72"/>
          <w:sz w:val="18"/>
        </w:rPr>
        <w:t>Client query fanning out to RDB and HDB, joined once both reply</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.util.gw.checkResults:{[queryID]</w:t>
            </w:r>
          </w:p>
          <w:p>
            <w:pPr>
              <w:spacing w:after="0" w:before="0"/>
            </w:pPr>
            <w:r>
              <w:rPr>
                <w:rFonts w:ascii="Consolas" w:hAnsi="Consolas"/>
                <w:color w:val="2A3A42"/>
                <w:sz w:val="18"/>
              </w:rPr>
              <w:t xml:space="preserve"> slots:.util.gw.results[queryID;1];</w:t>
            </w:r>
          </w:p>
          <w:p>
            <w:pPr>
              <w:spacing w:after="0" w:before="0"/>
            </w:pPr>
            <w:r>
              <w:rPr>
                <w:rFonts w:ascii="Consolas" w:hAnsi="Consolas"/>
                <w:color w:val="2A3A42"/>
                <w:sz w:val="18"/>
              </w:rPr>
              <w:t xml:space="preserve"> if[all exec result from slots;</w:t>
            </w:r>
          </w:p>
          <w:p>
            <w:pPr>
              <w:spacing w:after="0" w:before="0"/>
            </w:pPr>
            <w:r>
              <w:rPr>
                <w:rFonts w:ascii="Consolas" w:hAnsi="Consolas"/>
                <w:color w:val="2A3A42"/>
                <w:sz w:val="18"/>
              </w:rPr>
              <w:t xml:space="preserve">    querydetails:.util.gw.queue[queryID];</w:t>
            </w:r>
          </w:p>
          <w:p>
            <w:pPr>
              <w:spacing w:after="0" w:before="0"/>
            </w:pPr>
            <w:r>
              <w:rPr>
                <w:rFonts w:ascii="Consolas" w:hAnsi="Consolas"/>
                <w:color w:val="2A3A42"/>
                <w:sz w:val="18"/>
              </w:rPr>
              <w:t xml:space="preserve">    res:`error`data`stack!.perm.readOnlyTrp (querydetails[`join];exec data from slots);</w:t>
            </w:r>
          </w:p>
          <w:p>
            <w:pPr>
              <w:spacing w:after="0" w:before="0"/>
            </w:pPr>
            <w:r>
              <w:rPr>
                <w:rFonts w:ascii="Consolas" w:hAnsi="Consolas"/>
                <w:color w:val="2A3A42"/>
                <w:sz w:val="18"/>
              </w:rPr>
              <w:t xml:space="preserve">    if[res[`error];res[`data]:"Failed to apply join function to result sets: ",res[`data]];</w:t>
            </w:r>
          </w:p>
          <w:p>
            <w:pPr>
              <w:spacing w:after="0" w:before="0"/>
            </w:pPr>
            <w:r>
              <w:rPr>
                <w:rFonts w:ascii="Consolas" w:hAnsi="Consolas"/>
                <w:color w:val="2A3A42"/>
                <w:sz w:val="18"/>
              </w:rPr>
              <w:t xml:space="preserve">    .util.gw.sendReply[queryID;res];</w:t>
            </w:r>
          </w:p>
          <w:p>
            <w:pPr>
              <w:spacing w:after="0" w:before="0"/>
            </w:pPr>
            <w:r>
              <w:rPr>
                <w:rFonts w:ascii="Consolas" w:hAnsi="Consolas"/>
                <w:color w:val="2A3A42"/>
                <w:sz w:val="18"/>
              </w:rPr>
              <w:t xml:space="preserve">    .util.gw.finishQuery[queryID;res[`error]]</w:t>
            </w:r>
          </w:p>
          <w:p>
            <w:pPr>
              <w:spacing w:after="0" w:before="0"/>
            </w:pPr>
            <w:r>
              <w:rPr>
                <w:rFonts w:ascii="Consolas" w:hAnsi="Consolas"/>
                <w:color w:val="2A3A42"/>
                <w:sz w:val="18"/>
              </w:rPr>
              <w:t xml:space="preserve">   ];</w:t>
            </w:r>
          </w:p>
          <w:p>
            <w:pPr>
              <w:spacing w:after="0" w:before="0"/>
            </w:pPr>
            <w:r>
              <w:rPr>
                <w:rFonts w:ascii="Consolas" w:hAnsi="Consolas"/>
                <w:color w:val="2A3A42"/>
                <w:sz w:val="18"/>
              </w:rPr>
              <w:t xml:space="preserve"> };</w:t>
            </w:r>
          </w:p>
        </w:tc>
      </w:tr>
    </w:tbl>
    <w:p>
      <w:pPr>
        <w:spacing w:after="40"/>
      </w:pPr>
    </w:p>
    <w:p>
      <w:r>
        <w:rPr>
          <w:rFonts w:ascii="Consolas" w:hAnsi="Consolas"/>
          <w:color w:val="8A3F1E"/>
          <w:sz w:val="20"/>
        </w:rPr>
        <w:t>all exec result from slots</w:t>
      </w:r>
      <w:r>
        <w:rPr>
          <w:color w:val="202A30"/>
          <w:sz w:val="21"/>
        </w:rPr>
        <w:t xml:space="preserve"> is the entire "has everyone replied yet" check — one boolean over a per-query slots table, one row per backend this specific query needed. A query spanning midnight needs both </w:t>
      </w:r>
      <w:r>
        <w:rPr>
          <w:rFonts w:ascii="Consolas" w:hAnsi="Consolas"/>
          <w:color w:val="8A3F1E"/>
          <w:sz w:val="20"/>
        </w:rPr>
        <w:t>rdb</w:t>
      </w:r>
      <w:r>
        <w:rPr>
          <w:color w:val="202A30"/>
          <w:sz w:val="21"/>
        </w:rPr>
        <w:t xml:space="preserve"> and </w:t>
      </w:r>
      <w:r>
        <w:rPr>
          <w:rFonts w:ascii="Consolas" w:hAnsi="Consolas"/>
          <w:color w:val="8A3F1E"/>
          <w:sz w:val="20"/>
        </w:rPr>
        <w:t>hdb</w:t>
      </w:r>
      <w:r>
        <w:rPr>
          <w:color w:val="202A30"/>
          <w:sz w:val="21"/>
        </w:rPr>
        <w:t xml:space="preserve">; a query entirely in today needs only </w:t>
      </w:r>
      <w:r>
        <w:rPr>
          <w:rFonts w:ascii="Consolas" w:hAnsi="Consolas"/>
          <w:color w:val="8A3F1E"/>
          <w:sz w:val="20"/>
        </w:rPr>
        <w:t>rdb</w:t>
      </w:r>
      <w:r>
        <w:rPr>
          <w:color w:val="202A30"/>
          <w:sz w:val="21"/>
        </w:rPr>
        <w:t>; either way, the client sends one call and gets back one reply, joined (</w:t>
      </w:r>
      <w:r>
        <w:rPr>
          <w:rFonts w:ascii="Consolas" w:hAnsi="Consolas"/>
          <w:color w:val="8A3F1E"/>
          <w:sz w:val="20"/>
        </w:rPr>
        <w:t>{x,y} over results</w:t>
      </w:r>
      <w:r>
        <w:rPr>
          <w:color w:val="202A30"/>
          <w:sz w:val="21"/>
        </w:rPr>
        <w:t xml:space="preserve"> by default — RDB rows appended after HDB rows) the same way regardless of how many backends actually answered.</w:t>
      </w:r>
    </w:p>
    <w:p>
      <w:pPr>
        <w:spacing w:before="320" w:after="120"/>
      </w:pPr>
      <w:r>
        <w:rPr>
          <w:b/>
          <w:color w:val="2F5F8A"/>
          <w:sz w:val="30"/>
        </w:rPr>
        <w:t>CEPs chain, and they remember what they missed</w:t>
      </w:r>
    </w:p>
    <w:p>
      <w:r>
        <w:rPr>
          <w:color w:val="202A30"/>
          <w:sz w:val="21"/>
        </w:rPr>
        <w:t xml:space="preserve">A CEP subscribes exactly the way an RDB does — same </w:t>
      </w:r>
      <w:r>
        <w:rPr>
          <w:rFonts w:ascii="Consolas" w:hAnsi="Consolas"/>
          <w:color w:val="8A3F1E"/>
          <w:sz w:val="20"/>
        </w:rPr>
        <w:t>.u.sub</w:t>
      </w:r>
      <w:r>
        <w:rPr>
          <w:color w:val="202A30"/>
          <w:sz w:val="21"/>
        </w:rPr>
        <w:t xml:space="preserve"> protocol, same replay-on-first-connect — which means a CEP's </w:t>
      </w:r>
      <w:r>
        <w:rPr>
          <w:i/>
          <w:color w:val="202A30"/>
          <w:sz w:val="21"/>
        </w:rPr>
        <w:t>output</w:t>
      </w:r>
      <w:r>
        <w:rPr>
          <w:color w:val="202A30"/>
          <w:sz w:val="21"/>
        </w:rPr>
        <w:t xml:space="preserve"> is itself something another CEP (or RDB) can subscribe to. </w:t>
      </w:r>
      <w:r>
        <w:rPr>
          <w:rFonts w:ascii="Consolas" w:hAnsi="Consolas"/>
          <w:color w:val="8A3F1E"/>
          <w:sz w:val="20"/>
        </w:rPr>
        <w:t>primeFinance</w:t>
      </w:r>
      <w:r>
        <w:rPr>
          <w:color w:val="202A30"/>
          <w:sz w:val="21"/>
        </w:rPr>
        <w:t xml:space="preserve">'s own article already covers what this looks like from one module's own CEP; </w:t>
      </w:r>
      <w:r>
        <w:rPr>
          <w:rFonts w:ascii="Consolas" w:hAnsi="Consolas"/>
          <w:color w:val="8A3F1E"/>
          <w:sz w:val="20"/>
        </w:rPr>
        <w:t>report</w:t>
      </w:r>
      <w:r>
        <w:rPr>
          <w:color w:val="202A30"/>
          <w:sz w:val="21"/>
        </w:rPr>
        <w:t xml:space="preserve"> is the platform-level example of what chaining buys: it has</w:t>
      </w:r>
    </w:p>
    <w:p>
      <w:r>
        <w:rPr>
          <w:b/>
          <w:color w:val="202A30"/>
          <w:sz w:val="21"/>
        </w:rPr>
        <w:t>no `tp`/`rdb`/`idb`/`hdb` of its own at all</w:t>
      </w:r>
      <w:r>
        <w:rPr>
          <w:color w:val="202A30"/>
          <w:sz w:val="21"/>
        </w:rPr>
        <w:t xml:space="preserve"> — its </w:t>
      </w:r>
      <w:r>
        <w:rPr>
          <w:rFonts w:ascii="Consolas" w:hAnsi="Consolas"/>
          <w:color w:val="8A3F1E"/>
          <w:sz w:val="20"/>
        </w:rPr>
        <w:t>cep.json</w:t>
      </w:r>
      <w:r>
        <w:rPr>
          <w:color w:val="202A30"/>
          <w:sz w:val="21"/>
        </w:rPr>
        <w:t xml:space="preserve"> is the only config file the module has — and it combines three other modules' already-existing pure batch functions (</w:t>
      </w:r>
      <w:r>
        <w:rPr>
          <w:rFonts w:ascii="Consolas" w:hAnsi="Consolas"/>
          <w:color w:val="8A3F1E"/>
          <w:sz w:val="20"/>
        </w:rPr>
        <w:t>spread.wavgBy</w:t>
      </w:r>
      <w:r>
        <w:rPr>
          <w:color w:val="202A30"/>
          <w:sz w:val="21"/>
        </w:rPr>
        <w:t xml:space="preserve">, </w:t>
      </w:r>
      <w:r>
        <w:rPr>
          <w:rFonts w:ascii="Consolas" w:hAnsi="Consolas"/>
          <w:color w:val="8A3F1E"/>
          <w:sz w:val="20"/>
        </w:rPr>
        <w:t>markout.calc</w:t>
      </w:r>
      <w:r>
        <w:rPr>
          <w:color w:val="202A30"/>
          <w:sz w:val="21"/>
        </w:rPr>
        <w:t xml:space="preserve">, </w:t>
      </w:r>
      <w:r>
        <w:rPr>
          <w:rFonts w:ascii="Consolas" w:hAnsi="Consolas"/>
          <w:color w:val="8A3F1E"/>
          <w:sz w:val="20"/>
        </w:rPr>
        <w:t>prime.positionCoverage</w:t>
      </w:r>
      <w:r>
        <w:rPr>
          <w:color w:val="202A30"/>
          <w:sz w:val="21"/>
        </w:rPr>
        <w:t xml:space="preserve">, all unmodified) into one Desk Risk &amp; TCA view, partly by subscribing to </w:t>
      </w:r>
      <w:r>
        <w:rPr>
          <w:rFonts w:ascii="Consolas" w:hAnsi="Consolas"/>
          <w:color w:val="8A3F1E"/>
          <w:sz w:val="20"/>
        </w:rPr>
        <w:t>primeFinance</w:t>
      </w:r>
      <w:r>
        <w:rPr>
          <w:color w:val="202A30"/>
          <w:sz w:val="21"/>
        </w:rPr>
        <w:t xml:space="preserve">'s CEP directly and partly by pulling from </w:t>
      </w:r>
      <w:r>
        <w:rPr>
          <w:rFonts w:ascii="Consolas" w:hAnsi="Consolas"/>
          <w:color w:val="8A3F1E"/>
          <w:sz w:val="20"/>
        </w:rPr>
        <w:t>spread</w:t>
      </w:r>
      <w:r>
        <w:rPr>
          <w:color w:val="202A30"/>
          <w:sz w:val="21"/>
        </w:rPr>
        <w:t>/</w:t>
      </w:r>
      <w:r>
        <w:rPr>
          <w:rFonts w:ascii="Consolas" w:hAnsi="Consolas"/>
          <w:color w:val="8A3F1E"/>
          <w:sz w:val="20"/>
        </w:rPr>
        <w:t>markout</w:t>
      </w:r>
      <w:r>
        <w:rPr>
          <w:color w:val="202A30"/>
          <w:sz w:val="21"/>
        </w:rPr>
        <w:t xml:space="preserve"> over plain IPC:</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./scripts/startupAllByModule.sh spread</w:t>
            </w:r>
          </w:p>
          <w:p>
            <w:pPr>
              <w:spacing w:after="0" w:before="0"/>
            </w:pPr>
            <w:r>
              <w:rPr>
                <w:rFonts w:ascii="Consolas" w:hAnsi="Consolas"/>
                <w:color w:val="2A3A42"/>
                <w:sz w:val="18"/>
              </w:rPr>
              <w:t>./scripts/startupAllByModule.sh markout</w:t>
            </w:r>
          </w:p>
          <w:p>
            <w:pPr>
              <w:spacing w:after="0" w:before="0"/>
            </w:pPr>
            <w:r>
              <w:rPr>
                <w:rFonts w:ascii="Consolas" w:hAnsi="Consolas"/>
                <w:color w:val="2A3A42"/>
                <w:sz w:val="18"/>
              </w:rPr>
              <w:t>./scripts/startupAllByModule.sh primeFinance</w:t>
            </w:r>
          </w:p>
          <w:p>
            <w:pPr>
              <w:spacing w:after="0" w:before="0"/>
            </w:pPr>
            <w:r>
              <w:rPr>
                <w:rFonts w:ascii="Consolas" w:hAnsi="Consolas"/>
                <w:color w:val="2A3A42"/>
                <w:sz w:val="18"/>
              </w:rPr>
              <w:t>./scripts/startupAllByModule.sh report</w:t>
            </w:r>
          </w:p>
        </w:tc>
      </w:tr>
    </w:tbl>
    <w:p>
      <w:pPr>
        <w:spacing w:after="40"/>
      </w:pP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q)h:hopen `:localhost:5080</w:t>
            </w:r>
          </w:p>
          <w:p>
            <w:pPr>
              <w:spacing w:after="0" w:before="0"/>
            </w:pPr>
            <w:r>
              <w:rPr>
                <w:rFonts w:ascii="Consolas" w:hAnsi="Consolas"/>
                <w:color w:val="2A3A42"/>
                <w:sz w:val="18"/>
              </w:rPr>
              <w:t>q)h "select from .report.latest"</w:t>
            </w:r>
          </w:p>
        </w:tc>
      </w:tr>
    </w:tbl>
    <w:p>
      <w:pPr>
        <w:spacing w:after="40"/>
      </w:pPr>
    </w:p>
    <w:p>
      <w:r>
        <w:rPr>
          <w:color w:val="202A30"/>
          <w:sz w:val="21"/>
        </w:rPr>
        <w:t xml:space="preserve">The replay mechanics that make chaining safe are identical to a tickerplant's: on first connection, a CEP replays every local tplog segment it can find up to the log position its source reported at subscribe time, so a CEP that starts </w:t>
      </w:r>
      <w:r>
        <w:rPr>
          <w:i/>
          <w:color w:val="202A30"/>
          <w:sz w:val="21"/>
        </w:rPr>
        <w:t>after</w:t>
      </w:r>
      <w:r>
        <w:rPr>
          <w:color w:val="202A30"/>
          <w:sz w:val="21"/>
        </w:rPr>
        <w:t xml:space="preserve"> its source has already been running loses nothing:</w:t>
      </w:r>
    </w:p>
    <w:tbl>
      <w:tblPr>
        <w:tblW w:type="auto" w:w="0"/>
        <w:jc w:val="left"/>
        <w:tblLayout w:type="autofit"/>
        <w:tblLook w:firstColumn="1" w:firstRow="1" w:lastColumn="0" w:lastRow="0" w:noHBand="0" w:noVBand="1" w:val="04A0"/>
      </w:tblPr>
      <w:tblGrid>
        <w:gridCol w:w="9216"/>
      </w:tblGrid>
      <w:tr>
        <w:tc>
          <w:tcPr>
            <w:tcW w:type="dxa" w:w="9360"/>
            <w:shd w:val="clear" w:color="auto" w:fill="EFF2F0"/>
          </w:tcPr>
          <w:p>
            <w:pPr>
              <w:spacing w:after="0" w:before="0"/>
            </w:pPr>
            <w:r>
              <w:rPr>
                <w:rFonts w:ascii="Consolas" w:hAnsi="Consolas"/>
                <w:color w:val="2A3A42"/>
                <w:sz w:val="18"/>
              </w:rPr>
              <w:t>.oq.cep.replayMissedTicks:{[srcAddr]</w:t>
            </w:r>
          </w:p>
          <w:p>
            <w:pPr>
              <w:spacing w:after="0" w:before="0"/>
            </w:pPr>
            <w:r>
              <w:rPr>
                <w:rFonts w:ascii="Consolas" w:hAnsi="Consolas"/>
                <w:color w:val="2A3A42"/>
                <w:sz w:val="18"/>
              </w:rPr>
              <w:t xml:space="preserve"> srcInfo:exec from .oq.cep.sources where address=srcAddr;</w:t>
            </w:r>
          </w:p>
          <w:p>
            <w:pPr>
              <w:spacing w:after="0" w:before="0"/>
            </w:pPr>
            <w:r>
              <w:rPr>
                <w:rFonts w:ascii="Consolas" w:hAnsi="Consolas"/>
                <w:color w:val="2A3A42"/>
                <w:sz w:val="18"/>
              </w:rPr>
              <w:t xml:space="preserve"> if[null srcInfo`logFile;.util.log.ex[`WARN;...]"No log file known for ",string srcAddr;:(::)];</w:t>
            </w:r>
          </w:p>
          <w:p>
            <w:pPr>
              <w:spacing w:after="0" w:before="0"/>
            </w:pPr>
            <w:r>
              <w:rPr>
                <w:rFonts w:ascii="Consolas" w:hAnsi="Consolas"/>
                <w:color w:val="2A3A42"/>
                <w:sz w:val="18"/>
              </w:rPr>
              <w:t xml:space="preserve"> logDir:`$"/" sv -1_"/" vs string srcInfo`logFile;</w:t>
            </w:r>
          </w:p>
          <w:p>
            <w:pPr>
              <w:spacing w:after="0" w:before="0"/>
            </w:pPr>
            <w:r>
              <w:rPr>
                <w:rFonts w:ascii="Consolas" w:hAnsi="Consolas"/>
                <w:color w:val="2A3A42"/>
                <w:sz w:val="18"/>
              </w:rPr>
              <w:t xml:space="preserve"> logs:key logDir;</w:t>
            </w:r>
          </w:p>
          <w:p>
            <w:pPr>
              <w:spacing w:after="0" w:before="0"/>
            </w:pPr>
            <w:r>
              <w:rPr>
                <w:rFonts w:ascii="Consolas" w:hAnsi="Consolas"/>
                <w:color w:val="2A3A42"/>
                <w:sz w:val="18"/>
              </w:rPr>
              <w:t xml:space="preserve"> logs:logs where logs&lt;=`$last "/" vs string srcInfo`logFile;</w:t>
            </w:r>
          </w:p>
          <w:p>
            <w:pPr>
              <w:spacing w:after="0" w:before="0"/>
            </w:pPr>
            <w:r>
              <w:rPr>
                <w:rFonts w:ascii="Consolas" w:hAnsi="Consolas"/>
                <w:color w:val="2A3A42"/>
                <w:sz w:val="18"/>
              </w:rPr>
              <w:t xml:space="preserve"> logs:logs iasc logs;</w:t>
            </w:r>
          </w:p>
          <w:p>
            <w:pPr>
              <w:spacing w:after="0" w:before="0"/>
            </w:pPr>
            <w:r>
              <w:rPr>
                <w:rFonts w:ascii="Consolas" w:hAnsi="Consolas"/>
                <w:color w:val="2A3A42"/>
                <w:sz w:val="18"/>
              </w:rPr>
              <w:t xml:space="preserve"> {@[-11!;x;{[f;e].util.log.ex[`ERROR;...]"Error replaying ",(string f)," with: ",e}]} each .Q.dd[logDir] each logs;</w:t>
            </w:r>
          </w:p>
          <w:p>
            <w:pPr>
              <w:spacing w:after="0" w:before="0"/>
            </w:pPr>
            <w:r>
              <w:rPr>
                <w:rFonts w:ascii="Consolas" w:hAnsi="Consolas"/>
                <w:color w:val="2A3A42"/>
                <w:sz w:val="18"/>
              </w:rPr>
              <w:t xml:space="preserve"> };</w:t>
            </w:r>
          </w:p>
        </w:tc>
      </w:tr>
    </w:tbl>
    <w:p>
      <w:pPr>
        <w:spacing w:after="40"/>
      </w:pPr>
    </w:p>
    <w:p>
      <w:r>
        <w:rPr>
          <w:color w:val="202A30"/>
          <w:sz w:val="21"/>
        </w:rPr>
        <w:t>That's local-disk replay only — a co-located or shared-filesystem source is assumed, called out directly in the comment rather than glossed over; a remote-log replay proxy is a natural extension this codebase doesn't attempt.</w:t>
      </w:r>
    </w:p>
    <w:p>
      <w:pPr>
        <w:spacing w:before="320" w:after="120"/>
      </w:pPr>
      <w:r>
        <w:rPr>
          <w:b/>
          <w:color w:val="2F5F8A"/>
          <w:sz w:val="30"/>
        </w:rPr>
        <w:t>Known limitations</w:t>
      </w:r>
    </w:p>
    <w:p>
      <w:r>
        <w:rPr>
          <w:color w:val="202A30"/>
          <w:sz w:val="21"/>
        </w:rPr>
        <w:t>Same standard this repo holds every other piece to — what the code itself says it doesn't do, not just what it does:</w:t>
      </w:r>
    </w:p>
    <w:p>
      <w:pPr>
        <w:pStyle w:val="ListBullet"/>
        <w:spacing w:after="80"/>
      </w:pPr>
      <w:r>
        <w:rPr>
          <w:b/>
          <w:color w:val="202A30"/>
          <w:sz w:val="21"/>
        </w:rPr>
        <w:t>No automatic failover.</w:t>
      </w:r>
      <w:r>
        <w:rPr>
          <w:color w:val="202A30"/>
          <w:sz w:val="21"/>
        </w:rPr>
        <w:t xml:space="preserve"> </w:t>
      </w:r>
      <w:r>
        <w:rPr>
          <w:rFonts w:ascii="Consolas" w:hAnsi="Consolas"/>
          <w:color w:val="8A3F1E"/>
          <w:sz w:val="20"/>
        </w:rPr>
        <w:t>.oq.rdb.activate</w:t>
      </w:r>
      <w:r>
        <w:rPr>
          <w:color w:val="202A30"/>
          <w:sz w:val="21"/>
        </w:rPr>
        <w:t>/</w:t>
      </w:r>
      <w:r>
        <w:rPr>
          <w:rFonts w:ascii="Consolas" w:hAnsi="Consolas"/>
          <w:color w:val="8A3F1E"/>
          <w:sz w:val="20"/>
        </w:rPr>
        <w:t>.oq.rdb.standby</w:t>
      </w:r>
      <w:r>
        <w:rPr>
          <w:color w:val="202A30"/>
          <w:sz w:val="21"/>
        </w:rPr>
        <w:t xml:space="preserve"> are plain IPC calls; </w:t>
      </w:r>
      <w:r>
        <w:rPr>
          <w:rFonts w:ascii="Consolas" w:hAnsi="Consolas"/>
          <w:color w:val="8A3F1E"/>
          <w:sz w:val="20"/>
        </w:rPr>
        <w:t>idb</w:t>
      </w:r>
      <w:r>
        <w:rPr>
          <w:color w:val="202A30"/>
          <w:sz w:val="21"/>
        </w:rPr>
        <w:t>'s pivot-and-harvest timer is what actually drives them, on a fixed schedule, not in response to a detected failure. Nothing watches for an active RDB going unhealthy and triggers an early pivot — the README says this directly ("no automatic failover is wired in").</w:t>
      </w:r>
    </w:p>
    <w:p>
      <w:pPr>
        <w:pStyle w:val="ListBullet"/>
        <w:spacing w:after="80"/>
      </w:pPr>
      <w:r>
        <w:rPr>
          <w:b/>
          <w:color w:val="202A30"/>
          <w:sz w:val="21"/>
        </w:rPr>
        <w:t>The promote-before-demote window can duplicate, never lose, a handful of ticks.</w:t>
      </w:r>
      <w:r>
        <w:rPr>
          <w:color w:val="202A30"/>
          <w:sz w:val="21"/>
        </w:rPr>
        <w:t xml:space="preserve"> Documented and accepted, not silently absorbed — see the active/standby section above. No deduplication is built for it.</w:t>
      </w:r>
    </w:p>
    <w:p>
      <w:pPr>
        <w:pStyle w:val="ListBullet"/>
        <w:spacing w:after="80"/>
      </w:pPr>
      <w:r>
        <w:rPr>
          <w:b/>
          <w:color w:val="202A30"/>
          <w:sz w:val="21"/>
        </w:rPr>
        <w:t>`housekeeping.q` is illustrative, not an exhaustive health-check suite</w:t>
      </w:r>
      <w:r>
        <w:rPr>
          <w:color w:val="202A30"/>
          <w:sz w:val="21"/>
        </w:rPr>
        <w:t xml:space="preserve"> — its own header says so: "a small, illustrative set of health checks... just the pattern," not a production monitoring stack.</w:t>
      </w:r>
    </w:p>
    <w:p>
      <w:pPr>
        <w:pStyle w:val="ListBullet"/>
        <w:spacing w:after="80"/>
      </w:pPr>
      <w:r>
        <w:rPr>
          <w:b/>
          <w:color w:val="202A30"/>
          <w:sz w:val="21"/>
        </w:rPr>
        <w:t>Log replay assumes a co-located or shared filesystem.</w:t>
      </w:r>
      <w:r>
        <w:rPr>
          <w:color w:val="202A30"/>
          <w:sz w:val="21"/>
        </w:rPr>
        <w:t xml:space="preserve"> Both </w:t>
      </w:r>
      <w:r>
        <w:rPr>
          <w:rFonts w:ascii="Consolas" w:hAnsi="Consolas"/>
          <w:color w:val="8A3F1E"/>
          <w:sz w:val="20"/>
        </w:rPr>
        <w:t>rdb.q</w:t>
      </w:r>
      <w:r>
        <w:rPr>
          <w:color w:val="202A30"/>
          <w:sz w:val="21"/>
        </w:rPr>
        <w:t xml:space="preserve">'s and </w:t>
      </w:r>
      <w:r>
        <w:rPr>
          <w:rFonts w:ascii="Consolas" w:hAnsi="Consolas"/>
          <w:color w:val="8A3F1E"/>
          <w:sz w:val="20"/>
        </w:rPr>
        <w:t>cep.q</w:t>
      </w:r>
      <w:r>
        <w:rPr>
          <w:color w:val="202A30"/>
          <w:sz w:val="21"/>
        </w:rPr>
        <w:t>'s replay-on-reconnect read tplog segments off local disk; a genuinely remote source with no shared storage has no replay path here.</w:t>
      </w:r>
    </w:p>
    <w:p>
      <w:pPr>
        <w:pStyle w:val="ListBullet"/>
        <w:spacing w:after="80"/>
      </w:pPr>
      <w:r>
        <w:rPr>
          <w:b/>
          <w:color w:val="202A30"/>
          <w:sz w:val="21"/>
        </w:rPr>
        <w:t>This piece is static-only.</w:t>
      </w:r>
      <w:r>
        <w:rPr>
          <w:color w:val="202A30"/>
          <w:sz w:val="21"/>
        </w:rPr>
        <w:t xml:space="preserve"> Unlike the </w:t>
      </w:r>
      <w:r>
        <w:rPr>
          <w:rFonts w:ascii="Consolas" w:hAnsi="Consolas"/>
          <w:color w:val="8A3F1E"/>
          <w:sz w:val="20"/>
        </w:rPr>
        <w:t>primeFinance</w:t>
      </w:r>
      <w:r>
        <w:rPr>
          <w:color w:val="202A30"/>
          <w:sz w:val="21"/>
        </w:rPr>
        <w:t xml:space="preserve"> and </w:t>
      </w:r>
      <w:r>
        <w:rPr>
          <w:rFonts w:ascii="Consolas" w:hAnsi="Consolas"/>
          <w:color w:val="8A3F1E"/>
          <w:sz w:val="20"/>
        </w:rPr>
        <w:t>openDash</w:t>
      </w:r>
      <w:r>
        <w:rPr>
          <w:color w:val="202A30"/>
          <w:sz w:val="21"/>
        </w:rPr>
        <w:t xml:space="preserve"> articles, nothing here was verified against a live running process — by design, no process was started or stopped to write it. Every claim traces to source/config actually read, not to a captured live result.</w:t>
      </w:r>
    </w:p>
    <w:p>
      <w:pPr>
        <w:spacing w:before="320" w:after="120"/>
      </w:pPr>
      <w:r>
        <w:rPr>
          <w:b/>
          <w:color w:val="2F5F8A"/>
          <w:sz w:val="30"/>
        </w:rPr>
        <w:t>Conclusions</w:t>
      </w:r>
    </w:p>
    <w:p>
      <w:r>
        <w:rPr>
          <w:color w:val="202A30"/>
          <w:sz w:val="21"/>
        </w:rPr>
        <w:t xml:space="preserve">None of the individual mechanisms here are exotic — a staged-then-renamed write, an active/standby pair, a scatter-gather query engine are all well-worn kdb+tick patterns. What holds them together is a narrower discipline than it first looks like: </w:t>
      </w:r>
      <w:r>
        <w:rPr>
          <w:rFonts w:ascii="Consolas" w:hAnsi="Consolas"/>
          <w:color w:val="8A3F1E"/>
          <w:sz w:val="20"/>
        </w:rPr>
        <w:t>core/</w:t>
      </w:r>
      <w:r>
        <w:rPr>
          <w:color w:val="202A30"/>
          <w:sz w:val="21"/>
        </w:rPr>
        <w:t xml:space="preserve"> genuinely doesn't know what any module is </w:t>
      </w:r>
      <w:r>
        <w:rPr>
          <w:i/>
          <w:color w:val="202A30"/>
          <w:sz w:val="21"/>
        </w:rPr>
        <w:t>for</w:t>
      </w:r>
      <w:r>
        <w:rPr>
          <w:color w:val="202A30"/>
          <w:sz w:val="21"/>
        </w:rPr>
        <w:t xml:space="preserve">. A schema file and, optionally, one </w:t>
      </w:r>
      <w:r>
        <w:rPr>
          <w:rFonts w:ascii="Consolas" w:hAnsi="Consolas"/>
          <w:color w:val="8A3F1E"/>
          <w:sz w:val="20"/>
        </w:rPr>
        <w:t>-cepscript</w:t>
      </w:r>
      <w:r>
        <w:rPr>
          <w:color w:val="202A30"/>
          <w:sz w:val="21"/>
        </w:rPr>
        <w:t xml:space="preserve"> pointer are the entire surface a module gets to touch, and </w:t>
      </w:r>
      <w:r>
        <w:rPr>
          <w:rFonts w:ascii="Consolas" w:hAnsi="Consolas"/>
          <w:color w:val="8A3F1E"/>
          <w:sz w:val="20"/>
        </w:rPr>
        <w:t>primeFinance</w:t>
      </w:r>
      <w:r>
        <w:rPr>
          <w:color w:val="202A30"/>
          <w:sz w:val="21"/>
        </w:rPr>
        <w:t xml:space="preserve">'s own six JSON configs are the proof that discipline is real, not aspirational documentation — reading its </w:t>
      </w:r>
      <w:r>
        <w:rPr>
          <w:rFonts w:ascii="Consolas" w:hAnsi="Consolas"/>
          <w:color w:val="8A3F1E"/>
          <w:sz w:val="20"/>
        </w:rPr>
        <w:t>cep.json</w:t>
      </w:r>
      <w:r>
        <w:rPr>
          <w:color w:val="202A30"/>
          <w:sz w:val="21"/>
        </w:rPr>
        <w:t xml:space="preserve"> line by line finds two references to core files (</w:t>
      </w:r>
      <w:r>
        <w:rPr>
          <w:rFonts w:ascii="Consolas" w:hAnsi="Consolas"/>
          <w:color w:val="8A3F1E"/>
          <w:sz w:val="20"/>
        </w:rPr>
        <w:t>tp.q</w:t>
      </w:r>
      <w:r>
        <w:rPr>
          <w:color w:val="202A30"/>
          <w:sz w:val="21"/>
        </w:rPr>
        <w:t xml:space="preserve">, </w:t>
      </w:r>
      <w:r>
        <w:rPr>
          <w:rFonts w:ascii="Consolas" w:hAnsi="Consolas"/>
          <w:color w:val="8A3F1E"/>
          <w:sz w:val="20"/>
        </w:rPr>
        <w:t>cep.q</w:t>
      </w:r>
      <w:r>
        <w:rPr>
          <w:color w:val="202A30"/>
          <w:sz w:val="21"/>
        </w:rPr>
        <w:t>) and exactly two module-specific pointers (a schema, a business-logic script), nothing else. The bugs found building the parts that make this generic core actually reliable — a dead subscriber handle taking a whole publish batch down with it, a directory rename that only works the first time two tables share a root, a table family that silently stops being queryable the moment it's not in the newest partition — are left in the code as comments explaining exactly what went wrong and why the fix looks the way it does, on the theory that the next person maintaining this needs the reasoning at least as much as the fix itself.</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0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pencerFX/openQ"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