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0"/>
        <w:pBdr>
          <w:bottom w:val="single" w:sz="8" w:space="4" w:color="2F5F8A"/>
        </w:pBdr>
      </w:pPr>
      <w:r>
        <w:rPr>
          <w:rFonts w:ascii="Calibri" w:hAnsi="Calibri"/>
          <w:b/>
          <w:color w:val="202A30"/>
          <w:sz w:val="44"/>
        </w:rPr>
        <w:t>A Locate Isn't a Number — It's a Reservation: Securities Lending in kdb+/q</w:t>
      </w:r>
    </w:p>
    <w:p>
      <w:pPr>
        <w:spacing w:before="320" w:after="120"/>
      </w:pPr>
      <w:r>
        <w:rPr>
          <w:b/>
          <w:color w:val="2F5F8A"/>
          <w:sz w:val="30"/>
        </w:rPr>
        <w:t>Summary</w:t>
      </w:r>
    </w:p>
    <w:p>
      <w:r>
        <w:rPr>
          <w:color w:val="202A30"/>
          <w:sz w:val="21"/>
        </w:rPr>
        <w:t xml:space="preserve">Ask "can we cover this short" and the tempting answer is a single sum: total shares available across every lender, compared against shares needed. That number is almost never the right one. A securities lending desk isn't allocating a static pool — it's granting </w:t>
      </w:r>
      <w:r>
        <w:rPr>
          <w:b/>
          <w:color w:val="202A30"/>
          <w:sz w:val="21"/>
        </w:rPr>
        <w:t>time-boxed holds</w:t>
      </w:r>
      <w:r>
        <w:rPr>
          <w:color w:val="202A30"/>
          <w:sz w:val="21"/>
        </w:rPr>
        <w:t xml:space="preserve"> against inventory that other locates are competing for right now, at fee/scarcity/ counterparty terms that differ line by line, under per-lender caps that a plain sum ignores entirely. A locate that "succeeds" on the sum can still fail on the constraints.</w:t>
      </w:r>
    </w:p>
    <w:p>
      <w:r>
        <w:rPr>
          <w:rFonts w:ascii="Consolas" w:hAnsi="Consolas"/>
          <w:color w:val="8A3F1E"/>
          <w:sz w:val="20"/>
        </w:rPr>
        <w:t>primeFinance</w:t>
      </w:r>
      <w:r>
        <w:rPr>
          <w:color w:val="202A30"/>
          <w:sz w:val="21"/>
        </w:rPr>
        <w:t xml:space="preserve"> (a module in </w:t>
      </w:r>
      <w:hyperlink r:id="rId9">
        <w:r>
          <w:rPr>
            <w:color w:val="2F5F8A"/>
            <w:u w:val="single"/>
          </w:rPr>
          <w:t>openQ</w:t>
        </w:r>
      </w:hyperlink>
      <w:r>
        <w:rPr>
          <w:color w:val="202A30"/>
          <w:sz w:val="21"/>
        </w:rPr>
        <w:t>, the author's kdb+ platform) is a deterministic allocator built around that distinction. This piece walks through five things worth being deliberate about:</w:t>
      </w:r>
    </w:p>
    <w:p>
      <w:pPr>
        <w:pStyle w:val="ListBullet"/>
        <w:spacing w:after="80"/>
      </w:pPr>
      <w:r>
        <w:rPr>
          <w:b/>
          <w:color w:val="202A30"/>
          <w:sz w:val="21"/>
        </w:rPr>
        <w:t>Ranking and allocation</w:t>
      </w:r>
      <w:r>
        <w:rPr>
          <w:color w:val="202A30"/>
          <w:sz w:val="21"/>
        </w:rPr>
        <w:t xml:space="preserve"> — turning "who do we borrow from" into a scored, constrained assignment problem, not a greedy sum, including the per-lender cap accounting that has to be re-derived line by line rather than looked up once.</w:t>
      </w:r>
    </w:p>
    <w:p>
      <w:pPr>
        <w:pStyle w:val="ListBullet"/>
        <w:spacing w:after="80"/>
      </w:pPr>
      <w:r>
        <w:rPr>
          <w:b/>
          <w:color w:val="202A30"/>
          <w:sz w:val="21"/>
        </w:rPr>
        <w:t>A recall notifies, it doesn't undo</w:t>
      </w:r>
      <w:r>
        <w:rPr>
          <w:color w:val="202A30"/>
          <w:sz w:val="21"/>
        </w:rPr>
        <w:t xml:space="preserve"> — and a borrow that simply runs out the clock gets escalated to a buy-in by a real timer, not a human noticing.</w:t>
      </w:r>
    </w:p>
    <w:p>
      <w:pPr>
        <w:pStyle w:val="ListBullet"/>
        <w:spacing w:after="80"/>
      </w:pPr>
      <w:r>
        <w:rPr>
          <w:b/>
          <w:color w:val="202A30"/>
          <w:sz w:val="21"/>
        </w:rPr>
        <w:t>Reference data that can arrive out of order</w:t>
      </w:r>
      <w:r>
        <w:rPr>
          <w:color w:val="202A30"/>
          <w:sz w:val="21"/>
        </w:rPr>
        <w:t xml:space="preserve"> — a lender's credit rating is looked up on every exposure calculation; what should happen the instant a borrow references a lender that hasn't been seeded yet?</w:t>
      </w:r>
    </w:p>
    <w:p>
      <w:pPr>
        <w:pStyle w:val="ListBullet"/>
        <w:spacing w:after="80"/>
      </w:pPr>
      <w:r>
        <w:rPr>
          <w:b/>
          <w:color w:val="202A30"/>
          <w:sz w:val="21"/>
        </w:rPr>
        <w:t>Risk marked to something real</w:t>
      </w:r>
      <w:r>
        <w:rPr>
          <w:color w:val="202A30"/>
          <w:sz w:val="21"/>
        </w:rPr>
        <w:t xml:space="preserve"> — a demo book's positions, fee calibration, and short-interest concentration are only as honest as the prices and volumes they're marked against.</w:t>
      </w:r>
    </w:p>
    <w:p>
      <w:pPr>
        <w:pStyle w:val="ListBullet"/>
        <w:spacing w:after="80"/>
      </w:pPr>
      <w:r>
        <w:rPr>
          <w:b/>
          <w:color w:val="202A30"/>
          <w:sz w:val="21"/>
        </w:rPr>
        <w:t>What's actually verified vs. what's just correct code</w:t>
      </w:r>
      <w:r>
        <w:rPr>
          <w:color w:val="202A30"/>
          <w:sz w:val="21"/>
        </w:rPr>
        <w:t xml:space="preserve"> — this piece is explicit about which numbers came from a captured live run and which are explained from the source without one, rather than blurring the two.</w:t>
      </w:r>
    </w:p>
    <w:p>
      <w:pPr>
        <w:spacing w:before="320" w:after="120"/>
      </w:pPr>
      <w:r>
        <w:rPr>
          <w:b/>
          <w:color w:val="2F5F8A"/>
          <w:sz w:val="30"/>
        </w:rPr>
        <w:t>Repo</w:t>
      </w:r>
    </w:p>
    <w:p>
      <w:r>
        <w:rPr>
          <w:color w:val="202A30"/>
          <w:sz w:val="21"/>
        </w:rPr>
        <w:t xml:space="preserve">This is a companion piece to a separate project — </w:t>
      </w:r>
      <w:r>
        <w:rPr>
          <w:rFonts w:ascii="Consolas" w:hAnsi="Consolas"/>
          <w:color w:val="8A3F1E"/>
          <w:sz w:val="20"/>
        </w:rPr>
        <w:t>primeFinance</w:t>
      </w:r>
      <w:r>
        <w:rPr>
          <w:color w:val="202A30"/>
          <w:sz w:val="21"/>
        </w:rPr>
        <w:t xml:space="preserve"> isn't code embedded in this repo the way </w:t>
      </w:r>
      <w:r>
        <w:rPr>
          <w:rFonts w:ascii="Consolas" w:hAnsi="Consolas"/>
          <w:color w:val="8A3F1E"/>
          <w:sz w:val="20"/>
        </w:rPr>
        <w:t>spread.q</w:t>
      </w:r>
      <w:r>
        <w:rPr>
          <w:color w:val="202A30"/>
          <w:sz w:val="21"/>
        </w:rPr>
        <w:t xml:space="preserve"> or </w:t>
      </w:r>
      <w:r>
        <w:rPr>
          <w:rFonts w:ascii="Consolas" w:hAnsi="Consolas"/>
          <w:color w:val="8A3F1E"/>
          <w:sz w:val="20"/>
        </w:rPr>
        <w:t>logToTab.q</w:t>
      </w:r>
      <w:r>
        <w:rPr>
          <w:color w:val="202A30"/>
          <w:sz w:val="21"/>
        </w:rPr>
        <w:t xml:space="preserve"> are. It's a module under </w:t>
      </w:r>
      <w:r>
        <w:rPr>
          <w:rFonts w:ascii="Consolas" w:hAnsi="Consolas"/>
          <w:color w:val="8A3F1E"/>
          <w:sz w:val="20"/>
        </w:rPr>
        <w:t>modules/analytics/primeFinance/</w:t>
      </w:r>
      <w:r>
        <w:rPr>
          <w:color w:val="202A30"/>
          <w:sz w:val="21"/>
        </w:rPr>
        <w:t xml:space="preserve"> in </w:t>
      </w:r>
      <w:hyperlink r:id="rId9">
        <w:r>
          <w:rPr>
            <w:color w:val="2F5F8A"/>
            <w:u w:val="single"/>
          </w:rPr>
          <w:t>openQ</w:t>
        </w:r>
      </w:hyperlink>
      <w:r>
        <w:rPr>
          <w:color w:val="202A30"/>
          <w:sz w:val="21"/>
        </w:rPr>
        <w:t>, the author's kdb+ trading platform, running on top of the same tp/rdb/cep/hdb core every other openQ module shares.</w:t>
      </w:r>
    </w:p>
    <w:p>
      <w:pPr>
        <w:spacing w:before="320" w:after="120"/>
      </w:pPr>
      <w:r>
        <w:rPr>
          <w:b/>
          <w:color w:val="2F5F8A"/>
          <w:sz w:val="30"/>
        </w:rPr>
        <w:t>The lifecycle</w:t>
      </w:r>
    </w:p>
    <w:p>
      <w:r>
        <w:rPr>
          <w:color w:val="202A30"/>
          <w:sz w:val="21"/>
        </w:rPr>
        <w:t>A short position gets covered through a chain of six tables, one per stage:</w:t>
      </w:r>
    </w:p>
    <w:tbl>
      <w:tblPr>
        <w:tblW w:type="auto" w:w="0"/>
        <w:jc w:val="left"/>
        <w:tblLayout w:type="autofit"/>
        <w:tblLook w:firstColumn="1" w:firstRow="1" w:lastColumn="0" w:lastRow="0" w:noHBand="0" w:noVBand="1" w:val="04A0"/>
      </w:tblPr>
      <w:tblGrid>
        <w:gridCol w:w="9216"/>
      </w:tblGrid>
      <w:tr>
        <w:tc>
          <w:tcPr>
            <w:tcW w:type="dxa" w:w="9360"/>
            <w:shd w:val="clear" w:color="auto" w:fill="EFF2F0"/>
          </w:tcPr>
          <w:p>
            <w:pPr>
              <w:spacing w:after="0" w:before="0"/>
            </w:pPr>
            <w:r>
              <w:rPr>
                <w:rFonts w:ascii="Consolas" w:hAnsi="Consolas"/>
                <w:color w:val="2A3A42"/>
                <w:sz w:val="18"/>
              </w:rPr>
              <w:t>inventory  -&gt;  locate  -&gt;  reservation  -&gt;  borrow</w:t>
            </w:r>
          </w:p>
          <w:p>
            <w:pPr>
              <w:spacing w:after="0" w:before="0"/>
            </w:pPr>
            <w:r>
              <w:rPr>
                <w:rFonts w:ascii="Consolas" w:hAnsi="Consolas"/>
                <w:color w:val="2A3A42"/>
                <w:sz w:val="18"/>
              </w:rPr>
              <w:t xml:space="preserve">                                              |</w:t>
            </w:r>
          </w:p>
          <w:p>
            <w:pPr>
              <w:spacing w:after="0" w:before="0"/>
            </w:pPr>
            <w:r>
              <w:rPr>
                <w:rFonts w:ascii="Consolas" w:hAnsi="Consolas"/>
                <w:color w:val="2A3A42"/>
                <w:sz w:val="18"/>
              </w:rPr>
              <w:t xml:space="preserve">                                              v</w:t>
            </w:r>
          </w:p>
          <w:p>
            <w:pPr>
              <w:spacing w:after="0" w:before="0"/>
            </w:pPr>
            <w:r>
              <w:rPr>
                <w:rFonts w:ascii="Consolas" w:hAnsi="Consolas"/>
                <w:color w:val="2A3A42"/>
                <w:sz w:val="18"/>
              </w:rPr>
              <w:t xml:space="preserve">                          recall  &lt;-  position coverage  -&gt;  buy-in</w:t>
            </w:r>
          </w:p>
        </w:tc>
      </w:tr>
    </w:tbl>
    <w:p>
      <w:pPr>
        <w:spacing w:after="40"/>
      </w:pPr>
    </w:p>
    <w:p>
      <w:r>
        <w:rPr>
          <w:rFonts w:ascii="Consolas" w:hAnsi="Consolas"/>
          <w:color w:val="8A3F1E"/>
          <w:sz w:val="20"/>
        </w:rPr>
        <w:t>.prime.inventory</w:t>
      </w:r>
      <w:r>
        <w:rPr>
          <w:color w:val="202A30"/>
          <w:sz w:val="21"/>
        </w:rPr>
        <w:t xml:space="preserve"> is what lenders are offering, line by line: symbol, lender, available quantity, fee in basis points, term, and three risk signals (recall risk, counterparty risk, minimum lot size). A </w:t>
      </w:r>
      <w:r>
        <w:rPr>
          <w:rFonts w:ascii="Consolas" w:hAnsi="Consolas"/>
          <w:color w:val="8A3F1E"/>
          <w:sz w:val="20"/>
        </w:rPr>
        <w:t>.prime.locate</w:t>
      </w:r>
      <w:r>
        <w:rPr>
          <w:color w:val="202A30"/>
          <w:sz w:val="21"/>
        </w:rPr>
        <w:t xml:space="preserve"> request against that inventory produces zero or more </w:t>
      </w:r>
      <w:r>
        <w:rPr>
          <w:rFonts w:ascii="Consolas" w:hAnsi="Consolas"/>
          <w:color w:val="8A3F1E"/>
          <w:sz w:val="20"/>
        </w:rPr>
        <w:t>.prime.reservations</w:t>
      </w:r>
      <w:r>
        <w:rPr>
          <w:color w:val="202A30"/>
          <w:sz w:val="21"/>
        </w:rPr>
        <w:t xml:space="preserve"> — time-boxed holds against specific lines, not a debit from one big pool. A reservation that gets acted on becomes a </w:t>
      </w:r>
      <w:r>
        <w:rPr>
          <w:rFonts w:ascii="Consolas" w:hAnsi="Consolas"/>
          <w:color w:val="8A3F1E"/>
          <w:sz w:val="20"/>
        </w:rPr>
        <w:t>.prime.borrows</w:t>
      </w:r>
      <w:r>
        <w:rPr>
          <w:color w:val="202A30"/>
          <w:sz w:val="21"/>
        </w:rPr>
        <w:t xml:space="preserve"> row. From there, </w:t>
      </w:r>
      <w:r>
        <w:rPr>
          <w:rFonts w:ascii="Consolas" w:hAnsi="Consolas"/>
          <w:color w:val="8A3F1E"/>
          <w:sz w:val="20"/>
        </w:rPr>
        <w:t>.prime.positionCoverage</w:t>
      </w:r>
      <w:r>
        <w:rPr>
          <w:color w:val="202A30"/>
          <w:sz w:val="21"/>
        </w:rPr>
        <w:t xml:space="preserve"> continuously checks live shorts against live locates, a lender can </w:t>
      </w:r>
      <w:r>
        <w:rPr>
          <w:rFonts w:ascii="Consolas" w:hAnsi="Consolas"/>
          <w:color w:val="8A3F1E"/>
          <w:sz w:val="20"/>
        </w:rPr>
        <w:t>.prime.applyRecall</w:t>
      </w:r>
      <w:r>
        <w:rPr>
          <w:color w:val="202A30"/>
          <w:sz w:val="21"/>
        </w:rPr>
        <w:t xml:space="preserve"> against reservations it granted, and a short that runs out of road becomes a </w:t>
      </w:r>
      <w:r>
        <w:rPr>
          <w:rFonts w:ascii="Consolas" w:hAnsi="Consolas"/>
          <w:color w:val="8A3F1E"/>
          <w:sz w:val="20"/>
        </w:rPr>
        <w:t>.prime.raiseBuyin</w:t>
      </w:r>
      <w:r>
        <w:rPr>
          <w:color w:val="202A30"/>
          <w:sz w:val="21"/>
        </w:rPr>
        <w:t xml:space="preserve"> escalation. Every one of those six tables is a real, typed kdb+ schema — this isn't pseudocode standing in for a data model that doesn't exist yet.</w:t>
      </w:r>
    </w:p>
    <w:p>
      <w:pPr>
        <w:spacing w:before="320" w:after="120"/>
      </w:pPr>
      <w:r>
        <w:rPr>
          <w:b/>
          <w:color w:val="2F5F8A"/>
          <w:sz w:val="30"/>
        </w:rPr>
        <w:t>Ranking, not summing</w:t>
      </w:r>
    </w:p>
    <w:p>
      <w:r>
        <w:rPr>
          <w:rFonts w:ascii="Consolas" w:hAnsi="Consolas"/>
          <w:color w:val="8A3F1E"/>
          <w:sz w:val="20"/>
        </w:rPr>
        <w:t>.prime.rankInventory</w:t>
      </w:r>
      <w:r>
        <w:rPr>
          <w:color w:val="202A30"/>
          <w:sz w:val="21"/>
        </w:rPr>
        <w:t xml:space="preserve"> scores every eligible line on five signals — fee, scarcity, recall risk, counterparty risk, and the requester's own priority — each weighted and combined into one number, lower is better:</w:t>
      </w:r>
    </w:p>
    <w:tbl>
      <w:tblPr>
        <w:tblW w:type="auto" w:w="0"/>
        <w:jc w:val="left"/>
        <w:tblLayout w:type="autofit"/>
        <w:tblLook w:firstColumn="1" w:firstRow="1" w:lastColumn="0" w:lastRow="0" w:noHBand="0" w:noVBand="1" w:val="04A0"/>
      </w:tblPr>
      <w:tblGrid>
        <w:gridCol w:w="9216"/>
      </w:tblGrid>
      <w:tr>
        <w:tc>
          <w:tcPr>
            <w:tcW w:type="dxa" w:w="9360"/>
            <w:shd w:val="clear" w:color="auto" w:fill="EFF2F0"/>
          </w:tcPr>
          <w:p>
            <w:pPr>
              <w:spacing w:after="0" w:before="0"/>
            </w:pPr>
            <w:r>
              <w:rPr>
                <w:rFonts w:ascii="Consolas" w:hAnsi="Consolas"/>
                <w:color w:val="2A3A42"/>
                <w:sz w:val="18"/>
              </w:rPr>
              <w:t>.prime.htbScore:{[availabilityRatio;utilization;feeBp;recallRisk;rejectRate]</w:t>
            </w:r>
          </w:p>
          <w:p>
            <w:pPr>
              <w:spacing w:after="0" w:before="0"/>
            </w:pPr>
            <w:r>
              <w:rPr>
                <w:rFonts w:ascii="Consolas" w:hAnsi="Consolas"/>
                <w:color w:val="2A3A42"/>
                <w:sz w:val="18"/>
              </w:rPr>
              <w:t xml:space="preserve">  (.25*(1f-availabilityRatio))</w:t>
            </w:r>
          </w:p>
          <w:p>
            <w:pPr>
              <w:spacing w:after="0" w:before="0"/>
            </w:pPr>
            <w:r>
              <w:rPr>
                <w:rFonts w:ascii="Consolas" w:hAnsi="Consolas"/>
                <w:color w:val="2A3A42"/>
                <w:sz w:val="18"/>
              </w:rPr>
              <w:t xml:space="preserve">  +(.20*utilization)</w:t>
            </w:r>
          </w:p>
          <w:p>
            <w:pPr>
              <w:spacing w:after="0" w:before="0"/>
            </w:pPr>
            <w:r>
              <w:rPr>
                <w:rFonts w:ascii="Consolas" w:hAnsi="Consolas"/>
                <w:color w:val="2A3A42"/>
                <w:sz w:val="18"/>
              </w:rPr>
              <w:t xml:space="preserve">  +(.25*.prime.clamp[feeBp%.prime.cfg[`feeNormBp];0f;1f])</w:t>
            </w:r>
          </w:p>
          <w:p>
            <w:pPr>
              <w:spacing w:after="0" w:before="0"/>
            </w:pPr>
            <w:r>
              <w:rPr>
                <w:rFonts w:ascii="Consolas" w:hAnsi="Consolas"/>
                <w:color w:val="2A3A42"/>
                <w:sz w:val="18"/>
              </w:rPr>
              <w:t xml:space="preserve">  +(.20*recallRisk)</w:t>
            </w:r>
          </w:p>
          <w:p>
            <w:pPr>
              <w:spacing w:after="0" w:before="0"/>
            </w:pPr>
            <w:r>
              <w:rPr>
                <w:rFonts w:ascii="Consolas" w:hAnsi="Consolas"/>
                <w:color w:val="2A3A42"/>
                <w:sz w:val="18"/>
              </w:rPr>
              <w:t xml:space="preserve">  +(.10*rejectRate)};</w:t>
            </w:r>
          </w:p>
        </w:tc>
      </w:tr>
    </w:tbl>
    <w:p>
      <w:pPr>
        <w:spacing w:after="40"/>
      </w:pPr>
    </w:p>
    <w:p>
      <w:r>
        <w:rPr>
          <w:rFonts w:ascii="Consolas" w:hAnsi="Consolas"/>
          <w:color w:val="8A3F1E"/>
          <w:sz w:val="20"/>
        </w:rPr>
        <w:t>.prime.allocate</w:t>
      </w:r>
      <w:r>
        <w:rPr>
          <w:color w:val="202A30"/>
          <w:sz w:val="21"/>
        </w:rPr>
        <w:t xml:space="preserve"> then walks the ranked lines best-first, taking as much as each line's </w:t>
      </w:r>
      <w:r>
        <w:rPr>
          <w:b/>
          <w:color w:val="202A30"/>
          <w:sz w:val="21"/>
        </w:rPr>
        <w:t>free</w:t>
      </w:r>
      <w:r>
        <w:rPr>
          <w:color w:val="202A30"/>
          <w:sz w:val="21"/>
        </w:rPr>
        <w:t xml:space="preserve"> quantity (available minus what's already reserved elsewhere) and any per-lender cap allow, rounded down to that line's lot size, until the request is filled or inventory runs out:</w:t>
      </w:r>
    </w:p>
    <w:tbl>
      <w:tblPr>
        <w:tblW w:type="auto" w:w="0"/>
        <w:jc w:val="left"/>
        <w:tblLayout w:type="autofit"/>
        <w:tblLook w:firstColumn="1" w:firstRow="1" w:lastColumn="0" w:lastRow="0" w:noHBand="0" w:noVBand="1" w:val="04A0"/>
      </w:tblPr>
      <w:tblGrid>
        <w:gridCol w:w="9216"/>
      </w:tblGrid>
      <w:tr>
        <w:tc>
          <w:tcPr>
            <w:tcW w:type="dxa" w:w="9360"/>
            <w:shd w:val="clear" w:color="auto" w:fill="EFF2F0"/>
          </w:tcPr>
          <w:p>
            <w:pPr>
              <w:spacing w:after="0" w:before="0"/>
            </w:pPr>
            <w:r>
              <w:rPr>
                <w:rFonts w:ascii="Consolas" w:hAnsi="Consolas"/>
                <w:color w:val="2A3A42"/>
                <w:sz w:val="18"/>
              </w:rPr>
              <w:t>do[count r;</w:t>
            </w:r>
          </w:p>
          <w:p>
            <w:pPr>
              <w:spacing w:after="0" w:before="0"/>
            </w:pPr>
            <w:r>
              <w:rPr>
                <w:rFonts w:ascii="Consolas" w:hAnsi="Consolas"/>
                <w:color w:val="2A3A42"/>
                <w:sz w:val="18"/>
              </w:rPr>
              <w:t xml:space="preserve">  if[remaining&gt;0;</w:t>
            </w:r>
          </w:p>
          <w:p>
            <w:pPr>
              <w:spacing w:after="0" w:before="0"/>
            </w:pPr>
            <w:r>
              <w:rPr>
                <w:rFonts w:ascii="Consolas" w:hAnsi="Consolas"/>
                <w:color w:val="2A3A42"/>
                <w:sz w:val="18"/>
              </w:rPr>
              <w:t xml:space="preserve">    lender:r[i;`lender];</w:t>
            </w:r>
          </w:p>
          <w:p>
            <w:pPr>
              <w:spacing w:after="0" w:before="0"/>
            </w:pPr>
            <w:r>
              <w:rPr>
                <w:rFonts w:ascii="Consolas" w:hAnsi="Consolas"/>
                <w:color w:val="2A3A42"/>
                <w:sz w:val="18"/>
              </w:rPr>
              <w:t xml:space="preserve">    free:r[i;`free];</w:t>
            </w:r>
          </w:p>
          <w:p>
            <w:pPr>
              <w:spacing w:after="0" w:before="0"/>
            </w:pPr>
            <w:r>
              <w:rPr>
                <w:rFonts w:ascii="Consolas" w:hAnsi="Consolas"/>
                <w:color w:val="2A3A42"/>
                <w:sz w:val="18"/>
              </w:rPr>
              <w:t xml:space="preserve">    cap:free;</w:t>
            </w:r>
          </w:p>
          <w:p>
            <w:pPr>
              <w:spacing w:after="0" w:before="0"/>
            </w:pPr>
            <w:r>
              <w:rPr>
                <w:rFonts w:ascii="Consolas" w:hAnsi="Consolas"/>
                <w:color w:val="2A3A42"/>
                <w:sz w:val="18"/>
              </w:rPr>
              <w:t xml:space="preserve">    if[count constraints;</w:t>
            </w:r>
          </w:p>
          <w:p>
            <w:pPr>
              <w:spacing w:after="0" w:before="0"/>
            </w:pPr>
            <w:r>
              <w:rPr>
                <w:rFonts w:ascii="Consolas" w:hAnsi="Consolas"/>
                <w:color w:val="2A3A42"/>
                <w:sz w:val="18"/>
              </w:rPr>
              <w:t xml:space="preserve">      lndr:lender;</w:t>
            </w:r>
          </w:p>
          <w:p>
            <w:pPr>
              <w:spacing w:after="0" w:before="0"/>
            </w:pPr>
            <w:r>
              <w:rPr>
                <w:rFonts w:ascii="Consolas" w:hAnsi="Consolas"/>
                <w:color w:val="2A3A42"/>
                <w:sz w:val="18"/>
              </w:rPr>
              <w:t xml:space="preserve">      c:select from constraints where lender=lndr;</w:t>
            </w:r>
          </w:p>
          <w:p>
            <w:pPr>
              <w:spacing w:after="0" w:before="0"/>
            </w:pPr>
            <w:r>
              <w:rPr>
                <w:rFonts w:ascii="Consolas" w:hAnsi="Consolas"/>
                <w:color w:val="2A3A42"/>
                <w:sz w:val="18"/>
              </w:rPr>
              <w:t xml:space="preserve">      if[count c;cap:cap&amp;first c[`maxQty]-sum</w:t>
            </w:r>
          </w:p>
          <w:p>
            <w:pPr>
              <w:spacing w:after="0" w:before="0"/>
            </w:pPr>
            <w:r>
              <w:rPr>
                <w:rFonts w:ascii="Consolas" w:hAnsi="Consolas"/>
                <w:color w:val="2A3A42"/>
                <w:sz w:val="18"/>
              </w:rPr>
              <w:t xml:space="preserve">        $[count used;used[;0]=lender;0j]]];</w:t>
            </w:r>
          </w:p>
          <w:p>
            <w:pPr>
              <w:spacing w:after="0" w:before="0"/>
            </w:pPr>
            <w:r>
              <w:rPr>
                <w:rFonts w:ascii="Consolas" w:hAnsi="Consolas"/>
                <w:color w:val="2A3A42"/>
                <w:sz w:val="18"/>
              </w:rPr>
              <w:t xml:space="preserve">    lot:r[i;`minLot];</w:t>
            </w:r>
          </w:p>
          <w:p>
            <w:pPr>
              <w:spacing w:after="0" w:before="0"/>
            </w:pPr>
            <w:r>
              <w:rPr>
                <w:rFonts w:ascii="Consolas" w:hAnsi="Consolas"/>
                <w:color w:val="2A3A42"/>
                <w:sz w:val="18"/>
              </w:rPr>
              <w:t xml:space="preserve">    take:remaining&amp;cap;</w:t>
            </w:r>
          </w:p>
          <w:p>
            <w:pPr>
              <w:spacing w:after="0" w:before="0"/>
            </w:pPr>
            <w:r>
              <w:rPr>
                <w:rFonts w:ascii="Consolas" w:hAnsi="Consolas"/>
                <w:color w:val="2A3A42"/>
                <w:sz w:val="18"/>
              </w:rPr>
              <w:t xml:space="preserve">    if[lot&gt;0;take:take-(take mod lot)];</w:t>
            </w:r>
          </w:p>
          <w:p>
            <w:pPr>
              <w:spacing w:after="0" w:before="0"/>
            </w:pPr>
            <w:r>
              <w:rPr>
                <w:rFonts w:ascii="Consolas" w:hAnsi="Consolas"/>
                <w:color w:val="2A3A42"/>
                <w:sz w:val="18"/>
              </w:rPr>
              <w:t xml:space="preserve">    if[take&gt;0;</w:t>
            </w:r>
          </w:p>
          <w:p>
            <w:pPr>
              <w:spacing w:after="0" w:before="0"/>
            </w:pPr>
            <w:r>
              <w:rPr>
                <w:rFonts w:ascii="Consolas" w:hAnsi="Consolas"/>
                <w:color w:val="2A3A42"/>
                <w:sz w:val="18"/>
              </w:rPr>
              <w:t xml:space="preserve">      out,:enlist(lender;take;r[i;`feeBp];r[i;`score]);</w:t>
            </w:r>
          </w:p>
          <w:p>
            <w:pPr>
              <w:spacing w:after="0" w:before="0"/>
            </w:pPr>
            <w:r>
              <w:rPr>
                <w:rFonts w:ascii="Consolas" w:hAnsi="Consolas"/>
                <w:color w:val="2A3A42"/>
                <w:sz w:val="18"/>
              </w:rPr>
              <w:t xml:space="preserve">      remaining-:take;</w:t>
            </w:r>
          </w:p>
          <w:p>
            <w:pPr>
              <w:spacing w:after="0" w:before="0"/>
            </w:pPr>
            <w:r>
              <w:rPr>
                <w:rFonts w:ascii="Consolas" w:hAnsi="Consolas"/>
                <w:color w:val="2A3A42"/>
                <w:sz w:val="18"/>
              </w:rPr>
              <w:t xml:space="preserve">      used,:enlist(lender;take)]</w:t>
            </w:r>
          </w:p>
          <w:p>
            <w:pPr>
              <w:spacing w:after="0" w:before="0"/>
            </w:pPr>
            <w:r>
              <w:rPr>
                <w:rFonts w:ascii="Consolas" w:hAnsi="Consolas"/>
                <w:color w:val="2A3A42"/>
                <w:sz w:val="18"/>
              </w:rPr>
              <w:t xml:space="preserve">   ];</w:t>
            </w:r>
          </w:p>
          <w:p>
            <w:pPr>
              <w:spacing w:after="0" w:before="0"/>
            </w:pPr>
            <w:r>
              <w:rPr>
                <w:rFonts w:ascii="Consolas" w:hAnsi="Consolas"/>
                <w:color w:val="2A3A42"/>
                <w:sz w:val="18"/>
              </w:rPr>
              <w:t xml:space="preserve">  i+:1];</w:t>
            </w:r>
          </w:p>
        </w:tc>
      </w:tr>
    </w:tbl>
    <w:p>
      <w:pPr>
        <w:spacing w:after="40"/>
      </w:pPr>
    </w:p>
    <w:p>
      <w:pPr>
        <w:jc w:val="center"/>
      </w:pPr>
      <w:r>
        <w:drawing>
          <wp:inline xmlns:a="http://schemas.openxmlformats.org/drawingml/2006/main" xmlns:pic="http://schemas.openxmlformats.org/drawingml/2006/picture">
            <wp:extent cx="3742006" cy="3882683"/>
            <wp:docPr id="1" name="Picture 1"/>
            <wp:cNvGraphicFramePr>
              <a:graphicFrameLocks noChangeAspect="1"/>
            </wp:cNvGraphicFramePr>
            <a:graphic>
              <a:graphicData uri="http://schemas.openxmlformats.org/drawingml/2006/picture">
                <pic:pic>
                  <pic:nvPicPr>
                    <pic:cNvPr id="0" name="code-allocate.png"/>
                    <pic:cNvPicPr/>
                  </pic:nvPicPr>
                  <pic:blipFill>
                    <a:blip r:embed="rId10"/>
                    <a:stretch>
                      <a:fillRect/>
                    </a:stretch>
                  </pic:blipFill>
                  <pic:spPr>
                    <a:xfrm>
                      <a:off x="0" y="0"/>
                      <a:ext cx="3742006" cy="3882683"/>
                    </a:xfrm>
                    <a:prstGeom prst="rect"/>
                  </pic:spPr>
                </pic:pic>
              </a:graphicData>
            </a:graphic>
          </wp:inline>
        </w:drawing>
      </w:r>
    </w:p>
    <w:p>
      <w:pPr>
        <w:spacing w:after="200"/>
        <w:jc w:val="center"/>
      </w:pPr>
      <w:r>
        <w:rPr>
          <w:i/>
          <w:color w:val="5A6A72"/>
          <w:sz w:val="18"/>
        </w:rPr>
        <w:t>.prime.allocate's per-lender cap accounting</w:t>
      </w:r>
    </w:p>
    <w:p>
      <w:r>
        <w:rPr>
          <w:color w:val="202A30"/>
          <w:sz w:val="21"/>
        </w:rPr>
        <w:t xml:space="preserve">Three details worth not skipping past. First, </w:t>
      </w:r>
      <w:r>
        <w:rPr>
          <w:rFonts w:ascii="Consolas" w:hAnsi="Consolas"/>
          <w:color w:val="8A3F1E"/>
          <w:sz w:val="20"/>
        </w:rPr>
        <w:t>if[]</w:t>
      </w:r>
      <w:r>
        <w:rPr>
          <w:color w:val="202A30"/>
          <w:sz w:val="21"/>
        </w:rPr>
        <w:t xml:space="preserve"> has no early-exit in q — </w:t>
      </w:r>
      <w:r>
        <w:rPr>
          <w:rFonts w:ascii="Consolas" w:hAnsi="Consolas"/>
          <w:color w:val="8A3F1E"/>
          <w:sz w:val="20"/>
        </w:rPr>
        <w:t>break</w:t>
      </w:r>
      <w:r>
        <w:rPr>
          <w:color w:val="202A30"/>
          <w:sz w:val="21"/>
        </w:rPr>
        <w:t xml:space="preserve"> isn't a keyword — so every iteration is guarded to become a no-op once </w:t>
      </w:r>
      <w:r>
        <w:rPr>
          <w:rFonts w:ascii="Consolas" w:hAnsi="Consolas"/>
          <w:color w:val="8A3F1E"/>
          <w:sz w:val="20"/>
        </w:rPr>
        <w:t>remaining&lt;=0</w:t>
      </w:r>
      <w:r>
        <w:rPr>
          <w:color w:val="202A30"/>
          <w:sz w:val="21"/>
        </w:rPr>
        <w:t xml:space="preserve">, rather than actually stopping the loop; the comment in the real code exists because that's a genuinely easy thing to get wrong once. Second, the per-lender cap isn't looked up once and reused — </w:t>
      </w:r>
      <w:r>
        <w:rPr>
          <w:rFonts w:ascii="Consolas" w:hAnsi="Consolas"/>
          <w:color w:val="8A3F1E"/>
          <w:sz w:val="20"/>
        </w:rPr>
        <w:t>cap:cap&amp;first c[</w:t>
      </w:r>
      <w:r>
        <w:rPr>
          <w:color w:val="202A30"/>
          <w:sz w:val="21"/>
        </w:rPr>
        <w:t>maxQty]-sum $[count used;used[;0]=lender;0j]</w:t>
      </w:r>
      <w:r>
        <w:rPr>
          <w:rFonts w:ascii="Consolas" w:hAnsi="Consolas"/>
          <w:color w:val="8A3F1E"/>
          <w:sz w:val="20"/>
        </w:rPr>
        <w:t xml:space="preserve"> re-derives "how much of this lender's cap is left" on every line by summing what </w:t>
      </w:r>
      <w:r>
        <w:rPr>
          <w:color w:val="202A30"/>
          <w:sz w:val="21"/>
        </w:rPr>
        <w:t>used</w:t>
      </w:r>
      <w:r>
        <w:rPr>
          <w:rFonts w:ascii="Consolas" w:hAnsi="Consolas"/>
          <w:color w:val="8A3F1E"/>
          <w:sz w:val="20"/>
        </w:rPr>
        <w:t xml:space="preserve"> already took from that same lender, because one lender can appear more than once in a ranked list (multiple lines, e.g. different terms) and the cap applies to the lender as a whole, not to any one line. Third, the lot-rounding (</w:t>
      </w:r>
      <w:r>
        <w:rPr>
          <w:color w:val="202A30"/>
          <w:sz w:val="21"/>
        </w:rPr>
        <w:t xml:space="preserve">take-(take mod lot)`) happens </w:t>
      </w:r>
      <w:r>
        <w:rPr>
          <w:i/>
          <w:color w:val="202A30"/>
          <w:sz w:val="21"/>
        </w:rPr>
        <w:t>after</w:t>
      </w:r>
      <w:r>
        <w:rPr>
          <w:color w:val="202A30"/>
          <w:sz w:val="21"/>
        </w:rPr>
        <w:t xml:space="preserve"> the cap is applied, not before — capping first and then rounding down can hand back less than the cap technically allowed, which is the conservative direction to round in when the alternative is over-borrowing.</w:t>
      </w:r>
    </w:p>
    <w:p>
      <w:r>
        <w:rPr>
          <w:color w:val="202A30"/>
          <w:sz w:val="21"/>
        </w:rPr>
        <w:t xml:space="preserve">Every allocated line becomes its own reservation, not one lump-sum reservation for the whole locate — </w:t>
      </w:r>
      <w:r>
        <w:rPr>
          <w:rFonts w:ascii="Consolas" w:hAnsi="Consolas"/>
          <w:color w:val="8A3F1E"/>
          <w:sz w:val="20"/>
        </w:rPr>
        <w:t>.prime.reservations</w:t>
      </w:r>
      <w:r>
        <w:rPr>
          <w:color w:val="202A30"/>
          <w:sz w:val="21"/>
        </w:rPr>
        <w:t xml:space="preserve"> gets one row per </w:t>
      </w:r>
      <w:r>
        <w:rPr>
          <w:rFonts w:ascii="Consolas" w:hAnsi="Consolas"/>
          <w:color w:val="8A3F1E"/>
          <w:sz w:val="20"/>
        </w:rPr>
        <w:t>(lender, allocated qty)</w:t>
      </w:r>
      <w:r>
        <w:rPr>
          <w:color w:val="202A30"/>
          <w:sz w:val="21"/>
        </w:rPr>
        <w:t xml:space="preserve"> pair, each with its own </w:t>
      </w:r>
      <w:r>
        <w:rPr>
          <w:rFonts w:ascii="Consolas" w:hAnsi="Consolas"/>
          <w:color w:val="8A3F1E"/>
          <w:sz w:val="20"/>
        </w:rPr>
        <w:t>reservationID</w:t>
      </w:r>
      <w:r>
        <w:rPr>
          <w:color w:val="202A30"/>
          <w:sz w:val="21"/>
        </w:rPr>
        <w:t>:</w:t>
      </w:r>
    </w:p>
    <w:tbl>
      <w:tblPr>
        <w:tblW w:type="auto" w:w="0"/>
        <w:jc w:val="left"/>
        <w:tblLayout w:type="autofit"/>
        <w:tblLook w:firstColumn="1" w:firstRow="1" w:lastColumn="0" w:lastRow="0" w:noHBand="0" w:noVBand="1" w:val="04A0"/>
      </w:tblPr>
      <w:tblGrid>
        <w:gridCol w:w="9216"/>
      </w:tblGrid>
      <w:tr>
        <w:tc>
          <w:tcPr>
            <w:tcW w:type="dxa" w:w="9360"/>
            <w:shd w:val="clear" w:color="auto" w:fill="EFF2F0"/>
          </w:tcPr>
          <w:p>
            <w:pPr>
              <w:spacing w:after="0" w:before="0"/>
            </w:pPr>
            <w:r>
              <w:rPr>
                <w:rFonts w:ascii="Consolas" w:hAnsi="Consolas"/>
                <w:color w:val="2A3A42"/>
                <w:sz w:val="18"/>
              </w:rPr>
              <w:t>i:0;</w:t>
            </w:r>
          </w:p>
          <w:p>
            <w:pPr>
              <w:spacing w:after="0" w:before="0"/>
            </w:pPr>
            <w:r>
              <w:rPr>
                <w:rFonts w:ascii="Consolas" w:hAnsi="Consolas"/>
                <w:color w:val="2A3A42"/>
                <w:sz w:val="18"/>
              </w:rPr>
              <w:t>do[count o;</w:t>
            </w:r>
          </w:p>
          <w:p>
            <w:pPr>
              <w:spacing w:after="0" w:before="0"/>
            </w:pPr>
            <w:r>
              <w:rPr>
                <w:rFonts w:ascii="Consolas" w:hAnsi="Consolas"/>
                <w:color w:val="2A3A42"/>
                <w:sz w:val="18"/>
              </w:rPr>
              <w:t xml:space="preserve">  reservationID:(`long$.z.p)+i;</w:t>
            </w:r>
          </w:p>
          <w:p>
            <w:pPr>
              <w:spacing w:after="0" w:before="0"/>
            </w:pPr>
            <w:r>
              <w:rPr>
                <w:rFonts w:ascii="Consolas" w:hAnsi="Consolas"/>
                <w:color w:val="2A3A42"/>
                <w:sz w:val="18"/>
              </w:rPr>
              <w:t xml:space="preserve">  .prime.reservations,:enlist</w:t>
            </w:r>
          </w:p>
          <w:p>
            <w:pPr>
              <w:spacing w:after="0" w:before="0"/>
            </w:pPr>
            <w:r>
              <w:rPr>
                <w:rFonts w:ascii="Consolas" w:hAnsi="Consolas"/>
                <w:color w:val="2A3A42"/>
                <w:sz w:val="18"/>
              </w:rPr>
              <w:t xml:space="preserve">    (.z.p;reservationID;locateID;client;sym;o[i;`lender];</w:t>
            </w:r>
          </w:p>
          <w:p>
            <w:pPr>
              <w:spacing w:after="0" w:before="0"/>
            </w:pPr>
            <w:r>
              <w:rPr>
                <w:rFonts w:ascii="Consolas" w:hAnsi="Consolas"/>
                <w:color w:val="2A3A42"/>
                <w:sz w:val="18"/>
              </w:rPr>
              <w:t xml:space="preserve">     o[i;`allocated];now+.prime.cfg[`defaultLocateTTL];`ACTIVE);</w:t>
            </w:r>
          </w:p>
          <w:p>
            <w:pPr>
              <w:spacing w:after="0" w:before="0"/>
            </w:pPr>
            <w:r>
              <w:rPr>
                <w:rFonts w:ascii="Consolas" w:hAnsi="Consolas"/>
                <w:color w:val="2A3A42"/>
                <w:sz w:val="18"/>
              </w:rPr>
              <w:t xml:space="preserve">  i+:1];</w:t>
            </w:r>
          </w:p>
        </w:tc>
      </w:tr>
    </w:tbl>
    <w:p>
      <w:pPr>
        <w:spacing w:after="40"/>
      </w:pPr>
    </w:p>
    <w:p>
      <w:r>
        <w:rPr>
          <w:color w:val="202A30"/>
          <w:sz w:val="21"/>
        </w:rPr>
        <w:t>That granularity is what makes a later per-lender recall (next section) possible at all — a recall from one lender can only ever touch that lender's own reservation rows, never the client's locate as a whole.</w:t>
      </w:r>
    </w:p>
    <w:p>
      <w:pPr>
        <w:jc w:val="center"/>
      </w:pPr>
      <w:r>
        <w:drawing>
          <wp:inline xmlns:a="http://schemas.openxmlformats.org/drawingml/2006/main" xmlns:pic="http://schemas.openxmlformats.org/drawingml/2006/picture">
            <wp:extent cx="5852160" cy="1856935"/>
            <wp:docPr id="2" name="Picture 2"/>
            <wp:cNvGraphicFramePr>
              <a:graphicFrameLocks noChangeAspect="1"/>
            </wp:cNvGraphicFramePr>
            <a:graphic>
              <a:graphicData uri="http://schemas.openxmlformats.org/drawingml/2006/picture">
                <pic:pic>
                  <pic:nvPicPr>
                    <pic:cNvPr id="0" name="alloc.png"/>
                    <pic:cNvPicPr/>
                  </pic:nvPicPr>
                  <pic:blipFill>
                    <a:blip r:embed="rId11"/>
                    <a:stretch>
                      <a:fillRect/>
                    </a:stretch>
                  </pic:blipFill>
                  <pic:spPr>
                    <a:xfrm>
                      <a:off x="0" y="0"/>
                      <a:ext cx="5852160" cy="1856935"/>
                    </a:xfrm>
                    <a:prstGeom prst="rect"/>
                  </pic:spPr>
                </pic:pic>
              </a:graphicData>
            </a:graphic>
          </wp:inline>
        </w:drawing>
      </w:r>
    </w:p>
    <w:p>
      <w:pPr>
        <w:spacing w:after="200"/>
        <w:jc w:val="center"/>
      </w:pPr>
      <w:r>
        <w:rPr>
          <w:i/>
          <w:color w:val="5A6A72"/>
          <w:sz w:val="18"/>
        </w:rPr>
        <w:t>Allocated quantity by lender, best-scored first — same lender color across both charts</w:t>
      </w:r>
    </w:p>
    <w:p>
      <w:r>
        <w:rPr>
          <w:color w:val="202A30"/>
          <w:sz w:val="21"/>
        </w:rPr>
        <w:t>Run against a real 11-line inventory across four symbols and four lenders, this isn't theoretical. A 120,000-share AAPL request split cleanly across two lenders on score:</w:t>
      </w:r>
    </w:p>
    <w:tbl>
      <w:tblPr>
        <w:tblW w:type="auto" w:w="0"/>
        <w:jc w:val="left"/>
        <w:tblLayout w:type="autofit"/>
        <w:tblLook w:firstColumn="1" w:firstRow="1" w:lastColumn="0" w:lastRow="0" w:noHBand="0" w:noVBand="1" w:val="04A0"/>
      </w:tblPr>
      <w:tblGrid>
        <w:gridCol w:w="9216"/>
      </w:tblGrid>
      <w:tr>
        <w:tc>
          <w:tcPr>
            <w:tcW w:type="dxa" w:w="9360"/>
            <w:shd w:val="clear" w:color="auto" w:fill="EFF2F0"/>
          </w:tcPr>
          <w:p>
            <w:pPr>
              <w:spacing w:after="0" w:before="0"/>
            </w:pPr>
            <w:r>
              <w:rPr>
                <w:rFonts w:ascii="Consolas" w:hAnsi="Consolas"/>
                <w:color w:val="2A3A42"/>
                <w:sz w:val="18"/>
              </w:rPr>
              <w:t>lender allocated feeBp score</w:t>
            </w:r>
          </w:p>
          <w:p>
            <w:pPr>
              <w:spacing w:after="0" w:before="0"/>
            </w:pPr>
            <w:r>
              <w:rPr>
                <w:rFonts w:ascii="Consolas" w:hAnsi="Consolas"/>
                <w:color w:val="2A3A42"/>
                <w:sz w:val="18"/>
              </w:rPr>
              <w:t>-----------------------------</w:t>
            </w:r>
          </w:p>
          <w:p>
            <w:pPr>
              <w:spacing w:after="0" w:before="0"/>
            </w:pPr>
            <w:r>
              <w:rPr>
                <w:rFonts w:ascii="Consolas" w:hAnsi="Consolas"/>
                <w:color w:val="2A3A42"/>
                <w:sz w:val="18"/>
              </w:rPr>
              <w:t>PB     60000     25    0.2230</w:t>
            </w:r>
          </w:p>
          <w:p>
            <w:pPr>
              <w:spacing w:after="0" w:before="0"/>
            </w:pPr>
            <w:r>
              <w:rPr>
                <w:rFonts w:ascii="Consolas" w:hAnsi="Consolas"/>
                <w:color w:val="2A3A42"/>
                <w:sz w:val="18"/>
              </w:rPr>
              <w:t>BANKB  60000     30    0.2879</w:t>
            </w:r>
          </w:p>
        </w:tc>
      </w:tr>
    </w:tbl>
    <w:p>
      <w:pPr>
        <w:spacing w:after="40"/>
      </w:pPr>
    </w:p>
    <w:p>
      <w:r>
        <w:rPr>
          <w:color w:val="202A30"/>
          <w:sz w:val="21"/>
        </w:rPr>
        <w:t xml:space="preserve">PB wins the top slot on a cheaper fee (25bp vs. 30bp) even though the two lines otherwise look similar — the score is doing exactly what it's there for. A thinner book tells a different story: GME's </w:t>
      </w:r>
      <w:r>
        <w:rPr>
          <w:rFonts w:ascii="Consolas" w:hAnsi="Consolas"/>
          <w:color w:val="8A3F1E"/>
          <w:sz w:val="20"/>
        </w:rPr>
        <w:t>available</w:t>
      </w:r>
      <w:r>
        <w:rPr>
          <w:color w:val="202A30"/>
          <w:sz w:val="21"/>
        </w:rPr>
        <w:t xml:space="preserve"> totals only 8,000 shares across two lenders, at fees of 450bp and 500bp (a name real markets would also recognize as expensive to borrow) — but a 6,000-share request against it still allocates in full:</w:t>
      </w:r>
    </w:p>
    <w:tbl>
      <w:tblPr>
        <w:tblW w:type="auto" w:w="0"/>
        <w:jc w:val="left"/>
        <w:tblLayout w:type="autofit"/>
        <w:tblLook w:firstColumn="1" w:firstRow="1" w:lastColumn="0" w:lastRow="0" w:noHBand="0" w:noVBand="1" w:val="04A0"/>
      </w:tblPr>
      <w:tblGrid>
        <w:gridCol w:w="9216"/>
      </w:tblGrid>
      <w:tr>
        <w:tc>
          <w:tcPr>
            <w:tcW w:type="dxa" w:w="9360"/>
            <w:shd w:val="clear" w:color="auto" w:fill="EFF2F0"/>
          </w:tcPr>
          <w:p>
            <w:pPr>
              <w:spacing w:after="0" w:before="0"/>
            </w:pPr>
            <w:r>
              <w:rPr>
                <w:rFonts w:ascii="Consolas" w:hAnsi="Consolas"/>
                <w:color w:val="2A3A42"/>
                <w:sz w:val="18"/>
              </w:rPr>
              <w:t>lender allocated feeBp score</w:t>
            </w:r>
          </w:p>
          <w:p>
            <w:pPr>
              <w:spacing w:after="0" w:before="0"/>
            </w:pPr>
            <w:r>
              <w:rPr>
                <w:rFonts w:ascii="Consolas" w:hAnsi="Consolas"/>
                <w:color w:val="2A3A42"/>
                <w:sz w:val="18"/>
              </w:rPr>
              <w:t>-----------------------------</w:t>
            </w:r>
          </w:p>
          <w:p>
            <w:pPr>
              <w:spacing w:after="0" w:before="0"/>
            </w:pPr>
            <w:r>
              <w:rPr>
                <w:rFonts w:ascii="Consolas" w:hAnsi="Consolas"/>
                <w:color w:val="2A3A42"/>
                <w:sz w:val="18"/>
              </w:rPr>
              <w:t>PB     5000      450   0.3667</w:t>
            </w:r>
          </w:p>
          <w:p>
            <w:pPr>
              <w:spacing w:after="0" w:before="0"/>
            </w:pPr>
            <w:r>
              <w:rPr>
                <w:rFonts w:ascii="Consolas" w:hAnsi="Consolas"/>
                <w:color w:val="2A3A42"/>
                <w:sz w:val="18"/>
              </w:rPr>
              <w:t>BANKB  1000      500   0.4412</w:t>
            </w:r>
          </w:p>
        </w:tc>
      </w:tr>
    </w:tbl>
    <w:p>
      <w:pPr>
        <w:spacing w:after="40"/>
      </w:pPr>
    </w:p>
    <w:p>
      <w:r>
        <w:rPr>
          <w:color w:val="202A30"/>
          <w:sz w:val="21"/>
        </w:rPr>
        <w:t xml:space="preserve">Worth being honest about: this module's own demo script comments that this GME request should "expect a gap." Running it end to end shows it doesn't — 6,000 requested, 6,000 allocated, </w:t>
      </w:r>
      <w:r>
        <w:rPr>
          <w:rFonts w:ascii="Consolas" w:hAnsi="Consolas"/>
          <w:color w:val="8A3F1E"/>
          <w:sz w:val="20"/>
        </w:rPr>
        <w:t>LOCATED</w:t>
      </w:r>
      <w:r>
        <w:rPr>
          <w:color w:val="202A30"/>
          <w:sz w:val="21"/>
        </w:rPr>
        <w:t xml:space="preserve"> not </w:t>
      </w:r>
      <w:r>
        <w:rPr>
          <w:rFonts w:ascii="Consolas" w:hAnsi="Consolas"/>
          <w:color w:val="8A3F1E"/>
          <w:sz w:val="20"/>
        </w:rPr>
        <w:t>PARTIAL</w:t>
      </w:r>
      <w:r>
        <w:rPr>
          <w:color w:val="202A30"/>
          <w:sz w:val="21"/>
        </w:rPr>
        <w:t>. A stale comment in a demo script is a small thing, but it's exactly the kind of claim this whole series insists on checking rather than repeating.</w:t>
      </w:r>
    </w:p>
    <w:p>
      <w:pPr>
        <w:spacing w:before="320" w:after="120"/>
      </w:pPr>
      <w:r>
        <w:rPr>
          <w:b/>
          <w:color w:val="2F5F8A"/>
          <w:sz w:val="30"/>
        </w:rPr>
        <w:t>What actually came up short</w:t>
      </w:r>
    </w:p>
    <w:p>
      <w:r>
        <w:rPr>
          <w:color w:val="202A30"/>
          <w:sz w:val="21"/>
        </w:rPr>
        <w:t xml:space="preserve">The real gap in this run wasn't GME — it was a position nobody ever requested a locate for. </w:t>
      </w:r>
      <w:r>
        <w:rPr>
          <w:rFonts w:ascii="Consolas" w:hAnsi="Consolas"/>
          <w:color w:val="8A3F1E"/>
          <w:sz w:val="20"/>
        </w:rPr>
        <w:t>.prime.positionCoverage</w:t>
      </w:r>
      <w:r>
        <w:rPr>
          <w:color w:val="202A30"/>
          <w:sz w:val="21"/>
        </w:rPr>
        <w:t xml:space="preserve"> cross-references every live short against every live </w:t>
      </w:r>
      <w:r>
        <w:rPr>
          <w:rFonts w:ascii="Consolas" w:hAnsi="Consolas"/>
          <w:color w:val="8A3F1E"/>
          <w:sz w:val="20"/>
        </w:rPr>
        <w:t>LOCATED</w:t>
      </w:r>
      <w:r>
        <w:rPr>
          <w:color w:val="202A30"/>
          <w:sz w:val="21"/>
        </w:rPr>
        <w:t>/</w:t>
      </w:r>
      <w:r>
        <w:rPr>
          <w:rFonts w:ascii="Consolas" w:hAnsi="Consolas"/>
          <w:color w:val="8A3F1E"/>
          <w:sz w:val="20"/>
        </w:rPr>
        <w:t>PARTIAL</w:t>
      </w:r>
      <w:r>
        <w:rPr>
          <w:color w:val="202A30"/>
          <w:sz w:val="21"/>
        </w:rPr>
        <w:t xml:space="preserve"> allocation:</w:t>
      </w:r>
    </w:p>
    <w:tbl>
      <w:tblPr>
        <w:tblW w:type="auto" w:w="0"/>
        <w:jc w:val="left"/>
        <w:tblLayout w:type="autofit"/>
        <w:tblLook w:firstColumn="1" w:firstRow="1" w:lastColumn="0" w:lastRow="0" w:noHBand="0" w:noVBand="1" w:val="04A0"/>
      </w:tblPr>
      <w:tblGrid>
        <w:gridCol w:w="9216"/>
      </w:tblGrid>
      <w:tr>
        <w:tc>
          <w:tcPr>
            <w:tcW w:type="dxa" w:w="9360"/>
            <w:shd w:val="clear" w:color="auto" w:fill="EFF2F0"/>
          </w:tcPr>
          <w:p>
            <w:pPr>
              <w:spacing w:after="0" w:before="0"/>
            </w:pPr>
            <w:r>
              <w:rPr>
                <w:rFonts w:ascii="Consolas" w:hAnsi="Consolas"/>
                <w:color w:val="2A3A42"/>
                <w:sz w:val="18"/>
              </w:rPr>
              <w:t>.prime.positionCoverage:{[positions;locates;now]</w:t>
            </w:r>
          </w:p>
          <w:p>
            <w:pPr>
              <w:spacing w:after="0" w:before="0"/>
            </w:pPr>
            <w:r>
              <w:rPr>
                <w:rFonts w:ascii="Consolas" w:hAnsi="Consolas"/>
                <w:color w:val="2A3A42"/>
                <w:sz w:val="18"/>
              </w:rPr>
              <w:t xml:space="preserve">  latest:0!select qty:last qty by client,sym from `timestamp xasc positions;</w:t>
            </w:r>
          </w:p>
          <w:p>
            <w:pPr>
              <w:spacing w:after="0" w:before="0"/>
            </w:pPr>
            <w:r>
              <w:rPr>
                <w:rFonts w:ascii="Consolas" w:hAnsi="Consolas"/>
                <w:color w:val="2A3A42"/>
                <w:sz w:val="18"/>
              </w:rPr>
              <w:t xml:space="preserve">  p:select shortQty:neg sum qty by client,sym from latest where qty&lt;0;</w:t>
            </w:r>
          </w:p>
          <w:p>
            <w:pPr>
              <w:spacing w:after="0" w:before="0"/>
            </w:pPr>
            <w:r>
              <w:rPr>
                <w:rFonts w:ascii="Consolas" w:hAnsi="Consolas"/>
                <w:color w:val="2A3A42"/>
                <w:sz w:val="18"/>
              </w:rPr>
              <w:t xml:space="preserve">  l:select locatedQty:sum allocated by client,sym</w:t>
            </w:r>
          </w:p>
          <w:p>
            <w:pPr>
              <w:spacing w:after="0" w:before="0"/>
            </w:pPr>
            <w:r>
              <w:rPr>
                <w:rFonts w:ascii="Consolas" w:hAnsi="Consolas"/>
                <w:color w:val="2A3A42"/>
                <w:sz w:val="18"/>
              </w:rPr>
              <w:t xml:space="preserve">    from locates where expiry&gt;now,allocated&gt;0,status in `LOCATED`PARTIAL;</w:t>
            </w:r>
          </w:p>
          <w:p>
            <w:pPr>
              <w:spacing w:after="0" w:before="0"/>
            </w:pPr>
            <w:r>
              <w:rPr>
                <w:rFonts w:ascii="Consolas" w:hAnsi="Consolas"/>
                <w:color w:val="2A3A42"/>
                <w:sz w:val="18"/>
              </w:rPr>
              <w:t xml:space="preserve">  r:p lj l;</w:t>
            </w:r>
          </w:p>
          <w:p>
            <w:pPr>
              <w:spacing w:after="0" w:before="0"/>
            </w:pPr>
            <w:r>
              <w:rPr>
                <w:rFonts w:ascii="Consolas" w:hAnsi="Consolas"/>
                <w:color w:val="2A3A42"/>
                <w:sz w:val="18"/>
              </w:rPr>
              <w:t xml:space="preserve">  r:update locatedQty:0^locatedQty,</w:t>
            </w:r>
          </w:p>
          <w:p>
            <w:pPr>
              <w:spacing w:after="0" w:before="0"/>
            </w:pPr>
            <w:r>
              <w:rPr>
                <w:rFonts w:ascii="Consolas" w:hAnsi="Consolas"/>
                <w:color w:val="2A3A42"/>
                <w:sz w:val="18"/>
              </w:rPr>
              <w:t xml:space="preserve">    coverage:?[shortQty=0;0f;locatedQty%shortQty] from r;</w:t>
            </w:r>
          </w:p>
          <w:p>
            <w:pPr>
              <w:spacing w:after="0" w:before="0"/>
            </w:pPr>
            <w:r>
              <w:rPr>
                <w:rFonts w:ascii="Consolas" w:hAnsi="Consolas"/>
                <w:color w:val="2A3A42"/>
                <w:sz w:val="18"/>
              </w:rPr>
              <w:t xml:space="preserve">  update bucket:.prime.coverageBucket each coverage from r};</w:t>
            </w:r>
          </w:p>
        </w:tc>
      </w:tr>
    </w:tbl>
    <w:p>
      <w:pPr>
        <w:spacing w:after="40"/>
      </w:pPr>
    </w:p>
    <w:p>
      <w:r>
        <w:rPr>
          <w:color w:val="202A30"/>
          <w:sz w:val="21"/>
        </w:rPr>
        <w:t xml:space="preserve">Two clients were short NVDA in this run. FUND3 requested and received a 90,000-share locate — </w:t>
      </w:r>
      <w:r>
        <w:rPr>
          <w:rFonts w:ascii="Consolas" w:hAnsi="Consolas"/>
          <w:color w:val="8A3F1E"/>
          <w:sz w:val="20"/>
        </w:rPr>
        <w:t>FULL</w:t>
      </w:r>
      <w:r>
        <w:rPr>
          <w:color w:val="202A30"/>
          <w:sz w:val="21"/>
        </w:rPr>
        <w:t xml:space="preserve"> coverage. FUND2's 20,000-share NVDA short never had a locate requested against it at all, so its </w:t>
      </w:r>
      <w:r>
        <w:rPr>
          <w:rFonts w:ascii="Consolas" w:hAnsi="Consolas"/>
          <w:color w:val="8A3F1E"/>
          <w:sz w:val="20"/>
        </w:rPr>
        <w:t>locatedQty</w:t>
      </w:r>
      <w:r>
        <w:rPr>
          <w:color w:val="202A30"/>
          <w:sz w:val="21"/>
        </w:rPr>
        <w:t xml:space="preserve"> fills to </w:t>
      </w:r>
      <w:r>
        <w:rPr>
          <w:rFonts w:ascii="Consolas" w:hAnsi="Consolas"/>
          <w:color w:val="8A3F1E"/>
          <w:sz w:val="20"/>
        </w:rPr>
        <w:t>0</w:t>
      </w:r>
      <w:r>
        <w:rPr>
          <w:color w:val="202A30"/>
          <w:sz w:val="21"/>
        </w:rPr>
        <w:t xml:space="preserve"> via </w:t>
      </w:r>
      <w:r>
        <w:rPr>
          <w:rFonts w:ascii="Consolas" w:hAnsi="Consolas"/>
          <w:color w:val="8A3F1E"/>
          <w:sz w:val="20"/>
        </w:rPr>
        <w:t>0^</w:t>
      </w:r>
      <w:r>
        <w:rPr>
          <w:color w:val="202A30"/>
          <w:sz w:val="21"/>
        </w:rPr>
        <w:t xml:space="preserve">, not a null, and it buckets straight to </w:t>
      </w:r>
      <w:r>
        <w:rPr>
          <w:rFonts w:ascii="Consolas" w:hAnsi="Consolas"/>
          <w:color w:val="8A3F1E"/>
          <w:sz w:val="20"/>
        </w:rPr>
        <w:t>UNLOCATED</w:t>
      </w:r>
      <w:r>
        <w:rPr>
          <w:color w:val="202A30"/>
          <w:sz w:val="21"/>
        </w:rPr>
        <w:t>:</w:t>
      </w:r>
    </w:p>
    <w:tbl>
      <w:tblPr>
        <w:tblW w:type="auto" w:w="0"/>
        <w:jc w:val="left"/>
        <w:tblLayout w:type="autofit"/>
        <w:tblLook w:firstColumn="1" w:firstRow="1" w:lastColumn="0" w:lastRow="0" w:noHBand="0" w:noVBand="1" w:val="04A0"/>
      </w:tblPr>
      <w:tblGrid>
        <w:gridCol w:w="9216"/>
      </w:tblGrid>
      <w:tr>
        <w:tc>
          <w:tcPr>
            <w:tcW w:type="dxa" w:w="9360"/>
            <w:shd w:val="clear" w:color="auto" w:fill="EFF2F0"/>
          </w:tcPr>
          <w:p>
            <w:pPr>
              <w:spacing w:after="0" w:before="0"/>
            </w:pPr>
            <w:r>
              <w:rPr>
                <w:rFonts w:ascii="Consolas" w:hAnsi="Consolas"/>
                <w:color w:val="2A3A42"/>
                <w:sz w:val="18"/>
              </w:rPr>
              <w:t>client sym  shortQty locatedQty coverage bucket</w:t>
            </w:r>
          </w:p>
          <w:p>
            <w:pPr>
              <w:spacing w:after="0" w:before="0"/>
            </w:pPr>
            <w:r>
              <w:rPr>
                <w:rFonts w:ascii="Consolas" w:hAnsi="Consolas"/>
                <w:color w:val="2A3A42"/>
                <w:sz w:val="18"/>
              </w:rPr>
              <w:t>-------------------------------------------------</w:t>
            </w:r>
          </w:p>
          <w:p>
            <w:pPr>
              <w:spacing w:after="0" w:before="0"/>
            </w:pPr>
            <w:r>
              <w:rPr>
                <w:rFonts w:ascii="Consolas" w:hAnsi="Consolas"/>
                <w:color w:val="2A3A42"/>
                <w:sz w:val="18"/>
              </w:rPr>
              <w:t>FUND1  AAPL 120000   120000     1        FULL</w:t>
            </w:r>
          </w:p>
          <w:p>
            <w:pPr>
              <w:spacing w:after="0" w:before="0"/>
            </w:pPr>
            <w:r>
              <w:rPr>
                <w:rFonts w:ascii="Consolas" w:hAnsi="Consolas"/>
                <w:color w:val="2A3A42"/>
                <w:sz w:val="18"/>
              </w:rPr>
              <w:t>FUND1  TSLA 35000    35000      1        FULL</w:t>
            </w:r>
          </w:p>
          <w:p>
            <w:pPr>
              <w:spacing w:after="0" w:before="0"/>
            </w:pPr>
            <w:r>
              <w:rPr>
                <w:rFonts w:ascii="Consolas" w:hAnsi="Consolas"/>
                <w:color w:val="2A3A42"/>
                <w:sz w:val="18"/>
              </w:rPr>
              <w:t>FUND2  GME  6000     6000       1        FULL</w:t>
            </w:r>
          </w:p>
          <w:p>
            <w:pPr>
              <w:spacing w:after="0" w:before="0"/>
            </w:pPr>
            <w:r>
              <w:rPr>
                <w:rFonts w:ascii="Consolas" w:hAnsi="Consolas"/>
                <w:color w:val="2A3A42"/>
                <w:sz w:val="18"/>
              </w:rPr>
              <w:t>FUND2  NVDA 20000    0                   UNLOCATED</w:t>
            </w:r>
          </w:p>
          <w:p>
            <w:pPr>
              <w:spacing w:after="0" w:before="0"/>
            </w:pPr>
            <w:r>
              <w:rPr>
                <w:rFonts w:ascii="Consolas" w:hAnsi="Consolas"/>
                <w:color w:val="2A3A42"/>
                <w:sz w:val="18"/>
              </w:rPr>
              <w:t>FUND3  NVDA 90000    90000      1        FULL</w:t>
            </w:r>
          </w:p>
        </w:tc>
      </w:tr>
    </w:tbl>
    <w:p>
      <w:pPr>
        <w:spacing w:after="40"/>
      </w:pPr>
    </w:p>
    <w:p>
      <w:r>
        <w:rPr>
          <w:color w:val="202A30"/>
          <w:sz w:val="21"/>
        </w:rPr>
        <w:t>That's the coverage check doing its actual job: catching an operational gap a locate-by-locate view would never surface, since every individual locate in this run succeeded.</w:t>
      </w:r>
    </w:p>
    <w:p>
      <w:pPr>
        <w:jc w:val="center"/>
      </w:pPr>
      <w:r>
        <w:drawing>
          <wp:inline xmlns:a="http://schemas.openxmlformats.org/drawingml/2006/main" xmlns:pic="http://schemas.openxmlformats.org/drawingml/2006/picture">
            <wp:extent cx="5584873" cy="2222695"/>
            <wp:docPr id="3" name="Picture 3"/>
            <wp:cNvGraphicFramePr>
              <a:graphicFrameLocks noChangeAspect="1"/>
            </wp:cNvGraphicFramePr>
            <a:graphic>
              <a:graphicData uri="http://schemas.openxmlformats.org/drawingml/2006/picture">
                <pic:pic>
                  <pic:nvPicPr>
                    <pic:cNvPr id="0" name="coverage.png"/>
                    <pic:cNvPicPr/>
                  </pic:nvPicPr>
                  <pic:blipFill>
                    <a:blip r:embed="rId12"/>
                    <a:stretch>
                      <a:fillRect/>
                    </a:stretch>
                  </pic:blipFill>
                  <pic:spPr>
                    <a:xfrm>
                      <a:off x="0" y="0"/>
                      <a:ext cx="5584873" cy="2222695"/>
                    </a:xfrm>
                    <a:prstGeom prst="rect"/>
                  </pic:spPr>
                </pic:pic>
              </a:graphicData>
            </a:graphic>
          </wp:inline>
        </w:drawing>
      </w:r>
    </w:p>
    <w:p>
      <w:pPr>
        <w:spacing w:after="200"/>
        <w:jc w:val="center"/>
      </w:pPr>
      <w:r>
        <w:rPr>
          <w:i/>
          <w:color w:val="5A6A72"/>
          <w:sz w:val="18"/>
        </w:rPr>
        <w:t>Coverage ratio by client × symbol — FUND2/NVDA never had a locate requested against it</w:t>
      </w:r>
    </w:p>
    <w:p>
      <w:pPr>
        <w:spacing w:before="320" w:after="120"/>
      </w:pPr>
      <w:r>
        <w:rPr>
          <w:b/>
          <w:color w:val="2F5F8A"/>
          <w:sz w:val="30"/>
        </w:rPr>
        <w:t>A recall's job is to notify, not to undo</w:t>
      </w:r>
    </w:p>
    <w:p>
      <w:r>
        <w:rPr>
          <w:rFonts w:ascii="Consolas" w:hAnsi="Consolas"/>
          <w:color w:val="8A3F1E"/>
          <w:sz w:val="20"/>
        </w:rPr>
        <w:t>.prime.applyRecall</w:t>
      </w:r>
      <w:r>
        <w:rPr>
          <w:color w:val="202A30"/>
          <w:sz w:val="21"/>
        </w:rPr>
        <w:t xml:space="preserve"> doesn't release or resize a reservation on a lender's say-so — it records the recall and raises an alert for every reservation it touches, leaving the actual unwind to whoever owns that decision:</w:t>
      </w:r>
    </w:p>
    <w:tbl>
      <w:tblPr>
        <w:tblW w:type="auto" w:w="0"/>
        <w:jc w:val="left"/>
        <w:tblLayout w:type="autofit"/>
        <w:tblLook w:firstColumn="1" w:firstRow="1" w:lastColumn="0" w:lastRow="0" w:noHBand="0" w:noVBand="1" w:val="04A0"/>
      </w:tblPr>
      <w:tblGrid>
        <w:gridCol w:w="9216"/>
      </w:tblGrid>
      <w:tr>
        <w:tc>
          <w:tcPr>
            <w:tcW w:type="dxa" w:w="9360"/>
            <w:shd w:val="clear" w:color="auto" w:fill="EFF2F0"/>
          </w:tcPr>
          <w:p>
            <w:pPr>
              <w:spacing w:after="0" w:before="0"/>
            </w:pPr>
            <w:r>
              <w:rPr>
                <w:rFonts w:ascii="Consolas" w:hAnsi="Consolas"/>
                <w:color w:val="2A3A42"/>
                <w:sz w:val="18"/>
              </w:rPr>
              <w:t>.prime.applyRecall:{[lender;sym;qty;severity;due]</w:t>
            </w:r>
          </w:p>
          <w:p>
            <w:pPr>
              <w:spacing w:after="0" w:before="0"/>
            </w:pPr>
            <w:r>
              <w:rPr>
                <w:rFonts w:ascii="Consolas" w:hAnsi="Consolas"/>
                <w:color w:val="2A3A42"/>
                <w:sz w:val="18"/>
              </w:rPr>
              <w:t xml:space="preserve">  .prime.recalls,:enlist(.z.p;lender;sym;qty;severity;due);</w:t>
            </w:r>
          </w:p>
          <w:p>
            <w:pPr>
              <w:spacing w:after="0" w:before="0"/>
            </w:pPr>
            <w:r>
              <w:rPr>
                <w:rFonts w:ascii="Consolas" w:hAnsi="Consolas"/>
                <w:color w:val="2A3A42"/>
                <w:sz w:val="18"/>
              </w:rPr>
              <w:t xml:space="preserve">  ...</w:t>
            </w:r>
          </w:p>
          <w:p>
            <w:pPr>
              <w:spacing w:after="0" w:before="0"/>
            </w:pPr>
            <w:r>
              <w:rPr>
                <w:rFonts w:ascii="Consolas" w:hAnsi="Consolas"/>
                <w:color w:val="2A3A42"/>
                <w:sz w:val="18"/>
              </w:rPr>
              <w:t xml:space="preserve">  do[count active;</w:t>
            </w:r>
          </w:p>
          <w:p>
            <w:pPr>
              <w:spacing w:after="0" w:before="0"/>
            </w:pPr>
            <w:r>
              <w:rPr>
                <w:rFonts w:ascii="Consolas" w:hAnsi="Consolas"/>
                <w:color w:val="2A3A42"/>
                <w:sz w:val="18"/>
              </w:rPr>
              <w:t xml:space="preserve">    if[remaining&gt;0;</w:t>
            </w:r>
          </w:p>
          <w:p>
            <w:pPr>
              <w:spacing w:after="0" w:before="0"/>
            </w:pPr>
            <w:r>
              <w:rPr>
                <w:rFonts w:ascii="Consolas" w:hAnsi="Consolas"/>
                <w:color w:val="2A3A42"/>
                <w:sz w:val="18"/>
              </w:rPr>
              <w:t xml:space="preserve">      cutQty:remaining&amp;active[i;`qty];</w:t>
            </w:r>
          </w:p>
          <w:p>
            <w:pPr>
              <w:spacing w:after="0" w:before="0"/>
            </w:pPr>
            <w:r>
              <w:rPr>
                <w:rFonts w:ascii="Consolas" w:hAnsi="Consolas"/>
                <w:color w:val="2A3A42"/>
                <w:sz w:val="18"/>
              </w:rPr>
              <w:t xml:space="preserve">      remaining-:cutQty;</w:t>
            </w:r>
          </w:p>
          <w:p>
            <w:pPr>
              <w:spacing w:after="0" w:before="0"/>
            </w:pPr>
            <w:r>
              <w:rPr>
                <w:rFonts w:ascii="Consolas" w:hAnsi="Consolas"/>
                <w:color w:val="2A3A42"/>
                <w:sz w:val="18"/>
              </w:rPr>
              <w:t xml:space="preserve">      if[cutQty&gt;0;</w:t>
            </w:r>
          </w:p>
          <w:p>
            <w:pPr>
              <w:spacing w:after="0" w:before="0"/>
            </w:pPr>
            <w:r>
              <w:rPr>
                <w:rFonts w:ascii="Consolas" w:hAnsi="Consolas"/>
                <w:color w:val="2A3A42"/>
                <w:sz w:val="18"/>
              </w:rPr>
              <w:t xml:space="preserve">        .prime.alerts,:enlist(.z.p;`HIGH;`RECALL;lender;sym;cutQty;</w:t>
            </w:r>
          </w:p>
          <w:p>
            <w:pPr>
              <w:spacing w:after="0" w:before="0"/>
            </w:pPr>
            <w:r>
              <w:rPr>
                <w:rFonts w:ascii="Consolas" w:hAnsi="Consolas"/>
                <w:color w:val="2A3A42"/>
                <w:sz w:val="18"/>
              </w:rPr>
              <w:t xml:space="preserve">          `$"Reserved inventory affected by recall")]</w:t>
            </w:r>
          </w:p>
          <w:p>
            <w:pPr>
              <w:spacing w:after="0" w:before="0"/>
            </w:pPr>
            <w:r>
              <w:rPr>
                <w:rFonts w:ascii="Consolas" w:hAnsi="Consolas"/>
                <w:color w:val="2A3A42"/>
                <w:sz w:val="18"/>
              </w:rPr>
              <w:t xml:space="preserve">     ];</w:t>
            </w:r>
          </w:p>
          <w:p>
            <w:pPr>
              <w:spacing w:after="0" w:before="0"/>
            </w:pPr>
            <w:r>
              <w:rPr>
                <w:rFonts w:ascii="Consolas" w:hAnsi="Consolas"/>
                <w:color w:val="2A3A42"/>
                <w:sz w:val="18"/>
              </w:rPr>
              <w:t xml:space="preserve">    i+:1];</w:t>
            </w:r>
          </w:p>
          <w:p>
            <w:pPr>
              <w:spacing w:after="0" w:before="0"/>
            </w:pPr>
            <w:r>
              <w:rPr>
                <w:rFonts w:ascii="Consolas" w:hAnsi="Consolas"/>
                <w:color w:val="2A3A42"/>
                <w:sz w:val="18"/>
              </w:rPr>
              <w:t xml:space="preserve">  };</w:t>
            </w:r>
          </w:p>
        </w:tc>
      </w:tr>
    </w:tbl>
    <w:p>
      <w:pPr>
        <w:spacing w:after="40"/>
      </w:pPr>
    </w:p>
    <w:p>
      <w:r>
        <w:rPr>
          <w:color w:val="202A30"/>
          <w:sz w:val="21"/>
        </w:rPr>
        <w:t xml:space="preserve">A 20,000-share recall against PB's AAPL line, in a book where PB had two active AAPL reservations, produced exactly one </w:t>
      </w:r>
      <w:r>
        <w:rPr>
          <w:rFonts w:ascii="Consolas" w:hAnsi="Consolas"/>
          <w:color w:val="8A3F1E"/>
          <w:sz w:val="20"/>
        </w:rPr>
        <w:t>HIGH</w:t>
      </w:r>
      <w:r>
        <w:rPr>
          <w:color w:val="202A30"/>
          <w:sz w:val="21"/>
        </w:rPr>
        <w:t>/</w:t>
      </w:r>
      <w:r>
        <w:rPr>
          <w:rFonts w:ascii="Consolas" w:hAnsi="Consolas"/>
          <w:color w:val="8A3F1E"/>
          <w:sz w:val="20"/>
        </w:rPr>
        <w:t>RECALL</w:t>
      </w:r>
      <w:r>
        <w:rPr>
          <w:color w:val="202A30"/>
          <w:sz w:val="21"/>
        </w:rPr>
        <w:t xml:space="preserve"> alert — not a silently-shrunk reservation a downstream process might never notice.</w:t>
      </w:r>
    </w:p>
    <w:p>
      <w:pPr>
        <w:spacing w:before="320" w:after="120"/>
      </w:pPr>
      <w:r>
        <w:rPr>
          <w:b/>
          <w:color w:val="2F5F8A"/>
          <w:sz w:val="30"/>
        </w:rPr>
        <w:t>When a recall isn't the end of it: buy-ins and the sweep</w:t>
      </w:r>
    </w:p>
    <w:p>
      <w:r>
        <w:rPr>
          <w:color w:val="202A30"/>
          <w:sz w:val="21"/>
        </w:rPr>
        <w:t xml:space="preserve">The lifecycle diagram above ends </w:t>
      </w:r>
      <w:r>
        <w:rPr>
          <w:rFonts w:ascii="Consolas" w:hAnsi="Consolas"/>
          <w:color w:val="8A3F1E"/>
          <w:sz w:val="20"/>
        </w:rPr>
        <w:t>recall -&gt; position coverage -&gt; buy-in</w:t>
      </w:r>
      <w:r>
        <w:rPr>
          <w:color w:val="202A30"/>
          <w:sz w:val="21"/>
        </w:rPr>
        <w:t xml:space="preserve">, and it's worth being precise about what actually walks a short down that last edge, because nothing does it inline. </w:t>
      </w:r>
      <w:r>
        <w:rPr>
          <w:rFonts w:ascii="Consolas" w:hAnsi="Consolas"/>
          <w:color w:val="8A3F1E"/>
          <w:sz w:val="20"/>
        </w:rPr>
        <w:t>.prime.raiseBuyin</w:t>
      </w:r>
      <w:r>
        <w:rPr>
          <w:color w:val="202A30"/>
          <w:sz w:val="21"/>
        </w:rPr>
        <w:t xml:space="preserve"> itself is just a record-and-alert:</w:t>
      </w:r>
    </w:p>
    <w:tbl>
      <w:tblPr>
        <w:tblW w:type="auto" w:w="0"/>
        <w:jc w:val="left"/>
        <w:tblLayout w:type="autofit"/>
        <w:tblLook w:firstColumn="1" w:firstRow="1" w:lastColumn="0" w:lastRow="0" w:noHBand="0" w:noVBand="1" w:val="04A0"/>
      </w:tblPr>
      <w:tblGrid>
        <w:gridCol w:w="9216"/>
      </w:tblGrid>
      <w:tr>
        <w:tc>
          <w:tcPr>
            <w:tcW w:type="dxa" w:w="9360"/>
            <w:shd w:val="clear" w:color="auto" w:fill="EFF2F0"/>
          </w:tcPr>
          <w:p>
            <w:pPr>
              <w:spacing w:after="0" w:before="0"/>
            </w:pPr>
            <w:r>
              <w:rPr>
                <w:rFonts w:ascii="Consolas" w:hAnsi="Consolas"/>
                <w:color w:val="2A3A42"/>
                <w:sz w:val="18"/>
              </w:rPr>
              <w:t>.prime.raiseBuyin:{[client;sym;qty;due;reason]</w:t>
            </w:r>
          </w:p>
          <w:p>
            <w:pPr>
              <w:spacing w:after="0" w:before="0"/>
            </w:pPr>
            <w:r>
              <w:rPr>
                <w:rFonts w:ascii="Consolas" w:hAnsi="Consolas"/>
                <w:color w:val="2A3A42"/>
                <w:sz w:val="18"/>
              </w:rPr>
              <w:t xml:space="preserve">  .prime.buyins,:enlist(.z.p;client;sym;qty;due;`OPEN;reason);</w:t>
            </w:r>
          </w:p>
          <w:p>
            <w:pPr>
              <w:spacing w:after="0" w:before="0"/>
            </w:pPr>
            <w:r>
              <w:rPr>
                <w:rFonts w:ascii="Consolas" w:hAnsi="Consolas"/>
                <w:color w:val="2A3A42"/>
                <w:sz w:val="18"/>
              </w:rPr>
              <w:t xml:space="preserve">  .prime.alerts,:enlist(.z.p;`CRITICAL;`BUYIN;client;sym;qty;</w:t>
            </w:r>
          </w:p>
          <w:p>
            <w:pPr>
              <w:spacing w:after="0" w:before="0"/>
            </w:pPr>
            <w:r>
              <w:rPr>
                <w:rFonts w:ascii="Consolas" w:hAnsi="Consolas"/>
                <w:color w:val="2A3A42"/>
                <w:sz w:val="18"/>
              </w:rPr>
              <w:t xml:space="preserve">    `$"Short position requires buy-in action")};</w:t>
            </w:r>
          </w:p>
        </w:tc>
      </w:tr>
    </w:tbl>
    <w:p>
      <w:pPr>
        <w:spacing w:after="40"/>
      </w:pPr>
    </w:p>
    <w:p>
      <w:r>
        <w:rPr>
          <w:color w:val="202A30"/>
          <w:sz w:val="21"/>
        </w:rPr>
        <w:t xml:space="preserve">What decides </w:t>
      </w:r>
      <w:r>
        <w:rPr>
          <w:i/>
          <w:color w:val="202A30"/>
          <w:sz w:val="21"/>
        </w:rPr>
        <w:t>when</w:t>
      </w:r>
      <w:r>
        <w:rPr>
          <w:color w:val="202A30"/>
          <w:sz w:val="21"/>
        </w:rPr>
        <w:t xml:space="preserve"> to call it is </w:t>
      </w:r>
      <w:r>
        <w:rPr>
          <w:rFonts w:ascii="Consolas" w:hAnsi="Consolas"/>
          <w:color w:val="8A3F1E"/>
          <w:sz w:val="20"/>
        </w:rPr>
        <w:t>.prime.sweep</w:t>
      </w:r>
      <w:r>
        <w:rPr>
          <w:color w:val="202A30"/>
          <w:sz w:val="21"/>
        </w:rPr>
        <w:t>, periodic housekeeping that expires stale reservations/locates and escalates any borrow that ran past its own expiry into a buy-in, with a grace period first:</w:t>
      </w:r>
    </w:p>
    <w:tbl>
      <w:tblPr>
        <w:tblW w:type="auto" w:w="0"/>
        <w:jc w:val="left"/>
        <w:tblLayout w:type="autofit"/>
        <w:tblLook w:firstColumn="1" w:firstRow="1" w:lastColumn="0" w:lastRow="0" w:noHBand="0" w:noVBand="1" w:val="04A0"/>
      </w:tblPr>
      <w:tblGrid>
        <w:gridCol w:w="9216"/>
      </w:tblGrid>
      <w:tr>
        <w:tc>
          <w:tcPr>
            <w:tcW w:type="dxa" w:w="9360"/>
            <w:shd w:val="clear" w:color="auto" w:fill="EFF2F0"/>
          </w:tcPr>
          <w:p>
            <w:pPr>
              <w:spacing w:after="0" w:before="0"/>
            </w:pPr>
            <w:r>
              <w:rPr>
                <w:rFonts w:ascii="Consolas" w:hAnsi="Consolas"/>
                <w:color w:val="2A3A42"/>
                <w:sz w:val="18"/>
              </w:rPr>
              <w:t>.prime.sweep:{[now]</w:t>
            </w:r>
          </w:p>
          <w:p>
            <w:pPr>
              <w:spacing w:after="0" w:before="0"/>
            </w:pPr>
            <w:r>
              <w:rPr>
                <w:rFonts w:ascii="Consolas" w:hAnsi="Consolas"/>
                <w:color w:val="2A3A42"/>
                <w:sz w:val="18"/>
              </w:rPr>
              <w:t xml:space="preserve">  .prime.expireLocates now;</w:t>
            </w:r>
          </w:p>
          <w:p>
            <w:pPr>
              <w:spacing w:after="0" w:before="0"/>
            </w:pPr>
            <w:r>
              <w:rPr>
                <w:rFonts w:ascii="Consolas" w:hAnsi="Consolas"/>
                <w:color w:val="2A3A42"/>
                <w:sz w:val="18"/>
              </w:rPr>
              <w:t xml:space="preserve">  expired:select from .prime.borrows where expiry&lt;=now;</w:t>
            </w:r>
          </w:p>
          <w:p>
            <w:pPr>
              <w:spacing w:after="0" w:before="0"/>
            </w:pPr>
            <w:r>
              <w:rPr>
                <w:rFonts w:ascii="Consolas" w:hAnsi="Consolas"/>
                <w:color w:val="2A3A42"/>
                <w:sz w:val="18"/>
              </w:rPr>
              <w:t xml:space="preserve">  if[count expired;</w:t>
            </w:r>
          </w:p>
          <w:p>
            <w:pPr>
              <w:spacing w:after="0" w:before="0"/>
            </w:pPr>
            <w:r>
              <w:rPr>
                <w:rFonts w:ascii="Consolas" w:hAnsi="Consolas"/>
                <w:color w:val="2A3A42"/>
                <w:sz w:val="18"/>
              </w:rPr>
              <w:t xml:space="preserve">    {[now;r]</w:t>
            </w:r>
          </w:p>
          <w:p>
            <w:pPr>
              <w:spacing w:after="0" w:before="0"/>
            </w:pPr>
            <w:r>
              <w:rPr>
                <w:rFonts w:ascii="Consolas" w:hAnsi="Consolas"/>
                <w:color w:val="2A3A42"/>
                <w:sz w:val="18"/>
              </w:rPr>
              <w:t xml:space="preserve">      .prime.raiseBuyin[r[`client];r[`sym];r[`qty];</w:t>
            </w:r>
          </w:p>
          <w:p>
            <w:pPr>
              <w:spacing w:after="0" w:before="0"/>
            </w:pPr>
            <w:r>
              <w:rPr>
                <w:rFonts w:ascii="Consolas" w:hAnsi="Consolas"/>
                <w:color w:val="2A3A42"/>
                <w:sz w:val="18"/>
              </w:rPr>
              <w:t xml:space="preserve">        now+.prime.cfg[`buyinGrace];`BORROW_EXPIRED]</w:t>
            </w:r>
          </w:p>
          <w:p>
            <w:pPr>
              <w:spacing w:after="0" w:before="0"/>
            </w:pPr>
            <w:r>
              <w:rPr>
                <w:rFonts w:ascii="Consolas" w:hAnsi="Consolas"/>
                <w:color w:val="2A3A42"/>
                <w:sz w:val="18"/>
              </w:rPr>
              <w:t xml:space="preserve">     }[now] each 0!expired];</w:t>
            </w:r>
          </w:p>
          <w:p>
            <w:pPr>
              <w:spacing w:after="0" w:before="0"/>
            </w:pPr>
            <w:r>
              <w:rPr>
                <w:rFonts w:ascii="Consolas" w:hAnsi="Consolas"/>
                <w:color w:val="2A3A42"/>
                <w:sz w:val="18"/>
              </w:rPr>
              <w:t xml:space="preserve">  delete from `.prime.alerts where (now-timestamp)&gt;1D;</w:t>
            </w:r>
          </w:p>
          <w:p>
            <w:pPr>
              <w:spacing w:after="0" w:before="0"/>
            </w:pPr>
            <w:r>
              <w:rPr>
                <w:rFonts w:ascii="Consolas" w:hAnsi="Consolas"/>
                <w:color w:val="2A3A42"/>
                <w:sz w:val="18"/>
              </w:rPr>
              <w:t xml:space="preserve">  };</w:t>
            </w:r>
          </w:p>
        </w:tc>
      </w:tr>
    </w:tbl>
    <w:p>
      <w:pPr>
        <w:spacing w:after="40"/>
      </w:pPr>
    </w:p>
    <w:p>
      <w:pPr>
        <w:jc w:val="center"/>
      </w:pPr>
      <w:r>
        <w:drawing>
          <wp:inline xmlns:a="http://schemas.openxmlformats.org/drawingml/2006/main" xmlns:pic="http://schemas.openxmlformats.org/drawingml/2006/picture">
            <wp:extent cx="4164036" cy="3221501"/>
            <wp:docPr id="4" name="Picture 4"/>
            <wp:cNvGraphicFramePr>
              <a:graphicFrameLocks noChangeAspect="1"/>
            </wp:cNvGraphicFramePr>
            <a:graphic>
              <a:graphicData uri="http://schemas.openxmlformats.org/drawingml/2006/picture">
                <pic:pic>
                  <pic:nvPicPr>
                    <pic:cNvPr id="0" name="code-sweep.png"/>
                    <pic:cNvPicPr/>
                  </pic:nvPicPr>
                  <pic:blipFill>
                    <a:blip r:embed="rId13"/>
                    <a:stretch>
                      <a:fillRect/>
                    </a:stretch>
                  </pic:blipFill>
                  <pic:spPr>
                    <a:xfrm>
                      <a:off x="0" y="0"/>
                      <a:ext cx="4164036" cy="3221501"/>
                    </a:xfrm>
                    <a:prstGeom prst="rect"/>
                  </pic:spPr>
                </pic:pic>
              </a:graphicData>
            </a:graphic>
          </wp:inline>
        </w:drawing>
      </w:r>
    </w:p>
    <w:p>
      <w:pPr>
        <w:spacing w:after="200"/>
        <w:jc w:val="center"/>
      </w:pPr>
      <w:r>
        <w:rPr>
          <w:i/>
          <w:color w:val="5A6A72"/>
          <w:sz w:val="18"/>
        </w:rPr>
        <w:t>.prime.raiseBuyin + .prime.sweep</w:t>
      </w:r>
    </w:p>
    <w:p>
      <w:r>
        <w:rPr>
          <w:rFonts w:ascii="Consolas" w:hAnsi="Consolas"/>
          <w:color w:val="8A3F1E"/>
          <w:sz w:val="20"/>
        </w:rPr>
        <w:t>cep.q</w:t>
      </w:r>
      <w:r>
        <w:rPr>
          <w:color w:val="202A30"/>
          <w:sz w:val="21"/>
        </w:rPr>
        <w:t xml:space="preserve"> wires this to a real one-minute timer (</w:t>
      </w:r>
      <w:r>
        <w:rPr>
          <w:rFonts w:ascii="Consolas" w:hAnsi="Consolas"/>
          <w:color w:val="8A3F1E"/>
          <w:sz w:val="20"/>
        </w:rPr>
        <w:t>.primeMod.sweepFreq</w:t>
      </w:r>
      <w:r>
        <w:rPr>
          <w:color w:val="202A30"/>
          <w:sz w:val="21"/>
        </w:rPr>
        <w:t xml:space="preserve">), not a demo-only convenience — a borrow that expires in production genuinely does turn into a </w:t>
      </w:r>
      <w:r>
        <w:rPr>
          <w:rFonts w:ascii="Consolas" w:hAnsi="Consolas"/>
          <w:color w:val="8A3F1E"/>
          <w:sz w:val="20"/>
        </w:rPr>
        <w:t>CRITICAL</w:t>
      </w:r>
      <w:r>
        <w:rPr>
          <w:color w:val="202A30"/>
          <w:sz w:val="21"/>
        </w:rPr>
        <w:t>/</w:t>
      </w:r>
      <w:r>
        <w:rPr>
          <w:rFonts w:ascii="Consolas" w:hAnsi="Consolas"/>
          <w:color w:val="8A3F1E"/>
          <w:sz w:val="20"/>
        </w:rPr>
        <w:t>BUYIN</w:t>
      </w:r>
      <w:r>
        <w:rPr>
          <w:color w:val="202A30"/>
          <w:sz w:val="21"/>
        </w:rPr>
        <w:t xml:space="preserve"> alert on its own, on the next sweep tick, with no human having to notice the expiry first. </w:t>
      </w:r>
      <w:r>
        <w:rPr>
          <w:rFonts w:ascii="Consolas" w:hAnsi="Consolas"/>
          <w:color w:val="8A3F1E"/>
          <w:sz w:val="20"/>
        </w:rPr>
        <w:t>simulator.q</w:t>
      </w:r>
      <w:r>
        <w:rPr>
          <w:color w:val="202A30"/>
          <w:sz w:val="21"/>
        </w:rPr>
        <w:t xml:space="preserve"> itself never demonstrates this — it publishes events and reads state back in one shot, never waiting out a sweep tick — but reconnecting to the same live </w:t>
      </w:r>
      <w:r>
        <w:rPr>
          <w:rFonts w:ascii="Consolas" w:hAnsi="Consolas"/>
          <w:color w:val="8A3F1E"/>
          <w:sz w:val="20"/>
        </w:rPr>
        <w:t>primefinance_cep</w:t>
      </w:r>
      <w:r>
        <w:rPr>
          <w:color w:val="202A30"/>
          <w:sz w:val="21"/>
        </w:rPr>
        <w:t xml:space="preserve"> later, after some other, unrelated live activity had been running against it for a while, turned up the sweep firing for real, and something worth reporting rather than smoothing over: </w:t>
      </w:r>
      <w:r>
        <w:rPr>
          <w:rFonts w:ascii="Consolas" w:hAnsi="Consolas"/>
          <w:color w:val="8A3F1E"/>
          <w:sz w:val="20"/>
        </w:rPr>
        <w:t>.prime.sweep</w:t>
      </w:r>
      <w:r>
        <w:rPr>
          <w:color w:val="202A30"/>
          <w:sz w:val="21"/>
        </w:rPr>
        <w:t xml:space="preserve"> doesn't mark a borrow as "already escalated" once it's raised a buy-in for it. Every sweep tick re-scans </w:t>
      </w:r>
      <w:r>
        <w:rPr>
          <w:rFonts w:ascii="Consolas" w:hAnsi="Consolas"/>
          <w:color w:val="8A3F1E"/>
          <w:sz w:val="20"/>
        </w:rPr>
        <w:t>.prime.borrows where expiry&lt;=now</w:t>
      </w:r>
      <w:r>
        <w:rPr>
          <w:color w:val="202A30"/>
          <w:sz w:val="21"/>
        </w:rPr>
        <w:t xml:space="preserve"> from scratch, so an expired borrow that's never removed from that table keeps generating a fresh </w:t>
      </w:r>
      <w:r>
        <w:rPr>
          <w:rFonts w:ascii="Consolas" w:hAnsi="Consolas"/>
          <w:color w:val="8A3F1E"/>
          <w:sz w:val="20"/>
        </w:rPr>
        <w:t>CRITICAL</w:t>
      </w:r>
      <w:r>
        <w:rPr>
          <w:color w:val="202A30"/>
          <w:sz w:val="21"/>
        </w:rPr>
        <w:t>/</w:t>
      </w:r>
      <w:r>
        <w:rPr>
          <w:rFonts w:ascii="Consolas" w:hAnsi="Consolas"/>
          <w:color w:val="8A3F1E"/>
          <w:sz w:val="20"/>
        </w:rPr>
        <w:t>BUYIN</w:t>
      </w:r>
      <w:r>
        <w:rPr>
          <w:color w:val="202A30"/>
          <w:sz w:val="21"/>
        </w:rPr>
        <w:t xml:space="preserve"> alert on every single tick, forever. Querying the live state directly confirmed it isn't a theoretical gap:</w:t>
      </w:r>
    </w:p>
    <w:tbl>
      <w:tblPr>
        <w:tblW w:type="auto" w:w="0"/>
        <w:jc w:val="left"/>
        <w:tblLayout w:type="autofit"/>
        <w:tblLook w:firstColumn="1" w:firstRow="1" w:lastColumn="0" w:lastRow="0" w:noHBand="0" w:noVBand="1" w:val="04A0"/>
      </w:tblPr>
      <w:tblGrid>
        <w:gridCol w:w="9216"/>
      </w:tblGrid>
      <w:tr>
        <w:tc>
          <w:tcPr>
            <w:tcW w:type="dxa" w:w="9360"/>
            <w:shd w:val="clear" w:color="auto" w:fill="EFF2F0"/>
          </w:tcPr>
          <w:p>
            <w:pPr>
              <w:spacing w:after="0" w:before="0"/>
            </w:pPr>
            <w:r>
              <w:rPr>
                <w:rFonts w:ascii="Consolas" w:hAnsi="Consolas"/>
                <w:color w:val="2A3A42"/>
                <w:sz w:val="18"/>
              </w:rPr>
              <w:t>.prime.buyins had 1,368 rows against only 114 rows in .prime.borrows -</w:t>
            </w:r>
          </w:p>
          <w:p>
            <w:pPr>
              <w:spacing w:after="0" w:before="0"/>
            </w:pPr>
            <w:r>
              <w:rPr>
                <w:rFonts w:ascii="Consolas" w:hAnsi="Consolas"/>
                <w:color w:val="2A3A42"/>
                <w:sz w:val="18"/>
              </w:rPr>
              <w:t>roughly 12 buy-in escalations per expired borrow on average, and as many</w:t>
            </w:r>
          </w:p>
          <w:p>
            <w:pPr>
              <w:spacing w:after="0" w:before="0"/>
            </w:pPr>
            <w:r>
              <w:rPr>
                <w:rFonts w:ascii="Consolas" w:hAnsi="Consolas"/>
                <w:color w:val="2A3A42"/>
                <w:sz w:val="18"/>
              </w:rPr>
              <w:t>as 98 for one single (client, sym) pair (FUND2 / 0700.HK) that had simply</w:t>
            </w:r>
          </w:p>
          <w:p>
            <w:pPr>
              <w:spacing w:after="0" w:before="0"/>
            </w:pPr>
            <w:r>
              <w:rPr>
                <w:rFonts w:ascii="Consolas" w:hAnsi="Consolas"/>
                <w:color w:val="2A3A42"/>
                <w:sz w:val="18"/>
              </w:rPr>
              <w:t>never been cleared out of .prime.borrows since it expired.</w:t>
            </w:r>
          </w:p>
        </w:tc>
      </w:tr>
    </w:tbl>
    <w:p>
      <w:pPr>
        <w:spacing w:after="40"/>
      </w:pPr>
    </w:p>
    <w:p>
      <w:pPr>
        <w:jc w:val="center"/>
      </w:pPr>
      <w:r>
        <w:drawing>
          <wp:inline xmlns:a="http://schemas.openxmlformats.org/drawingml/2006/main" xmlns:pic="http://schemas.openxmlformats.org/drawingml/2006/picture">
            <wp:extent cx="5584873" cy="2363372"/>
            <wp:docPr id="5" name="Picture 5"/>
            <wp:cNvGraphicFramePr>
              <a:graphicFrameLocks noChangeAspect="1"/>
            </wp:cNvGraphicFramePr>
            <a:graphic>
              <a:graphicData uri="http://schemas.openxmlformats.org/drawingml/2006/picture">
                <pic:pic>
                  <pic:nvPicPr>
                    <pic:cNvPr id="0" name="buyin_dup.png"/>
                    <pic:cNvPicPr/>
                  </pic:nvPicPr>
                  <pic:blipFill>
                    <a:blip r:embed="rId14"/>
                    <a:stretch>
                      <a:fillRect/>
                    </a:stretch>
                  </pic:blipFill>
                  <pic:spPr>
                    <a:xfrm>
                      <a:off x="0" y="0"/>
                      <a:ext cx="5584873" cy="2363372"/>
                    </a:xfrm>
                    <a:prstGeom prst="rect"/>
                  </pic:spPr>
                </pic:pic>
              </a:graphicData>
            </a:graphic>
          </wp:inline>
        </w:drawing>
      </w:r>
    </w:p>
    <w:p>
      <w:pPr>
        <w:spacing w:after="200"/>
        <w:jc w:val="center"/>
      </w:pPr>
      <w:r>
        <w:rPr>
          <w:i/>
          <w:color w:val="5A6A72"/>
          <w:sz w:val="18"/>
        </w:rPr>
        <w:t>Duplicate buy-in escalations per expired borrow — .prime.sweep never marks a borrow "handled"</w:t>
      </w:r>
    </w:p>
    <w:p>
      <w:r>
        <w:rPr>
          <w:color w:val="202A30"/>
          <w:sz w:val="21"/>
        </w:rPr>
        <w:t xml:space="preserve">That's a real duplicate-alert problem a monitoring feed downstream of </w:t>
      </w:r>
      <w:r>
        <w:rPr>
          <w:rFonts w:ascii="Consolas" w:hAnsi="Consolas"/>
          <w:color w:val="8A3F1E"/>
          <w:sz w:val="20"/>
        </w:rPr>
        <w:t>.prime.alerts</w:t>
      </w:r>
      <w:r>
        <w:rPr>
          <w:color w:val="202A30"/>
          <w:sz w:val="21"/>
        </w:rPr>
        <w:t xml:space="preserve"> would feel directly — the same expired position paging someone (or a dashboard counter) once a minute indefinitely, rather than once. It's the kind of thing that's easy to miss reading </w:t>
      </w:r>
      <w:r>
        <w:rPr>
          <w:rFonts w:ascii="Consolas" w:hAnsi="Consolas"/>
          <w:color w:val="8A3F1E"/>
          <w:sz w:val="20"/>
        </w:rPr>
        <w:t>.prime.sweep</w:t>
      </w:r>
      <w:r>
        <w:rPr>
          <w:color w:val="202A30"/>
          <w:sz w:val="21"/>
        </w:rPr>
        <w:t xml:space="preserve"> in isolation, because the function itself is correct at what it's actually written to do (find every currently-expired borrow and escalate it); the gap is what's </w:t>
      </w:r>
      <w:r>
        <w:rPr>
          <w:i/>
          <w:color w:val="202A30"/>
          <w:sz w:val="21"/>
        </w:rPr>
        <w:t>not</w:t>
      </w:r>
      <w:r>
        <w:rPr>
          <w:color w:val="202A30"/>
          <w:sz w:val="21"/>
        </w:rPr>
        <w:t xml:space="preserve"> there — nothing marks a borrow as handled, and nothing removes or archives an expired one. Reporting it here rather than quietly fixing it keeps this piece consistent with the earlier stale-comment catch: checking a real system and saying what it actually does, even when that's not flattering to the code being written about.</w:t>
      </w:r>
    </w:p>
    <w:p>
      <w:pPr>
        <w:spacing w:before="320" w:after="120"/>
      </w:pPr>
      <w:r>
        <w:rPr>
          <w:b/>
          <w:color w:val="2F5F8A"/>
          <w:sz w:val="30"/>
        </w:rPr>
        <w:t>Reference data that arrives out of order</w:t>
      </w:r>
    </w:p>
    <w:p>
      <w:r>
        <w:rPr>
          <w:rFonts w:ascii="Consolas" w:hAnsi="Consolas"/>
          <w:color w:val="8A3F1E"/>
          <w:sz w:val="20"/>
        </w:rPr>
        <w:t>.prime.lenders</w:t>
      </w:r>
      <w:r>
        <w:rPr>
          <w:color w:val="202A30"/>
          <w:sz w:val="21"/>
        </w:rPr>
        <w:t xml:space="preserve"> holds credit rating, credit limit, and margin factor per lender — exactly the kind of table a real kdb+ foreign key exists for. It isn't one, and the code says why directly:</w:t>
      </w:r>
    </w:p>
    <w:tbl>
      <w:tblPr>
        <w:tblW w:type="auto" w:w="0"/>
        <w:jc w:val="left"/>
        <w:tblLayout w:type="autofit"/>
        <w:tblLook w:firstColumn="1" w:firstRow="1" w:lastColumn="0" w:lastRow="0" w:noHBand="0" w:noVBand="1" w:val="04A0"/>
      </w:tblPr>
      <w:tblGrid>
        <w:gridCol w:w="9216"/>
      </w:tblGrid>
      <w:tr>
        <w:tc>
          <w:tcPr>
            <w:tcW w:type="dxa" w:w="9360"/>
            <w:shd w:val="clear" w:color="auto" w:fill="EFF2F0"/>
          </w:tcPr>
          <w:p>
            <w:pPr>
              <w:spacing w:after="0" w:before="0"/>
            </w:pPr>
            <w:r>
              <w:rPr>
                <w:rFonts w:ascii="Consolas" w:hAnsi="Consolas"/>
                <w:color w:val="2A3A42"/>
                <w:sz w:val="18"/>
              </w:rPr>
              <w:t>// Lender/counterparty reference data (credit rating, credit limit,</w:t>
            </w:r>
          </w:p>
          <w:p>
            <w:pPr>
              <w:spacing w:after="0" w:before="0"/>
            </w:pPr>
            <w:r>
              <w:rPr>
                <w:rFonts w:ascii="Consolas" w:hAnsi="Consolas"/>
                <w:color w:val="2A3A42"/>
                <w:sz w:val="18"/>
              </w:rPr>
              <w:t>// margin factor) - see .prime.expo.build. A plain keyed table, not a</w:t>
            </w:r>
          </w:p>
          <w:p>
            <w:pPr>
              <w:spacing w:after="0" w:before="0"/>
            </w:pPr>
            <w:r>
              <w:rPr>
                <w:rFonts w:ascii="Consolas" w:hAnsi="Consolas"/>
                <w:color w:val="2A3A42"/>
                <w:sz w:val="18"/>
              </w:rPr>
              <w:t>// true kdb+ fkey column: a fkey's referential-integrity check would</w:t>
            </w:r>
          </w:p>
          <w:p>
            <w:pPr>
              <w:spacing w:after="0" w:before="0"/>
            </w:pPr>
            <w:r>
              <w:rPr>
                <w:rFonts w:ascii="Consolas" w:hAnsi="Consolas"/>
                <w:color w:val="2A3A42"/>
                <w:sz w:val="18"/>
              </w:rPr>
              <w:t>// hard-error a live borrow from an unseeded lender. Seeded by cep.q.</w:t>
            </w:r>
          </w:p>
          <w:p>
            <w:pPr>
              <w:spacing w:after="0" w:before="0"/>
            </w:pPr>
            <w:r>
              <w:rPr>
                <w:rFonts w:ascii="Consolas" w:hAnsi="Consolas"/>
                <w:color w:val="2A3A42"/>
                <w:sz w:val="18"/>
              </w:rPr>
              <w:t>.prime.lenders:([lender:`symbol$()] creditRating:`symbol$();</w:t>
            </w:r>
          </w:p>
          <w:p>
            <w:pPr>
              <w:spacing w:after="0" w:before="0"/>
            </w:pPr>
            <w:r>
              <w:rPr>
                <w:rFonts w:ascii="Consolas" w:hAnsi="Consolas"/>
                <w:color w:val="2A3A42"/>
                <w:sz w:val="18"/>
              </w:rPr>
              <w:t xml:space="preserve">  creditLimit:`float$(); marginFactor:`float$());</w:t>
            </w:r>
          </w:p>
        </w:tc>
      </w:tr>
    </w:tbl>
    <w:p>
      <w:pPr>
        <w:spacing w:after="40"/>
      </w:pPr>
    </w:p>
    <w:p>
      <w:pPr>
        <w:jc w:val="center"/>
      </w:pPr>
      <w:r>
        <w:drawing>
          <wp:inline xmlns:a="http://schemas.openxmlformats.org/drawingml/2006/main" xmlns:pic="http://schemas.openxmlformats.org/drawingml/2006/picture">
            <wp:extent cx="4572000" cy="1744394"/>
            <wp:docPr id="6" name="Picture 6"/>
            <wp:cNvGraphicFramePr>
              <a:graphicFrameLocks noChangeAspect="1"/>
            </wp:cNvGraphicFramePr>
            <a:graphic>
              <a:graphicData uri="http://schemas.openxmlformats.org/drawingml/2006/picture">
                <pic:pic>
                  <pic:nvPicPr>
                    <pic:cNvPr id="0" name="code-lenders-fkey.png"/>
                    <pic:cNvPicPr/>
                  </pic:nvPicPr>
                  <pic:blipFill>
                    <a:blip r:embed="rId15"/>
                    <a:stretch>
                      <a:fillRect/>
                    </a:stretch>
                  </pic:blipFill>
                  <pic:spPr>
                    <a:xfrm>
                      <a:off x="0" y="0"/>
                      <a:ext cx="4572000" cy="1744394"/>
                    </a:xfrm>
                    <a:prstGeom prst="rect"/>
                  </pic:spPr>
                </pic:pic>
              </a:graphicData>
            </a:graphic>
          </wp:inline>
        </w:drawing>
      </w:r>
    </w:p>
    <w:p>
      <w:pPr>
        <w:spacing w:after="200"/>
        <w:jc w:val="center"/>
      </w:pPr>
      <w:r>
        <w:rPr>
          <w:i/>
          <w:color w:val="5A6A72"/>
          <w:sz w:val="18"/>
        </w:rPr>
        <w:t>.prime.lenders: a plain keyed table, not a true kdb+ fkey column</w:t>
      </w:r>
    </w:p>
    <w:p>
      <w:r>
        <w:rPr>
          <w:color w:val="202A30"/>
          <w:sz w:val="21"/>
        </w:rPr>
        <w:t xml:space="preserve">A real kdb+ foreign key enforces referential integrity by rejecting an assignment that doesn't match an existing key — exactly the property you want for closed reference sets, and exactly the property you don't want on a table a </w:t>
      </w:r>
      <w:r>
        <w:rPr>
          <w:i/>
          <w:color w:val="202A30"/>
          <w:sz w:val="21"/>
        </w:rPr>
        <w:t>live borrow</w:t>
      </w:r>
      <w:r>
        <w:rPr>
          <w:color w:val="202A30"/>
          <w:sz w:val="21"/>
        </w:rPr>
        <w:t xml:space="preserve"> has to join against. If a new lender relationship starts trading before its credit line is provisioned in </w:t>
      </w:r>
      <w:r>
        <w:rPr>
          <w:rFonts w:ascii="Consolas" w:hAnsi="Consolas"/>
          <w:color w:val="8A3F1E"/>
          <w:sz w:val="20"/>
        </w:rPr>
        <w:t>.prime.lenders</w:t>
      </w:r>
      <w:r>
        <w:rPr>
          <w:color w:val="202A30"/>
          <w:sz w:val="21"/>
        </w:rPr>
        <w:t xml:space="preserve">, a true fkey would throw on that legitimate business event. </w:t>
      </w:r>
      <w:r>
        <w:rPr>
          <w:rFonts w:ascii="Consolas" w:hAnsi="Consolas"/>
          <w:color w:val="8A3F1E"/>
          <w:sz w:val="20"/>
        </w:rPr>
        <w:t>.prime.expo.build</w:t>
      </w:r>
      <w:r>
        <w:rPr>
          <w:color w:val="202A30"/>
          <w:sz w:val="21"/>
        </w:rPr>
        <w:t xml:space="preserve"> instead does a plain </w:t>
      </w:r>
      <w:r>
        <w:rPr>
          <w:rFonts w:ascii="Consolas" w:hAnsi="Consolas"/>
          <w:color w:val="8A3F1E"/>
          <w:sz w:val="20"/>
        </w:rPr>
        <w:t>lj</w:t>
      </w:r>
      <w:r>
        <w:rPr>
          <w:color w:val="202A30"/>
          <w:sz w:val="21"/>
        </w:rPr>
        <w:t xml:space="preserve"> (left join) — an unrecognized lender comes back with null credit fields, not a thrown error:</w:t>
      </w:r>
    </w:p>
    <w:tbl>
      <w:tblPr>
        <w:tblW w:type="auto" w:w="0"/>
        <w:jc w:val="left"/>
        <w:tblLayout w:type="autofit"/>
        <w:tblLook w:firstColumn="1" w:firstRow="1" w:lastColumn="0" w:lastRow="0" w:noHBand="0" w:noVBand="1" w:val="04A0"/>
      </w:tblPr>
      <w:tblGrid>
        <w:gridCol w:w="9216"/>
      </w:tblGrid>
      <w:tr>
        <w:tc>
          <w:tcPr>
            <w:tcW w:type="dxa" w:w="9360"/>
            <w:shd w:val="clear" w:color="auto" w:fill="EFF2F0"/>
          </w:tcPr>
          <w:p>
            <w:pPr>
              <w:spacing w:after="0" w:before="0"/>
            </w:pPr>
            <w:r>
              <w:rPr>
                <w:rFonts w:ascii="Consolas" w:hAnsi="Consolas"/>
                <w:color w:val="2A3A42"/>
                <w:sz w:val="18"/>
              </w:rPr>
              <w:t>r:r lj lenders;</w:t>
            </w:r>
          </w:p>
          <w:p>
            <w:pPr>
              <w:spacing w:after="0" w:before="0"/>
            </w:pPr>
            <w:r>
              <w:rPr>
                <w:rFonts w:ascii="Consolas" w:hAnsi="Consolas"/>
                <w:color w:val="2A3A42"/>
                <w:sz w:val="18"/>
              </w:rPr>
              <w:t>r:update marginRequirement:grossExposure*marginFactor from r;</w:t>
            </w:r>
          </w:p>
          <w:p>
            <w:pPr>
              <w:spacing w:after="0" w:before="0"/>
            </w:pPr>
            <w:r>
              <w:rPr>
                <w:rFonts w:ascii="Consolas" w:hAnsi="Consolas"/>
                <w:color w:val="2A3A42"/>
                <w:sz w:val="18"/>
              </w:rPr>
              <w:t>r:update utilizationPct:?[(0=creditLimit)|null creditLimit;0Nf;grossExposure%creditLimit] from r;</w:t>
            </w:r>
          </w:p>
        </w:tc>
      </w:tr>
    </w:tbl>
    <w:p>
      <w:pPr>
        <w:spacing w:after="40"/>
      </w:pPr>
    </w:p>
    <w:p>
      <w:r>
        <w:rPr>
          <w:color w:val="202A30"/>
          <w:sz w:val="21"/>
        </w:rPr>
        <w:t xml:space="preserve">The </w:t>
      </w:r>
      <w:r>
        <w:rPr>
          <w:rFonts w:ascii="Consolas" w:hAnsi="Consolas"/>
          <w:color w:val="8A3F1E"/>
          <w:sz w:val="20"/>
        </w:rPr>
        <w:t>?[(0=creditLimit)|null creditLimit;0Nf;...]</w:t>
      </w:r>
      <w:r>
        <w:rPr>
          <w:color w:val="202A30"/>
          <w:sz w:val="21"/>
        </w:rPr>
        <w:t xml:space="preserve"> guard is doing real work here too: dividing by an unset credit limit doesn't produce infinity or a crash, it produces a null utilization — a value a monitoring query can filter for explicitly (</w:t>
      </w:r>
      <w:r>
        <w:rPr>
          <w:rFonts w:ascii="Consolas" w:hAnsi="Consolas"/>
          <w:color w:val="8A3F1E"/>
          <w:sz w:val="20"/>
        </w:rPr>
        <w:t>where null utilizationPct</w:t>
      </w:r>
      <w:r>
        <w:rPr>
          <w:color w:val="202A30"/>
          <w:sz w:val="21"/>
        </w:rPr>
        <w:t>) instead of a number that merely looks suspicious. This is the same principle q-link's spread and markout pieces keep landing on from different angles: a referential shortcut that's fast when everything is clean is the wrong trade the moment "everything is clean" isn't guaranteed, and it usually isn't, in real time.</w:t>
      </w:r>
    </w:p>
    <w:p>
      <w:pPr>
        <w:spacing w:before="320" w:after="120"/>
      </w:pPr>
      <w:r>
        <w:rPr>
          <w:b/>
          <w:color w:val="2F5F8A"/>
          <w:sz w:val="30"/>
        </w:rPr>
        <w:t>Risk marked to something real</w:t>
      </w:r>
    </w:p>
    <w:p>
      <w:r>
        <w:rPr>
          <w:rFonts w:ascii="Consolas" w:hAnsi="Consolas"/>
          <w:color w:val="8A3F1E"/>
          <w:sz w:val="20"/>
        </w:rPr>
        <w:t>.prime.calibration</w:t>
      </w:r>
      <w:r>
        <w:rPr>
          <w:color w:val="202A30"/>
          <w:sz w:val="21"/>
        </w:rPr>
        <w:t xml:space="preserve">, </w:t>
      </w:r>
      <w:r>
        <w:rPr>
          <w:rFonts w:ascii="Consolas" w:hAnsi="Consolas"/>
          <w:color w:val="8A3F1E"/>
          <w:sz w:val="20"/>
        </w:rPr>
        <w:t>.prime.positionRisk</w:t>
      </w:r>
      <w:r>
        <w:rPr>
          <w:color w:val="202A30"/>
          <w:sz w:val="21"/>
        </w:rPr>
        <w:t xml:space="preserve">, and </w:t>
      </w:r>
      <w:r>
        <w:rPr>
          <w:rFonts w:ascii="Consolas" w:hAnsi="Consolas"/>
          <w:color w:val="8A3F1E"/>
          <w:sz w:val="20"/>
        </w:rPr>
        <w:t>.prime.crowding</w:t>
      </w:r>
      <w:r>
        <w:rPr>
          <w:color w:val="202A30"/>
          <w:sz w:val="21"/>
        </w:rPr>
        <w:t xml:space="preserve"> don't price against synthetic inputs — </w:t>
      </w:r>
      <w:r>
        <w:rPr>
          <w:rFonts w:ascii="Consolas" w:hAnsi="Consolas"/>
          <w:color w:val="8A3F1E"/>
          <w:sz w:val="20"/>
        </w:rPr>
        <w:t>cep.q</w:t>
      </w:r>
      <w:r>
        <w:rPr>
          <w:color w:val="202A30"/>
          <w:sz w:val="21"/>
        </w:rPr>
        <w:t xml:space="preserve"> pulls real daily vol, average volume, and closing prices from </w:t>
      </w:r>
      <w:r>
        <w:rPr>
          <w:rFonts w:ascii="Consolas" w:hAnsi="Consolas"/>
          <w:color w:val="8A3F1E"/>
          <w:sz w:val="20"/>
        </w:rPr>
        <w:t>eq_d1_yfinance</w:t>
      </w:r>
      <w:r>
        <w:rPr>
          <w:color w:val="202A30"/>
          <w:sz w:val="21"/>
        </w:rPr>
        <w:t>/</w:t>
      </w:r>
      <w:r>
        <w:rPr>
          <w:rFonts w:ascii="Consolas" w:hAnsi="Consolas"/>
          <w:color w:val="8A3F1E"/>
          <w:sz w:val="20"/>
        </w:rPr>
        <w:t>eq_m1_yfinance</w:t>
      </w:r>
      <w:r>
        <w:rPr>
          <w:color w:val="202A30"/>
          <w:sz w:val="21"/>
        </w:rPr>
        <w:t xml:space="preserve"> (this repo's own yfinance-ingested equity data) on a five-minute timer, unioning US and cross-border (HKEX/Nikkei) names onto one methodology. On the run this piece is drawn from, that refresh pulled real data for </w:t>
      </w:r>
      <w:r>
        <w:rPr>
          <w:b/>
          <w:color w:val="202A30"/>
          <w:sz w:val="21"/>
        </w:rPr>
        <w:t>6,454 US symbols plus 4 international names</w:t>
      </w:r>
      <w:r>
        <w:rPr>
          <w:color w:val="202A30"/>
          <w:sz w:val="21"/>
        </w:rPr>
        <w:t xml:space="preserve"> before a single demo row existed.</w:t>
      </w:r>
    </w:p>
    <w:p>
      <w:r>
        <w:rPr>
          <w:color w:val="202A30"/>
          <w:sz w:val="21"/>
        </w:rPr>
        <w:t xml:space="preserve">Fee calibration compares each quoted </w:t>
      </w:r>
      <w:r>
        <w:rPr>
          <w:rFonts w:ascii="Consolas" w:hAnsi="Consolas"/>
          <w:color w:val="8A3F1E"/>
          <w:sz w:val="20"/>
        </w:rPr>
        <w:t>feeBp</w:t>
      </w:r>
      <w:r>
        <w:rPr>
          <w:color w:val="202A30"/>
          <w:sz w:val="21"/>
        </w:rPr>
        <w:t xml:space="preserve"> against a model-implied fee built from real volatility and liquidity percentiles:</w:t>
      </w:r>
    </w:p>
    <w:tbl>
      <w:tblPr>
        <w:tblW w:type="auto" w:w="0"/>
        <w:jc w:val="left"/>
        <w:tblLayout w:type="autofit"/>
        <w:tblLook w:firstColumn="1" w:firstRow="1" w:lastColumn="0" w:lastRow="0" w:noHBand="0" w:noVBand="1" w:val="04A0"/>
      </w:tblPr>
      <w:tblGrid>
        <w:gridCol w:w="9216"/>
      </w:tblGrid>
      <w:tr>
        <w:tc>
          <w:tcPr>
            <w:tcW w:type="dxa" w:w="9360"/>
            <w:shd w:val="clear" w:color="auto" w:fill="EFF2F0"/>
          </w:tcPr>
          <w:p>
            <w:pPr>
              <w:spacing w:after="0" w:before="0"/>
            </w:pPr>
            <w:r>
              <w:rPr>
                <w:rFonts w:ascii="Consolas" w:hAnsi="Consolas"/>
                <w:color w:val="2A3A42"/>
                <w:sz w:val="18"/>
              </w:rPr>
              <w:t>.prime.calib.expectedFeeBp:{[volPctile;advPctile]</w:t>
            </w:r>
          </w:p>
          <w:p>
            <w:pPr>
              <w:spacing w:after="0" w:before="0"/>
            </w:pPr>
            <w:r>
              <w:rPr>
                <w:rFonts w:ascii="Consolas" w:hAnsi="Consolas"/>
                <w:color w:val="2A3A42"/>
                <w:sz w:val="18"/>
              </w:rPr>
              <w:t xml:space="preserve">  blend:.prime.clamp[</w:t>
            </w:r>
          </w:p>
          <w:p>
            <w:pPr>
              <w:spacing w:after="0" w:before="0"/>
            </w:pPr>
            <w:r>
              <w:rPr>
                <w:rFonts w:ascii="Consolas" w:hAnsi="Consolas"/>
                <w:color w:val="2A3A42"/>
                <w:sz w:val="18"/>
              </w:rPr>
              <w:t xml:space="preserve">    (.prime.calib.cfg[`volWeight]*volPctile)+(.prime.calib.cfg[`liqWeight]*(1f-advPctile));</w:t>
            </w:r>
          </w:p>
          <w:p>
            <w:pPr>
              <w:spacing w:after="0" w:before="0"/>
            </w:pPr>
            <w:r>
              <w:rPr>
                <w:rFonts w:ascii="Consolas" w:hAnsi="Consolas"/>
                <w:color w:val="2A3A42"/>
                <w:sz w:val="18"/>
              </w:rPr>
              <w:t xml:space="preserve">    0f;1f];</w:t>
            </w:r>
          </w:p>
          <w:p>
            <w:pPr>
              <w:spacing w:after="0" w:before="0"/>
            </w:pPr>
            <w:r>
              <w:rPr>
                <w:rFonts w:ascii="Consolas" w:hAnsi="Consolas"/>
                <w:color w:val="2A3A42"/>
                <w:sz w:val="18"/>
              </w:rPr>
              <w:t xml:space="preserve">  .prime.calib.cfg[`feeFloorBp]+.prime.calib.cfg[`feeRangeBp]*blend};</w:t>
            </w:r>
          </w:p>
        </w:tc>
      </w:tr>
    </w:tbl>
    <w:p>
      <w:pPr>
        <w:spacing w:after="40"/>
      </w:pPr>
    </w:p>
    <w:p>
      <w:r>
        <w:rPr>
          <w:color w:val="202A30"/>
          <w:sz w:val="21"/>
        </w:rPr>
        <w:t xml:space="preserve">Against this run's real vol/ADV, three of the four demo symbols came back flagged </w:t>
      </w:r>
      <w:r>
        <w:rPr>
          <w:rFonts w:ascii="Consolas" w:hAnsi="Consolas"/>
          <w:color w:val="8A3F1E"/>
          <w:sz w:val="20"/>
        </w:rPr>
        <w:t>CHEAP</w:t>
      </w:r>
      <w:r>
        <w:rPr>
          <w:color w:val="202A30"/>
          <w:sz w:val="21"/>
        </w:rPr>
        <w:t xml:space="preserve"> — AAPL, TSLA, and NVDA's demo fees (15–110bp) sit well below what their real liquidity/volatility profile implies (185–226bp), which makes sense for a hand-built demo book, not a live rate card. GME is the one name that came back </w:t>
      </w:r>
      <w:r>
        <w:rPr>
          <w:rFonts w:ascii="Consolas" w:hAnsi="Consolas"/>
          <w:color w:val="8A3F1E"/>
          <w:sz w:val="20"/>
        </w:rPr>
        <w:t>RICH</w:t>
      </w:r>
      <w:r>
        <w:rPr>
          <w:color w:val="202A30"/>
          <w:sz w:val="21"/>
        </w:rPr>
        <w:t xml:space="preserve"> — its demo fee (450–500bp) exceeds even its real, already-elevated model fee (267bp) — the one result in this set that lines up with a name markets actually know as expensive to borrow, and it fell out of a real vol/ADV percentile, not a scripted outcome.</w:t>
      </w:r>
    </w:p>
    <w:p>
      <w:pPr>
        <w:jc w:val="center"/>
      </w:pPr>
      <w:r>
        <w:drawing>
          <wp:inline xmlns:a="http://schemas.openxmlformats.org/drawingml/2006/main" xmlns:pic="http://schemas.openxmlformats.org/drawingml/2006/picture">
            <wp:extent cx="5809956" cy="2096086"/>
            <wp:docPr id="7" name="Picture 7"/>
            <wp:cNvGraphicFramePr>
              <a:graphicFrameLocks noChangeAspect="1"/>
            </wp:cNvGraphicFramePr>
            <a:graphic>
              <a:graphicData uri="http://schemas.openxmlformats.org/drawingml/2006/picture">
                <pic:pic>
                  <pic:nvPicPr>
                    <pic:cNvPr id="0" name="calibration.png"/>
                    <pic:cNvPicPr/>
                  </pic:nvPicPr>
                  <pic:blipFill>
                    <a:blip r:embed="rId16"/>
                    <a:stretch>
                      <a:fillRect/>
                    </a:stretch>
                  </pic:blipFill>
                  <pic:spPr>
                    <a:xfrm>
                      <a:off x="0" y="0"/>
                      <a:ext cx="5809956" cy="2096086"/>
                    </a:xfrm>
                    <a:prstGeom prst="rect"/>
                  </pic:spPr>
                </pic:pic>
              </a:graphicData>
            </a:graphic>
          </wp:inline>
        </w:drawing>
      </w:r>
    </w:p>
    <w:p>
      <w:pPr>
        <w:spacing w:after="200"/>
        <w:jc w:val="center"/>
      </w:pPr>
      <w:r>
        <w:rPr>
          <w:i/>
          <w:color w:val="5A6A72"/>
          <w:sz w:val="18"/>
        </w:rPr>
        <w:t>Quoted fee vs. model-implied fee, real vol/ADV</w:t>
      </w:r>
    </w:p>
    <w:p>
      <w:r>
        <w:rPr>
          <w:color w:val="202A30"/>
          <w:sz w:val="21"/>
        </w:rPr>
        <w:t>Position risk tells an equally real story for a different reason. FUND2 and FUND3 both shorted NVDA in this demo at an entry price of 900 — a number that made sense before NVDA's real 2024 stock split, and reads as a massive winning short against NVDA's real current price:</w:t>
      </w:r>
    </w:p>
    <w:tbl>
      <w:tblPr>
        <w:tblW w:type="auto" w:w="0"/>
        <w:jc w:val="left"/>
        <w:tblLayout w:type="autofit"/>
        <w:tblLook w:firstColumn="1" w:firstRow="1" w:lastColumn="0" w:lastRow="0" w:noHBand="0" w:noVBand="1" w:val="04A0"/>
      </w:tblPr>
      <w:tblGrid>
        <w:gridCol w:w="9216"/>
      </w:tblGrid>
      <w:tr>
        <w:tc>
          <w:tcPr>
            <w:tcW w:type="dxa" w:w="9360"/>
            <w:shd w:val="clear" w:color="auto" w:fill="EFF2F0"/>
          </w:tcPr>
          <w:p>
            <w:pPr>
              <w:spacing w:after="0" w:before="0"/>
            </w:pPr>
            <w:r>
              <w:rPr>
                <w:rFonts w:ascii="Consolas" w:hAnsi="Consolas"/>
                <w:color w:val="2A3A42"/>
                <w:sz w:val="18"/>
              </w:rPr>
              <w:t>client sym  qty     avgPx currentPx unrealizedPnl pnlPct</w:t>
            </w:r>
          </w:p>
          <w:p>
            <w:pPr>
              <w:spacing w:after="0" w:before="0"/>
            </w:pPr>
            <w:r>
              <w:rPr>
                <w:rFonts w:ascii="Consolas" w:hAnsi="Consolas"/>
                <w:color w:val="2A3A42"/>
                <w:sz w:val="18"/>
              </w:rPr>
              <w:t>----------------------------------------------------------</w:t>
            </w:r>
          </w:p>
          <w:p>
            <w:pPr>
              <w:spacing w:after="0" w:before="0"/>
            </w:pPr>
            <w:r>
              <w:rPr>
                <w:rFonts w:ascii="Consolas" w:hAnsi="Consolas"/>
                <w:color w:val="2A3A42"/>
                <w:sz w:val="18"/>
              </w:rPr>
              <w:t>FUND2  NVDA -20000  900   227.98    1.34404e+007  0.7467</w:t>
            </w:r>
          </w:p>
          <w:p>
            <w:pPr>
              <w:spacing w:after="0" w:before="0"/>
            </w:pPr>
            <w:r>
              <w:rPr>
                <w:rFonts w:ascii="Consolas" w:hAnsi="Consolas"/>
                <w:color w:val="2A3A42"/>
                <w:sz w:val="18"/>
              </w:rPr>
              <w:t>FUND3  NVDA -90000  900   227.98    6.04818e+007  0.7467</w:t>
            </w:r>
          </w:p>
        </w:tc>
      </w:tr>
    </w:tbl>
    <w:p>
      <w:pPr>
        <w:spacing w:after="40"/>
      </w:pPr>
    </w:p>
    <w:p>
      <w:r>
        <w:rPr>
          <w:color w:val="202A30"/>
          <w:sz w:val="21"/>
        </w:rPr>
        <w:t>Nothing here is a synthetic P&amp;L curve shaped to look plausible — it's a hand-picked demo entry price colliding with a real, current market price, which is exactly what marking to real data is supposed to expose rather than paper over.</w:t>
      </w:r>
    </w:p>
    <w:p>
      <w:pPr>
        <w:spacing w:before="320" w:after="120"/>
      </w:pPr>
      <w:r>
        <w:rPr>
          <w:b/>
          <w:color w:val="2F5F8A"/>
          <w:sz w:val="30"/>
        </w:rPr>
        <w:t>How crowded is a name, really</w:t>
      </w:r>
    </w:p>
    <w:p>
      <w:r>
        <w:rPr>
          <w:color w:val="202A30"/>
          <w:sz w:val="21"/>
        </w:rPr>
        <w:t xml:space="preserve">Coverage and calibration both answer per-position or per-line questions. </w:t>
      </w:r>
      <w:r>
        <w:rPr>
          <w:rFonts w:ascii="Consolas" w:hAnsi="Consolas"/>
          <w:color w:val="8A3F1E"/>
          <w:sz w:val="20"/>
        </w:rPr>
        <w:t>.prime.crowd.build</w:t>
      </w:r>
      <w:r>
        <w:rPr>
          <w:color w:val="202A30"/>
          <w:sz w:val="21"/>
        </w:rPr>
        <w:t xml:space="preserve"> steps back to a symbol-level, cross-client view: how much of a name is the </w:t>
      </w:r>
      <w:r>
        <w:rPr>
          <w:i/>
          <w:color w:val="202A30"/>
          <w:sz w:val="21"/>
        </w:rPr>
        <w:t>whole book</w:t>
      </w:r>
      <w:r>
        <w:rPr>
          <w:color w:val="202A30"/>
          <w:sz w:val="21"/>
        </w:rPr>
        <w:t xml:space="preserve"> short, and how hard would unwinding that be against real trading volume — the "crowded short" lens a locate-by- locate view can't give you:</w:t>
      </w:r>
    </w:p>
    <w:tbl>
      <w:tblPr>
        <w:tblW w:type="auto" w:w="0"/>
        <w:jc w:val="left"/>
        <w:tblLayout w:type="autofit"/>
        <w:tblLook w:firstColumn="1" w:firstRow="1" w:lastColumn="0" w:lastRow="0" w:noHBand="0" w:noVBand="1" w:val="04A0"/>
      </w:tblPr>
      <w:tblGrid>
        <w:gridCol w:w="9216"/>
      </w:tblGrid>
      <w:tr>
        <w:tc>
          <w:tcPr>
            <w:tcW w:type="dxa" w:w="9360"/>
            <w:shd w:val="clear" w:color="auto" w:fill="EFF2F0"/>
          </w:tcPr>
          <w:p>
            <w:pPr>
              <w:spacing w:after="0" w:before="0"/>
            </w:pPr>
            <w:r>
              <w:rPr>
                <w:rFonts w:ascii="Consolas" w:hAnsi="Consolas"/>
                <w:color w:val="2A3A42"/>
                <w:sz w:val="18"/>
              </w:rPr>
              <w:t>.prime.crowd.cfg:`lowDTC`medDTC`highDTC!(1f;5f;15f);</w:t>
            </w:r>
          </w:p>
          <w:p>
            <w:pPr>
              <w:spacing w:after="0" w:before="0"/>
            </w:pPr>
            <w:r>
              <w:rPr>
                <w:rFonts w:ascii="Consolas" w:hAnsi="Consolas"/>
                <w:color w:val="2A3A42"/>
                <w:sz w:val="18"/>
              </w:rPr>
              <w:t>​</w:t>
            </w:r>
          </w:p>
          <w:p>
            <w:pPr>
              <w:spacing w:after="0" w:before="0"/>
            </w:pPr>
            <w:r>
              <w:rPr>
                <w:rFonts w:ascii="Consolas" w:hAnsi="Consolas"/>
                <w:color w:val="2A3A42"/>
                <w:sz w:val="18"/>
              </w:rPr>
              <w:t>.prime.crowd.bucket:{[daysToCover]</w:t>
            </w:r>
          </w:p>
          <w:p>
            <w:pPr>
              <w:spacing w:after="0" w:before="0"/>
            </w:pPr>
            <w:r>
              <w:rPr>
                <w:rFonts w:ascii="Consolas" w:hAnsi="Consolas"/>
                <w:color w:val="2A3A42"/>
                <w:sz w:val="18"/>
              </w:rPr>
              <w:t xml:space="preserve">  $[null daysToCover;`UNKNOWN;</w:t>
            </w:r>
          </w:p>
          <w:p>
            <w:pPr>
              <w:spacing w:after="0" w:before="0"/>
            </w:pPr>
            <w:r>
              <w:rPr>
                <w:rFonts w:ascii="Consolas" w:hAnsi="Consolas"/>
                <w:color w:val="2A3A42"/>
                <w:sz w:val="18"/>
              </w:rPr>
              <w:t xml:space="preserve">    daysToCover&lt;=.prime.crowd.cfg[`lowDTC];`LOW;</w:t>
            </w:r>
          </w:p>
          <w:p>
            <w:pPr>
              <w:spacing w:after="0" w:before="0"/>
            </w:pPr>
            <w:r>
              <w:rPr>
                <w:rFonts w:ascii="Consolas" w:hAnsi="Consolas"/>
                <w:color w:val="2A3A42"/>
                <w:sz w:val="18"/>
              </w:rPr>
              <w:t xml:space="preserve">    daysToCover&lt;=.prime.crowd.cfg[`medDTC];`MODERATE;</w:t>
            </w:r>
          </w:p>
          <w:p>
            <w:pPr>
              <w:spacing w:after="0" w:before="0"/>
            </w:pPr>
            <w:r>
              <w:rPr>
                <w:rFonts w:ascii="Consolas" w:hAnsi="Consolas"/>
                <w:color w:val="2A3A42"/>
                <w:sz w:val="18"/>
              </w:rPr>
              <w:t xml:space="preserve">    daysToCover&lt;=.prime.crowd.cfg[`highDTC];`HIGH;</w:t>
            </w:r>
          </w:p>
          <w:p>
            <w:pPr>
              <w:spacing w:after="0" w:before="0"/>
            </w:pPr>
            <w:r>
              <w:rPr>
                <w:rFonts w:ascii="Consolas" w:hAnsi="Consolas"/>
                <w:color w:val="2A3A42"/>
                <w:sz w:val="18"/>
              </w:rPr>
              <w:t xml:space="preserve">    `EXTREME]};</w:t>
            </w:r>
          </w:p>
          <w:p>
            <w:pPr>
              <w:spacing w:after="0" w:before="0"/>
            </w:pPr>
            <w:r>
              <w:rPr>
                <w:rFonts w:ascii="Consolas" w:hAnsi="Consolas"/>
                <w:color w:val="2A3A42"/>
                <w:sz w:val="18"/>
              </w:rPr>
              <w:t>​</w:t>
            </w:r>
          </w:p>
          <w:p>
            <w:pPr>
              <w:spacing w:after="0" w:before="0"/>
            </w:pPr>
            <w:r>
              <w:rPr>
                <w:rFonts w:ascii="Consolas" w:hAnsi="Consolas"/>
                <w:color w:val="2A3A42"/>
                <w:sz w:val="18"/>
              </w:rPr>
              <w:t>.prime.crowd.build:{[positions;market]</w:t>
            </w:r>
          </w:p>
          <w:p>
            <w:pPr>
              <w:spacing w:after="0" w:before="0"/>
            </w:pPr>
            <w:r>
              <w:rPr>
                <w:rFonts w:ascii="Consolas" w:hAnsi="Consolas"/>
                <w:color w:val="2A3A42"/>
                <w:sz w:val="18"/>
              </w:rPr>
              <w:t xml:space="preserve">  ...</w:t>
            </w:r>
          </w:p>
          <w:p>
            <w:pPr>
              <w:spacing w:after="0" w:before="0"/>
            </w:pPr>
            <w:r>
              <w:rPr>
                <w:rFonts w:ascii="Consolas" w:hAnsi="Consolas"/>
                <w:color w:val="2A3A42"/>
                <w:sz w:val="18"/>
              </w:rPr>
              <w:t xml:space="preserve">  latest:0!select qty:last qty by client,sym from `timestamp xasc positions;</w:t>
            </w:r>
          </w:p>
          <w:p>
            <w:pPr>
              <w:spacing w:after="0" w:before="0"/>
            </w:pPr>
            <w:r>
              <w:rPr>
                <w:rFonts w:ascii="Consolas" w:hAnsi="Consolas"/>
                <w:color w:val="2A3A42"/>
                <w:sz w:val="18"/>
              </w:rPr>
              <w:t xml:space="preserve">  short:0!select shortQty:neg sum qty, numClients:`int$count distinct client</w:t>
            </w:r>
          </w:p>
          <w:p>
            <w:pPr>
              <w:spacing w:after="0" w:before="0"/>
            </w:pPr>
            <w:r>
              <w:rPr>
                <w:rFonts w:ascii="Consolas" w:hAnsi="Consolas"/>
                <w:color w:val="2A3A42"/>
                <w:sz w:val="18"/>
              </w:rPr>
              <w:t xml:space="preserve">    by sym from latest where qty&lt;0;</w:t>
            </w:r>
          </w:p>
          <w:p>
            <w:pPr>
              <w:spacing w:after="0" w:before="0"/>
            </w:pPr>
            <w:r>
              <w:rPr>
                <w:rFonts w:ascii="Consolas" w:hAnsi="Consolas"/>
                <w:color w:val="2A3A42"/>
                <w:sz w:val="18"/>
              </w:rPr>
              <w:t xml:space="preserve">  r:short lj `sym xkey select sym,ccy,close,adv from market;</w:t>
            </w:r>
          </w:p>
          <w:p>
            <w:pPr>
              <w:spacing w:after="0" w:before="0"/>
            </w:pPr>
            <w:r>
              <w:rPr>
                <w:rFonts w:ascii="Consolas" w:hAnsi="Consolas"/>
                <w:color w:val="2A3A42"/>
                <w:sz w:val="18"/>
              </w:rPr>
              <w:t xml:space="preserve">  r:update shortValue:shortQty*close, daysToCover:shortQty%adv from r;</w:t>
            </w:r>
          </w:p>
          <w:p>
            <w:pPr>
              <w:spacing w:after="0" w:before="0"/>
            </w:pPr>
            <w:r>
              <w:rPr>
                <w:rFonts w:ascii="Consolas" w:hAnsi="Consolas"/>
                <w:color w:val="2A3A42"/>
                <w:sz w:val="18"/>
              </w:rPr>
              <w:t xml:space="preserve">  ...};</w:t>
            </w:r>
          </w:p>
        </w:tc>
      </w:tr>
    </w:tbl>
    <w:p>
      <w:pPr>
        <w:spacing w:after="40"/>
      </w:pPr>
    </w:p>
    <w:p>
      <w:r>
        <w:rPr>
          <w:rFonts w:ascii="Consolas" w:hAnsi="Consolas"/>
          <w:color w:val="8A3F1E"/>
          <w:sz w:val="20"/>
        </w:rPr>
        <w:t>daysToCover</w:t>
      </w:r>
      <w:r>
        <w:rPr>
          <w:color w:val="202A30"/>
          <w:sz w:val="21"/>
        </w:rPr>
        <w:t xml:space="preserve"> is aggregate short quantity divided by real average daily volume from </w:t>
      </w:r>
      <w:r>
        <w:rPr>
          <w:rFonts w:ascii="Consolas" w:hAnsi="Consolas"/>
          <w:color w:val="8A3F1E"/>
          <w:sz w:val="20"/>
        </w:rPr>
        <w:t>eq_d1_yfinance</w:t>
      </w:r>
      <w:r>
        <w:rPr>
          <w:color w:val="202A30"/>
          <w:sz w:val="21"/>
        </w:rPr>
        <w:t>/</w:t>
      </w:r>
      <w:r>
        <w:rPr>
          <w:rFonts w:ascii="Consolas" w:hAnsi="Consolas"/>
          <w:color w:val="8A3F1E"/>
          <w:sz w:val="20"/>
        </w:rPr>
        <w:t>eq_m1_yfinance</w:t>
      </w:r>
      <w:r>
        <w:rPr>
          <w:color w:val="202A30"/>
          <w:sz w:val="21"/>
        </w:rPr>
        <w:t xml:space="preserve"> — the same market table </w:t>
      </w:r>
      <w:r>
        <w:rPr>
          <w:rFonts w:ascii="Consolas" w:hAnsi="Consolas"/>
          <w:color w:val="8A3F1E"/>
          <w:sz w:val="20"/>
        </w:rPr>
        <w:t>.prime.calib.build</w:t>
      </w:r>
      <w:r>
        <w:rPr>
          <w:color w:val="202A30"/>
          <w:sz w:val="21"/>
        </w:rPr>
        <w:t xml:space="preserve"> and </w:t>
      </w:r>
      <w:r>
        <w:rPr>
          <w:rFonts w:ascii="Consolas" w:hAnsi="Consolas"/>
          <w:color w:val="8A3F1E"/>
          <w:sz w:val="20"/>
        </w:rPr>
        <w:t>.prime.risk.build</w:t>
      </w:r>
      <w:r>
        <w:rPr>
          <w:color w:val="202A30"/>
          <w:sz w:val="21"/>
        </w:rPr>
        <w:t xml:space="preserve"> already draw from, rebuilt on the same five-minute timer as calibration and position risk (</w:t>
      </w:r>
      <w:r>
        <w:rPr>
          <w:rFonts w:ascii="Consolas" w:hAnsi="Consolas"/>
          <w:color w:val="8A3F1E"/>
          <w:sz w:val="20"/>
        </w:rPr>
        <w:t>cep.q</w:t>
      </w:r>
      <w:r>
        <w:rPr>
          <w:color w:val="202A30"/>
          <w:sz w:val="21"/>
        </w:rPr>
        <w:t xml:space="preserve">'s </w:t>
      </w:r>
      <w:r>
        <w:rPr>
          <w:rFonts w:ascii="Consolas" w:hAnsi="Consolas"/>
          <w:color w:val="8A3F1E"/>
          <w:sz w:val="20"/>
        </w:rPr>
        <w:t>.primeMod.market.refresh</w:t>
      </w:r>
      <w:r>
        <w:rPr>
          <w:color w:val="202A30"/>
          <w:sz w:val="21"/>
        </w:rPr>
        <w:t xml:space="preserve"> sets </w:t>
      </w:r>
      <w:r>
        <w:rPr>
          <w:rFonts w:ascii="Consolas" w:hAnsi="Consolas"/>
          <w:color w:val="8A3F1E"/>
          <w:sz w:val="20"/>
        </w:rPr>
        <w:t>.prime.crowding</w:t>
      </w:r>
      <w:r>
        <w:rPr>
          <w:color w:val="202A30"/>
          <w:sz w:val="21"/>
        </w:rPr>
        <w:t xml:space="preserve"> in the same call that sets </w:t>
      </w:r>
      <w:r>
        <w:rPr>
          <w:rFonts w:ascii="Consolas" w:hAnsi="Consolas"/>
          <w:color w:val="8A3F1E"/>
          <w:sz w:val="20"/>
        </w:rPr>
        <w:t>.prime.calibration</w:t>
      </w:r>
      <w:r>
        <w:rPr>
          <w:color w:val="202A30"/>
          <w:sz w:val="21"/>
        </w:rPr>
        <w:t xml:space="preserve">). Querying it live (against the same </w:t>
      </w:r>
      <w:r>
        <w:rPr>
          <w:rFonts w:ascii="Consolas" w:hAnsi="Consolas"/>
          <w:color w:val="8A3F1E"/>
          <w:sz w:val="20"/>
        </w:rPr>
        <w:t>primefinance_cep</w:t>
      </w:r>
      <w:r>
        <w:rPr>
          <w:color w:val="202A30"/>
          <w:sz w:val="21"/>
        </w:rPr>
        <w:t xml:space="preserve"> the sweep finding above came from, so a different, larger book than the four-symbol scenario the rest of this article walks through) gives real numbers, not placeholders:</w:t>
      </w:r>
    </w:p>
    <w:tbl>
      <w:tblPr>
        <w:tblW w:type="auto" w:w="0"/>
        <w:jc w:val="left"/>
        <w:tblLayout w:type="autofit"/>
        <w:tblLook w:firstColumn="1" w:firstRow="1" w:lastColumn="0" w:lastRow="0" w:noHBand="0" w:noVBand="1" w:val="04A0"/>
      </w:tblPr>
      <w:tblGrid>
        <w:gridCol w:w="9216"/>
      </w:tblGrid>
      <w:tr>
        <w:tc>
          <w:tcPr>
            <w:tcW w:type="dxa" w:w="9360"/>
            <w:shd w:val="clear" w:color="auto" w:fill="EFF2F0"/>
          </w:tcPr>
          <w:p>
            <w:pPr>
              <w:spacing w:after="0" w:before="0"/>
            </w:pPr>
            <w:r>
              <w:rPr>
                <w:rFonts w:ascii="Consolas" w:hAnsi="Consolas"/>
                <w:color w:val="2A3A42"/>
                <w:sz w:val="18"/>
              </w:rPr>
              <w:t>sym  shortQty numClients close  adv          daysToCover  bucket</w:t>
            </w:r>
          </w:p>
          <w:p>
            <w:pPr>
              <w:spacing w:after="0" w:before="0"/>
            </w:pPr>
            <w:r>
              <w:rPr>
                <w:rFonts w:ascii="Consolas" w:hAnsi="Consolas"/>
                <w:color w:val="2A3A42"/>
                <w:sz w:val="18"/>
              </w:rPr>
              <w:t>------------------------------------------------------------------</w:t>
            </w:r>
          </w:p>
          <w:p>
            <w:pPr>
              <w:spacing w:after="0" w:before="0"/>
            </w:pPr>
            <w:r>
              <w:rPr>
                <w:rFonts w:ascii="Consolas" w:hAnsi="Consolas"/>
                <w:color w:val="2A3A42"/>
                <w:sz w:val="18"/>
              </w:rPr>
              <w:t>AAPL 29000    2          314.58 49,359,760   0.00059      LOW</w:t>
            </w:r>
          </w:p>
          <w:p>
            <w:pPr>
              <w:spacing w:after="0" w:before="0"/>
            </w:pPr>
            <w:r>
              <w:rPr>
                <w:rFonts w:ascii="Consolas" w:hAnsi="Consolas"/>
                <w:color w:val="2A3A42"/>
                <w:sz w:val="18"/>
              </w:rPr>
              <w:t>GME  94000    3          18.25  7,192,823    0.01307      LOW</w:t>
            </w:r>
          </w:p>
          <w:p>
            <w:pPr>
              <w:spacing w:after="0" w:before="0"/>
            </w:pPr>
            <w:r>
              <w:rPr>
                <w:rFonts w:ascii="Consolas" w:hAnsi="Consolas"/>
                <w:color w:val="2A3A42"/>
                <w:sz w:val="18"/>
              </w:rPr>
              <w:t>NVDA 55000    3          227.98 126,339,400  0.00044      LOW</w:t>
            </w:r>
          </w:p>
          <w:p>
            <w:pPr>
              <w:spacing w:after="0" w:before="0"/>
            </w:pPr>
            <w:r>
              <w:rPr>
                <w:rFonts w:ascii="Consolas" w:hAnsi="Consolas"/>
                <w:color w:val="2A3A42"/>
                <w:sz w:val="18"/>
              </w:rPr>
              <w:t>TSLA 49000    4          354.81 33,851,260   0.00145      LOW</w:t>
            </w:r>
          </w:p>
        </w:tc>
      </w:tr>
    </w:tbl>
    <w:p>
      <w:pPr>
        <w:spacing w:after="40"/>
      </w:pPr>
    </w:p>
    <w:p>
      <w:pPr>
        <w:jc w:val="center"/>
      </w:pPr>
      <w:r>
        <w:drawing>
          <wp:inline xmlns:a="http://schemas.openxmlformats.org/drawingml/2006/main" xmlns:pic="http://schemas.openxmlformats.org/drawingml/2006/picture">
            <wp:extent cx="5852160" cy="2042735"/>
            <wp:docPr id="8" name="Picture 8"/>
            <wp:cNvGraphicFramePr>
              <a:graphicFrameLocks noChangeAspect="1"/>
            </wp:cNvGraphicFramePr>
            <a:graphic>
              <a:graphicData uri="http://schemas.openxmlformats.org/drawingml/2006/picture">
                <pic:pic>
                  <pic:nvPicPr>
                    <pic:cNvPr id="0" name="crowding.png"/>
                    <pic:cNvPicPr/>
                  </pic:nvPicPr>
                  <pic:blipFill>
                    <a:blip r:embed="rId17"/>
                    <a:stretch>
                      <a:fillRect/>
                    </a:stretch>
                  </pic:blipFill>
                  <pic:spPr>
                    <a:xfrm>
                      <a:off x="0" y="0"/>
                      <a:ext cx="5852160" cy="2042735"/>
                    </a:xfrm>
                    <a:prstGeom prst="rect"/>
                  </pic:spPr>
                </pic:pic>
              </a:graphicData>
            </a:graphic>
          </wp:inline>
        </w:drawing>
      </w:r>
    </w:p>
    <w:p>
      <w:pPr>
        <w:spacing w:after="200"/>
        <w:jc w:val="center"/>
      </w:pPr>
      <w:r>
        <w:rPr>
          <w:i/>
          <w:color w:val="5A6A72"/>
          <w:sz w:val="18"/>
        </w:rPr>
        <w:t>Days-to-cover, aggregate short qty ÷ real ADV — every name buckets LOW</w:t>
      </w:r>
    </w:p>
    <w:p>
      <w:r>
        <w:rPr>
          <w:color w:val="202A30"/>
          <w:sz w:val="21"/>
        </w:rPr>
        <w:t xml:space="preserve">Every one of these lands </w:t>
      </w:r>
      <w:r>
        <w:rPr>
          <w:rFonts w:ascii="Consolas" w:hAnsi="Consolas"/>
          <w:color w:val="8A3F1E"/>
          <w:sz w:val="20"/>
        </w:rPr>
        <w:t>LOW</w:t>
      </w:r>
      <w:r>
        <w:rPr>
          <w:color w:val="202A30"/>
          <w:sz w:val="21"/>
        </w:rPr>
        <w:t xml:space="preserve">. That's a real result, not a weak one — it says something specific: even a 94,000-share GME short spread across three clients is only 0.013 days of GME's real ~7.2M-share average daily volume, because </w:t>
      </w:r>
      <w:r>
        <w:rPr>
          <w:rFonts w:ascii="Consolas" w:hAnsi="Consolas"/>
          <w:color w:val="8A3F1E"/>
          <w:sz w:val="20"/>
        </w:rPr>
        <w:t>daysToCover</w:t>
      </w:r>
      <w:r>
        <w:rPr>
          <w:color w:val="202A30"/>
          <w:sz w:val="21"/>
        </w:rPr>
        <w:t xml:space="preserve"> is measuring against the </w:t>
      </w:r>
      <w:r>
        <w:rPr>
          <w:i/>
          <w:color w:val="202A30"/>
          <w:sz w:val="21"/>
        </w:rPr>
        <w:t>whole market's</w:t>
      </w:r>
      <w:r>
        <w:rPr>
          <w:color w:val="202A30"/>
          <w:sz w:val="21"/>
        </w:rPr>
        <w:t xml:space="preserve"> liquidity in that name, not against this book's own inventory. A name can be expensive to borrow (GME's fee calibration flagged </w:t>
      </w:r>
      <w:r>
        <w:rPr>
          <w:rFonts w:ascii="Consolas" w:hAnsi="Consolas"/>
          <w:color w:val="8A3F1E"/>
          <w:sz w:val="20"/>
        </w:rPr>
        <w:t>RICH</w:t>
      </w:r>
      <w:r>
        <w:rPr>
          <w:color w:val="202A30"/>
          <w:sz w:val="21"/>
        </w:rPr>
        <w:t xml:space="preserve"> earlier in this piece) without being hard to unwind in aggregate — scarcity in the lending market and crowding in the underlying market are related questions, but they're not the same question, and </w:t>
      </w:r>
      <w:r>
        <w:rPr>
          <w:rFonts w:ascii="Consolas" w:hAnsi="Consolas"/>
          <w:color w:val="8A3F1E"/>
          <w:sz w:val="20"/>
        </w:rPr>
        <w:t>.prime.htbScore</w:t>
      </w:r>
      <w:r>
        <w:rPr>
          <w:color w:val="202A30"/>
          <w:sz w:val="21"/>
        </w:rPr>
        <w:t xml:space="preserve">'s </w:t>
      </w:r>
      <w:r>
        <w:rPr>
          <w:rFonts w:ascii="Consolas" w:hAnsi="Consolas"/>
          <w:color w:val="8A3F1E"/>
          <w:sz w:val="20"/>
        </w:rPr>
        <w:t>recallRisk</w:t>
      </w:r>
      <w:r>
        <w:rPr>
          <w:color w:val="202A30"/>
          <w:sz w:val="21"/>
        </w:rPr>
        <w:t xml:space="preserve"> term and </w:t>
      </w:r>
      <w:r>
        <w:rPr>
          <w:rFonts w:ascii="Consolas" w:hAnsi="Consolas"/>
          <w:color w:val="8A3F1E"/>
          <w:sz w:val="20"/>
        </w:rPr>
        <w:t>.prime.crowd.build</w:t>
      </w:r>
      <w:r>
        <w:rPr>
          <w:color w:val="202A30"/>
          <w:sz w:val="21"/>
        </w:rPr>
        <w:t xml:space="preserve">'s </w:t>
      </w:r>
      <w:r>
        <w:rPr>
          <w:rFonts w:ascii="Consolas" w:hAnsi="Consolas"/>
          <w:color w:val="8A3F1E"/>
          <w:sz w:val="20"/>
        </w:rPr>
        <w:t>daysToCover</w:t>
      </w:r>
      <w:r>
        <w:rPr>
          <w:color w:val="202A30"/>
          <w:sz w:val="21"/>
        </w:rPr>
        <w:t xml:space="preserve"> are deliberately two separate numbers rather than one blended score for exactly that reason.</w:t>
      </w:r>
    </w:p>
    <w:p>
      <w:pPr>
        <w:spacing w:before="320" w:after="120"/>
      </w:pPr>
      <w:r>
        <w:rPr>
          <w:b/>
          <w:color w:val="2F5F8A"/>
          <w:sz w:val="30"/>
        </w:rPr>
        <w:t>Known limitations</w:t>
      </w:r>
    </w:p>
    <w:p>
      <w:r>
        <w:rPr>
          <w:color w:val="202A30"/>
          <w:sz w:val="21"/>
        </w:rPr>
        <w:t>Consistent with how this repo's other companion piece (</w:t>
      </w:r>
      <w:hyperlink r:id="rId18">
        <w:r>
          <w:rPr>
            <w:color w:val="2F5F8A"/>
            <w:u w:val="single"/>
          </w:rPr>
          <w:t>`openDash`</w:t>
        </w:r>
      </w:hyperlink>
      <w:r>
        <w:rPr>
          <w:color w:val="202A30"/>
          <w:sz w:val="21"/>
        </w:rPr>
        <w:t>) handles it — worth being just as plain here about what this run did and didn't actually exercise:</w:t>
      </w:r>
    </w:p>
    <w:p>
      <w:pPr>
        <w:pStyle w:val="ListBullet"/>
        <w:spacing w:after="80"/>
      </w:pPr>
      <w:r>
        <w:rPr>
          <w:b/>
          <w:color w:val="202A30"/>
          <w:sz w:val="21"/>
        </w:rPr>
        <w:t>Two different books, not one continuous run.</w:t>
      </w:r>
      <w:r>
        <w:rPr>
          <w:color w:val="202A30"/>
          <w:sz w:val="21"/>
        </w:rPr>
        <w:t xml:space="preserve"> The AAPL/TSLA/GME/NVDA/ FUND1-3 scenario throughout most of this piece came from one clean </w:t>
      </w:r>
      <w:r>
        <w:rPr>
          <w:rFonts w:ascii="Consolas" w:hAnsi="Consolas"/>
          <w:color w:val="8A3F1E"/>
          <w:sz w:val="20"/>
        </w:rPr>
        <w:t>simulator.q</w:t>
      </w:r>
      <w:r>
        <w:rPr>
          <w:color w:val="202A30"/>
          <w:sz w:val="21"/>
        </w:rPr>
        <w:t xml:space="preserve"> run against a </w:t>
      </w:r>
      <w:r>
        <w:rPr>
          <w:rFonts w:ascii="Consolas" w:hAnsi="Consolas"/>
          <w:color w:val="8A3F1E"/>
          <w:sz w:val="20"/>
        </w:rPr>
        <w:t>primefinance_tp</w:t>
      </w:r>
      <w:r>
        <w:rPr>
          <w:color w:val="202A30"/>
          <w:sz w:val="21"/>
        </w:rPr>
        <w:t>/</w:t>
      </w:r>
      <w:r>
        <w:rPr>
          <w:rFonts w:ascii="Consolas" w:hAnsi="Consolas"/>
          <w:color w:val="8A3F1E"/>
          <w:sz w:val="20"/>
        </w:rPr>
        <w:t>primefinance_cep</w:t>
      </w:r>
      <w:r>
        <w:rPr>
          <w:color w:val="202A30"/>
          <w:sz w:val="21"/>
        </w:rPr>
        <w:t xml:space="preserve"> started fresh for it. The sweep re-escalation finding and the crowding table above came from reconnecting to that same CEP later and finding it still live, but by then carrying a larger, different book (FUND1-4 against a wider symbol set) that this article didn't seed and doesn't have the source of — some other process was clearly driving borrows into it in the interim. Both are real, both are labeled with where they came from, and neither is presented as if it were the other.</w:t>
      </w:r>
    </w:p>
    <w:p>
      <w:pPr>
        <w:pStyle w:val="ListBullet"/>
        <w:spacing w:after="80"/>
      </w:pPr>
      <w:r>
        <w:rPr>
          <w:b/>
          <w:color w:val="202A30"/>
          <w:sz w:val="21"/>
        </w:rPr>
        <w:t>Performance numbers are ad hoc, not a committed harness.</w:t>
      </w:r>
      <w:r>
        <w:rPr>
          <w:color w:val="202A30"/>
          <w:sz w:val="21"/>
        </w:rPr>
        <w:t xml:space="preserve"> Unlike </w:t>
      </w:r>
      <w:r>
        <w:rPr>
          <w:rFonts w:ascii="Consolas" w:hAnsi="Consolas"/>
          <w:color w:val="8A3F1E"/>
          <w:sz w:val="20"/>
        </w:rPr>
        <w:t>spread.q</w:t>
      </w:r>
      <w:r>
        <w:rPr>
          <w:color w:val="202A30"/>
          <w:sz w:val="21"/>
        </w:rPr>
        <w:t>/</w:t>
      </w:r>
      <w:r>
        <w:rPr>
          <w:rFonts w:ascii="Consolas" w:hAnsi="Consolas"/>
          <w:color w:val="8A3F1E"/>
          <w:sz w:val="20"/>
        </w:rPr>
        <w:t>markOutImpact.q</w:t>
      </w:r>
      <w:r>
        <w:rPr>
          <w:color w:val="202A30"/>
          <w:sz w:val="21"/>
        </w:rPr>
        <w:t>/</w:t>
      </w:r>
      <w:r>
        <w:rPr>
          <w:rFonts w:ascii="Consolas" w:hAnsi="Consolas"/>
          <w:color w:val="8A3F1E"/>
          <w:sz w:val="20"/>
        </w:rPr>
        <w:t>logToTab.q</w:t>
      </w:r>
      <w:r>
        <w:rPr>
          <w:color w:val="202A30"/>
          <w:sz w:val="21"/>
        </w:rPr>
        <w:t xml:space="preserve">, </w:t>
      </w:r>
      <w:r>
        <w:rPr>
          <w:rFonts w:ascii="Consolas" w:hAnsi="Consolas"/>
          <w:color w:val="8A3F1E"/>
          <w:sz w:val="20"/>
        </w:rPr>
        <w:t>primeFinance</w:t>
      </w:r>
      <w:r>
        <w:rPr>
          <w:color w:val="202A30"/>
          <w:sz w:val="21"/>
        </w:rPr>
        <w:t xml:space="preserve"> has no </w:t>
      </w:r>
      <w:r>
        <w:rPr>
          <w:rFonts w:ascii="Consolas" w:hAnsi="Consolas"/>
          <w:color w:val="8A3F1E"/>
          <w:sz w:val="20"/>
        </w:rPr>
        <w:t>perf/perfChk.q</w:t>
      </w:r>
      <w:r>
        <w:rPr>
          <w:color w:val="202A30"/>
          <w:sz w:val="21"/>
        </w:rPr>
        <w:t xml:space="preserve">-style runner living in this repo to invoke — the timings in the Appendix below came from </w:t>
      </w:r>
      <w:r>
        <w:rPr>
          <w:rFonts w:ascii="Consolas" w:hAnsi="Consolas"/>
          <w:color w:val="8A3F1E"/>
          <w:sz w:val="20"/>
        </w:rPr>
        <w:t>\ts</w:t>
      </w:r>
      <w:r>
        <w:rPr>
          <w:color w:val="202A30"/>
          <w:sz w:val="21"/>
        </w:rPr>
        <w:t xml:space="preserve"> sent as plain strings over IPC to the live </w:t>
      </w:r>
      <w:r>
        <w:rPr>
          <w:rFonts w:ascii="Consolas" w:hAnsi="Consolas"/>
          <w:color w:val="8A3F1E"/>
          <w:sz w:val="20"/>
        </w:rPr>
        <w:t>primefinance_cep</w:t>
      </w:r>
      <w:r>
        <w:rPr>
          <w:color w:val="202A30"/>
          <w:sz w:val="21"/>
        </w:rPr>
        <w:t>, one function at a time, by hand, in the session that wrote this article.</w:t>
      </w:r>
    </w:p>
    <w:p>
      <w:pPr>
        <w:pStyle w:val="ListBullet"/>
        <w:spacing w:after="80"/>
      </w:pPr>
      <w:r>
        <w:rPr>
          <w:b/>
          <w:color w:val="202A30"/>
          <w:sz w:val="21"/>
        </w:rPr>
        <w:t>One locate at a time, not jointly optimized.</w:t>
      </w:r>
      <w:r>
        <w:rPr>
          <w:color w:val="202A30"/>
          <w:sz w:val="21"/>
        </w:rPr>
        <w:t xml:space="preserve"> </w:t>
      </w:r>
      <w:r>
        <w:rPr>
          <w:rFonts w:ascii="Consolas" w:hAnsi="Consolas"/>
          <w:color w:val="8A3F1E"/>
          <w:sz w:val="20"/>
        </w:rPr>
        <w:t>.prime.allocate</w:t>
      </w:r>
      <w:r>
        <w:rPr>
          <w:color w:val="202A30"/>
          <w:sz w:val="21"/>
        </w:rPr>
        <w:t xml:space="preserve"> scores and fills a single locate request against whatever's free right now; two simultaneous requests for the same scarce line aren't jointly solved for a fair split — the second one simply sees less </w:t>
      </w:r>
      <w:r>
        <w:rPr>
          <w:rFonts w:ascii="Consolas" w:hAnsi="Consolas"/>
          <w:color w:val="8A3F1E"/>
          <w:sz w:val="20"/>
        </w:rPr>
        <w:t>free</w:t>
      </w:r>
      <w:r>
        <w:rPr>
          <w:color w:val="202A30"/>
          <w:sz w:val="21"/>
        </w:rPr>
        <w:t xml:space="preserve"> qty than the first left behind. That's a reasonable first-come-first-served design for a real-time system, but it's a design choice, not an optimality guarantee, and the module doesn't claim otherwise.</w:t>
      </w:r>
    </w:p>
    <w:p>
      <w:pPr>
        <w:pStyle w:val="ListBullet"/>
        <w:spacing w:after="80"/>
      </w:pPr>
      <w:r>
        <w:rPr>
          <w:b/>
          <w:color w:val="202A30"/>
          <w:sz w:val="21"/>
        </w:rPr>
        <w:t>No cross-currency conversion.</w:t>
      </w:r>
      <w:r>
        <w:rPr>
          <w:color w:val="202A30"/>
          <w:sz w:val="21"/>
        </w:rPr>
        <w:t xml:space="preserve"> </w:t>
      </w:r>
      <w:r>
        <w:rPr>
          <w:rFonts w:ascii="Consolas" w:hAnsi="Consolas"/>
          <w:color w:val="8A3F1E"/>
          <w:sz w:val="20"/>
        </w:rPr>
        <w:t>ccy</w:t>
      </w:r>
      <w:r>
        <w:rPr>
          <w:color w:val="202A30"/>
          <w:sz w:val="21"/>
        </w:rPr>
        <w:t xml:space="preserve"> tags every $ figure (HKD/JPY/USD) so sums stay honest per-currency, but nothing here converts them onto one book-level number — there's no real FX feed wired in yet.</w:t>
      </w:r>
    </w:p>
    <w:p>
      <w:pPr>
        <w:pStyle w:val="ListBullet"/>
        <w:spacing w:after="80"/>
      </w:pPr>
      <w:r>
        <w:rPr>
          <w:b/>
          <w:color w:val="202A30"/>
          <w:sz w:val="21"/>
        </w:rPr>
        <w:t>`.prime.calib.expectedFeeBp` is a hand-set weighted blend, not a fitted model.</w:t>
      </w:r>
      <w:r>
        <w:rPr>
          <w:color w:val="202A30"/>
          <w:sz w:val="21"/>
        </w:rPr>
        <w:t xml:space="preserve"> It's an explicit, documented formula (</w:t>
      </w:r>
      <w:r>
        <w:rPr>
          <w:rFonts w:ascii="Consolas" w:hAnsi="Consolas"/>
          <w:color w:val="8A3F1E"/>
          <w:sz w:val="20"/>
        </w:rPr>
        <w:t>feeFloorBp</w:t>
      </w:r>
      <w:r>
        <w:rPr>
          <w:color w:val="202A30"/>
          <w:sz w:val="21"/>
        </w:rPr>
        <w:t xml:space="preserve"> plus a vol/liquidity-weighted range), not a curve fit against real observed fees — there's no historical fee dataset in this system to fit one against.</w:t>
      </w:r>
    </w:p>
    <w:p>
      <w:pPr>
        <w:spacing w:before="320" w:after="120"/>
      </w:pPr>
      <w:r>
        <w:rPr>
          <w:b/>
          <w:color w:val="2F5F8A"/>
          <w:sz w:val="30"/>
        </w:rPr>
        <w:t>Appendix: performance</w:t>
      </w:r>
    </w:p>
    <w:p>
      <w:r>
        <w:rPr>
          <w:color w:val="202A30"/>
          <w:sz w:val="21"/>
        </w:rPr>
        <w:t xml:space="preserve">Every number above was about correctness. What follows is cost, measured directly against the same live </w:t>
      </w:r>
      <w:r>
        <w:rPr>
          <w:rFonts w:ascii="Consolas" w:hAnsi="Consolas"/>
          <w:color w:val="8A3F1E"/>
          <w:sz w:val="20"/>
        </w:rPr>
        <w:t>primefinance_cep</w:t>
      </w:r>
      <w:r>
        <w:rPr>
          <w:color w:val="202A30"/>
          <w:sz w:val="21"/>
        </w:rPr>
        <w:t xml:space="preserve"> — real inventory, real live </w:t>
      </w:r>
      <w:r>
        <w:rPr>
          <w:rFonts w:ascii="Consolas" w:hAnsi="Consolas"/>
          <w:color w:val="8A3F1E"/>
          <w:sz w:val="20"/>
        </w:rPr>
        <w:t>.prime.positions</w:t>
      </w:r>
      <w:r>
        <w:rPr>
          <w:color w:val="202A30"/>
          <w:sz w:val="21"/>
        </w:rPr>
        <w:t>/</w:t>
      </w:r>
      <w:r>
        <w:rPr>
          <w:rFonts w:ascii="Consolas" w:hAnsi="Consolas"/>
          <w:color w:val="8A3F1E"/>
          <w:sz w:val="20"/>
        </w:rPr>
        <w:t>.prime.locates</w:t>
      </w:r>
      <w:r>
        <w:rPr>
          <w:color w:val="202A30"/>
          <w:sz w:val="21"/>
        </w:rPr>
        <w:t xml:space="preserve"> (hundreds of rows, not the four-symbol demo book), and a real </w:t>
      </w:r>
      <w:r>
        <w:rPr>
          <w:rFonts w:ascii="Consolas" w:hAnsi="Consolas"/>
          <w:color w:val="8A3F1E"/>
          <w:sz w:val="20"/>
        </w:rPr>
        <w:t>eq_hdb</w:t>
      </w:r>
      <w:r>
        <w:rPr>
          <w:color w:val="202A30"/>
          <w:sz w:val="21"/>
        </w:rPr>
        <w:t xml:space="preserve"> round trip for the market-data refresh — via </w:t>
      </w:r>
      <w:r>
        <w:rPr>
          <w:rFonts w:ascii="Consolas" w:hAnsi="Consolas"/>
          <w:color w:val="8A3F1E"/>
          <w:sz w:val="20"/>
        </w:rPr>
        <w:t>\ts</w:t>
      </w:r>
      <w:r>
        <w:rPr>
          <w:color w:val="202A30"/>
          <w:sz w:val="21"/>
        </w:rPr>
        <w:t xml:space="preserve"> sent as a string over IPC (`</w:t>
      </w:r>
      <w:r>
        <w:rPr>
          <w:rFonts w:ascii="Consolas" w:hAnsi="Consolas"/>
          <w:color w:val="8A3F1E"/>
          <w:sz w:val="20"/>
        </w:rPr>
        <w:t xml:space="preserve"> system"ts:N expr" </w:t>
      </w:r>
      <w:r>
        <w:rPr>
          <w:color w:val="202A30"/>
          <w:sz w:val="21"/>
        </w:rPr>
        <w:t>`), not a committed perf harness (see Known limitations).</w:t>
      </w:r>
    </w:p>
    <w:p>
      <w:pPr>
        <w:jc w:val="center"/>
      </w:pPr>
      <w:r>
        <w:drawing>
          <wp:inline xmlns:a="http://schemas.openxmlformats.org/drawingml/2006/main" xmlns:pic="http://schemas.openxmlformats.org/drawingml/2006/picture">
            <wp:extent cx="5795889" cy="2278966"/>
            <wp:docPr id="9" name="Picture 9"/>
            <wp:cNvGraphicFramePr>
              <a:graphicFrameLocks noChangeAspect="1"/>
            </wp:cNvGraphicFramePr>
            <a:graphic>
              <a:graphicData uri="http://schemas.openxmlformats.org/drawingml/2006/picture">
                <pic:pic>
                  <pic:nvPicPr>
                    <pic:cNvPr id="0" name="perf.png"/>
                    <pic:cNvPicPr/>
                  </pic:nvPicPr>
                  <pic:blipFill>
                    <a:blip r:embed="rId19"/>
                    <a:stretch>
                      <a:fillRect/>
                    </a:stretch>
                  </pic:blipFill>
                  <pic:spPr>
                    <a:xfrm>
                      <a:off x="0" y="0"/>
                      <a:ext cx="5795889" cy="2278966"/>
                    </a:xfrm>
                    <a:prstGeom prst="rect"/>
                  </pic:spPr>
                </pic:pic>
              </a:graphicData>
            </a:graphic>
          </wp:inline>
        </w:drawing>
      </w:r>
    </w:p>
    <w:p>
      <w:pPr>
        <w:spacing w:after="200"/>
        <w:jc w:val="center"/>
      </w:pPr>
      <w:r>
        <w:rPr>
          <w:i/>
          <w:color w:val="5A6A72"/>
          <w:sz w:val="18"/>
        </w:rPr>
        <w:t>Avg ms/call across five real primeFinance functions, log scale</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shd w:val="clear" w:color="auto" w:fill="EEF0EA"/>
          </w:tcPr>
          <w:p>
            <w:pPr>
              <w:spacing w:after="0"/>
            </w:pPr>
            <w:r>
              <w:rPr>
                <w:rFonts w:ascii="Calibri" w:hAnsi="Calibri"/>
                <w:b/>
                <w:sz w:val="19"/>
              </w:rPr>
              <w:t>Function</w:t>
            </w:r>
          </w:p>
        </w:tc>
        <w:tc>
          <w:tcPr>
            <w:tcW w:type="dxa" w:w="2340"/>
            <w:shd w:val="clear" w:color="auto" w:fill="EEF0EA"/>
          </w:tcPr>
          <w:p>
            <w:pPr>
              <w:spacing w:after="0"/>
            </w:pPr>
            <w:r>
              <w:rPr>
                <w:rFonts w:ascii="Calibri" w:hAnsi="Calibri"/>
                <w:b/>
                <w:sz w:val="19"/>
              </w:rPr>
              <w:t>Reps</w:t>
            </w:r>
          </w:p>
        </w:tc>
        <w:tc>
          <w:tcPr>
            <w:tcW w:type="dxa" w:w="2340"/>
            <w:shd w:val="clear" w:color="auto" w:fill="EEF0EA"/>
          </w:tcPr>
          <w:p>
            <w:pPr>
              <w:spacing w:after="0"/>
            </w:pPr>
            <w:r>
              <w:rPr>
                <w:rFonts w:ascii="Calibri" w:hAnsi="Calibri"/>
                <w:b/>
                <w:sz w:val="19"/>
              </w:rPr>
              <w:t>Avg ms/call</w:t>
            </w:r>
          </w:p>
        </w:tc>
        <w:tc>
          <w:tcPr>
            <w:tcW w:type="dxa" w:w="2340"/>
            <w:shd w:val="clear" w:color="auto" w:fill="EEF0EA"/>
          </w:tcPr>
          <w:p>
            <w:pPr>
              <w:spacing w:after="0"/>
            </w:pPr>
            <w:r>
              <w:rPr>
                <w:rFonts w:ascii="Calibri" w:hAnsi="Calibri"/>
                <w:b/>
                <w:sz w:val="19"/>
              </w:rPr>
              <w:t>What it's doing</w:t>
            </w:r>
          </w:p>
        </w:tc>
      </w:tr>
      <w:tr>
        <w:tc>
          <w:tcPr>
            <w:tcW w:type="dxa" w:w="2340"/>
          </w:tcPr>
          <w:p>
            <w:pPr>
              <w:spacing w:after="0"/>
            </w:pPr>
            <w:r>
              <w:rPr>
                <w:rFonts w:ascii="Consolas" w:hAnsi="Consolas"/>
                <w:color w:val="8A3F1E"/>
                <w:sz w:val="18"/>
              </w:rPr>
              <w:t>.prime.rankInventory</w:t>
            </w:r>
          </w:p>
        </w:tc>
        <w:tc>
          <w:tcPr>
            <w:tcW w:type="dxa" w:w="2340"/>
          </w:tcPr>
          <w:p>
            <w:pPr>
              <w:spacing w:after="0"/>
            </w:pPr>
            <w:r>
              <w:rPr>
                <w:color w:val="202A30"/>
                <w:sz w:val="19"/>
              </w:rPr>
              <w:t>1000</w:t>
            </w:r>
          </w:p>
        </w:tc>
        <w:tc>
          <w:tcPr>
            <w:tcW w:type="dxa" w:w="2340"/>
          </w:tcPr>
          <w:p>
            <w:pPr>
              <w:spacing w:after="0"/>
            </w:pPr>
            <w:r>
              <w:rPr>
                <w:color w:val="202A30"/>
                <w:sz w:val="19"/>
              </w:rPr>
              <w:t>0.049</w:t>
            </w:r>
          </w:p>
        </w:tc>
        <w:tc>
          <w:tcPr>
            <w:tcW w:type="dxa" w:w="2340"/>
          </w:tcPr>
          <w:p>
            <w:pPr>
              <w:spacing w:after="0"/>
            </w:pPr>
            <w:r>
              <w:rPr>
                <w:color w:val="202A30"/>
                <w:sz w:val="19"/>
              </w:rPr>
              <w:t>Score 24 live AAPL inventory lines</w:t>
            </w:r>
          </w:p>
        </w:tc>
      </w:tr>
      <w:tr>
        <w:tc>
          <w:tcPr>
            <w:tcW w:type="dxa" w:w="2340"/>
          </w:tcPr>
          <w:p>
            <w:pPr>
              <w:spacing w:after="0"/>
            </w:pPr>
            <w:r>
              <w:rPr>
                <w:rFonts w:ascii="Consolas" w:hAnsi="Consolas"/>
                <w:color w:val="8A3F1E"/>
                <w:sz w:val="18"/>
              </w:rPr>
              <w:t>.prime.crowd.build</w:t>
            </w:r>
          </w:p>
        </w:tc>
        <w:tc>
          <w:tcPr>
            <w:tcW w:type="dxa" w:w="2340"/>
          </w:tcPr>
          <w:p>
            <w:pPr>
              <w:spacing w:after="0"/>
            </w:pPr>
            <w:r>
              <w:rPr>
                <w:color w:val="202A30"/>
                <w:sz w:val="19"/>
              </w:rPr>
              <w:t>1000</w:t>
            </w:r>
          </w:p>
        </w:tc>
        <w:tc>
          <w:tcPr>
            <w:tcW w:type="dxa" w:w="2340"/>
          </w:tcPr>
          <w:p>
            <w:pPr>
              <w:spacing w:after="0"/>
            </w:pPr>
            <w:r>
              <w:rPr>
                <w:color w:val="202A30"/>
                <w:sz w:val="19"/>
              </w:rPr>
              <w:t>0.039</w:t>
            </w:r>
          </w:p>
        </w:tc>
        <w:tc>
          <w:tcPr>
            <w:tcW w:type="dxa" w:w="2340"/>
          </w:tcPr>
          <w:p>
            <w:pPr>
              <w:spacing w:after="0"/>
            </w:pPr>
            <w:r>
              <w:rPr>
                <w:color w:val="202A30"/>
                <w:sz w:val="19"/>
              </w:rPr>
              <w:t>Short-interest concentration over 747 live positions</w:t>
            </w:r>
          </w:p>
        </w:tc>
      </w:tr>
      <w:tr>
        <w:tc>
          <w:tcPr>
            <w:tcW w:type="dxa" w:w="2340"/>
          </w:tcPr>
          <w:p>
            <w:pPr>
              <w:spacing w:after="0"/>
            </w:pPr>
            <w:r>
              <w:rPr>
                <w:rFonts w:ascii="Consolas" w:hAnsi="Consolas"/>
                <w:color w:val="8A3F1E"/>
                <w:sz w:val="18"/>
              </w:rPr>
              <w:t>.prime.positionCoverage</w:t>
            </w:r>
          </w:p>
        </w:tc>
        <w:tc>
          <w:tcPr>
            <w:tcW w:type="dxa" w:w="2340"/>
          </w:tcPr>
          <w:p>
            <w:pPr>
              <w:spacing w:after="0"/>
            </w:pPr>
            <w:r>
              <w:rPr>
                <w:color w:val="202A30"/>
                <w:sz w:val="19"/>
              </w:rPr>
              <w:t>1000</w:t>
            </w:r>
          </w:p>
        </w:tc>
        <w:tc>
          <w:tcPr>
            <w:tcW w:type="dxa" w:w="2340"/>
          </w:tcPr>
          <w:p>
            <w:pPr>
              <w:spacing w:after="0"/>
            </w:pPr>
            <w:r>
              <w:rPr>
                <w:color w:val="202A30"/>
                <w:sz w:val="19"/>
              </w:rPr>
              <w:t>0.048</w:t>
            </w:r>
          </w:p>
        </w:tc>
        <w:tc>
          <w:tcPr>
            <w:tcW w:type="dxa" w:w="2340"/>
          </w:tcPr>
          <w:p>
            <w:pPr>
              <w:spacing w:after="0"/>
            </w:pPr>
            <w:r>
              <w:rPr>
                <w:color w:val="202A30"/>
                <w:sz w:val="19"/>
              </w:rPr>
              <w:t>Coverage join over 747 positions × 612 locates</w:t>
            </w:r>
          </w:p>
        </w:tc>
      </w:tr>
      <w:tr>
        <w:tc>
          <w:tcPr>
            <w:tcW w:type="dxa" w:w="2340"/>
          </w:tcPr>
          <w:p>
            <w:pPr>
              <w:spacing w:after="0"/>
            </w:pPr>
            <w:r>
              <w:rPr>
                <w:rFonts w:ascii="Consolas" w:hAnsi="Consolas"/>
                <w:color w:val="8A3F1E"/>
                <w:sz w:val="18"/>
              </w:rPr>
              <w:t>.prime.newLocate</w:t>
            </w:r>
          </w:p>
        </w:tc>
        <w:tc>
          <w:tcPr>
            <w:tcW w:type="dxa" w:w="2340"/>
          </w:tcPr>
          <w:p>
            <w:pPr>
              <w:spacing w:after="0"/>
            </w:pPr>
            <w:r>
              <w:rPr>
                <w:color w:val="202A30"/>
                <w:sz w:val="19"/>
              </w:rPr>
              <w:t>20</w:t>
            </w:r>
          </w:p>
        </w:tc>
        <w:tc>
          <w:tcPr>
            <w:tcW w:type="dxa" w:w="2340"/>
          </w:tcPr>
          <w:p>
            <w:pPr>
              <w:spacing w:after="0"/>
            </w:pPr>
            <w:r>
              <w:rPr>
                <w:color w:val="202A30"/>
                <w:sz w:val="19"/>
              </w:rPr>
              <w:t>0.1</w:t>
            </w:r>
          </w:p>
        </w:tc>
        <w:tc>
          <w:tcPr>
            <w:tcW w:type="dxa" w:w="2340"/>
          </w:tcPr>
          <w:p>
            <w:pPr>
              <w:spacing w:after="0"/>
            </w:pPr>
            <w:r>
              <w:rPr>
                <w:color w:val="202A30"/>
                <w:sz w:val="19"/>
              </w:rPr>
              <w:t>Full rank + allocate + reserve + record path</w:t>
            </w:r>
          </w:p>
        </w:tc>
      </w:tr>
      <w:tr>
        <w:tc>
          <w:tcPr>
            <w:tcW w:type="dxa" w:w="2340"/>
          </w:tcPr>
          <w:p>
            <w:pPr>
              <w:spacing w:after="0"/>
            </w:pPr>
            <w:r>
              <w:rPr>
                <w:rFonts w:ascii="Consolas" w:hAnsi="Consolas"/>
                <w:color w:val="8A3F1E"/>
                <w:sz w:val="18"/>
              </w:rPr>
              <w:t>.primeMod.market.refresh</w:t>
            </w:r>
          </w:p>
        </w:tc>
        <w:tc>
          <w:tcPr>
            <w:tcW w:type="dxa" w:w="2340"/>
          </w:tcPr>
          <w:p>
            <w:pPr>
              <w:spacing w:after="0"/>
            </w:pPr>
            <w:r>
              <w:rPr>
                <w:color w:val="202A30"/>
                <w:sz w:val="19"/>
              </w:rPr>
              <w:t>5</w:t>
            </w:r>
          </w:p>
        </w:tc>
        <w:tc>
          <w:tcPr>
            <w:tcW w:type="dxa" w:w="2340"/>
          </w:tcPr>
          <w:p>
            <w:pPr>
              <w:spacing w:after="0"/>
            </w:pPr>
            <w:r>
              <w:rPr>
                <w:color w:val="202A30"/>
                <w:sz w:val="19"/>
              </w:rPr>
              <w:t>475</w:t>
            </w:r>
          </w:p>
        </w:tc>
        <w:tc>
          <w:tcPr>
            <w:tcW w:type="dxa" w:w="2340"/>
          </w:tcPr>
          <w:p>
            <w:pPr>
              <w:spacing w:after="0"/>
            </w:pPr>
            <w:r>
              <w:rPr>
                <w:color w:val="202A30"/>
                <w:sz w:val="19"/>
              </w:rPr>
              <w:t xml:space="preserve">Real round trip to </w:t>
            </w:r>
            <w:r>
              <w:rPr>
                <w:rFonts w:ascii="Consolas" w:hAnsi="Consolas"/>
                <w:color w:val="8A3F1E"/>
                <w:sz w:val="18"/>
              </w:rPr>
              <w:t>eq_hdb</w:t>
            </w:r>
            <w:r>
              <w:rPr>
                <w:color w:val="202A30"/>
                <w:sz w:val="19"/>
              </w:rPr>
              <w:t>: ~6,400 US + 4 intl symbols</w:t>
            </w:r>
          </w:p>
        </w:tc>
      </w:tr>
    </w:tbl>
    <w:p>
      <w:pPr>
        <w:spacing w:after="80"/>
      </w:pPr>
    </w:p>
    <w:p>
      <w:r>
        <w:rPr>
          <w:color w:val="202A30"/>
          <w:sz w:val="21"/>
        </w:rPr>
        <w:t xml:space="preserve">The four in-memory functions are all sub-tenth-of-a-millisecond against a live, hundreds-of-rows book — </w:t>
      </w:r>
      <w:r>
        <w:rPr>
          <w:rFonts w:ascii="Consolas" w:hAnsi="Consolas"/>
          <w:color w:val="8A3F1E"/>
          <w:sz w:val="20"/>
        </w:rPr>
        <w:t>.prime.rankInventory</w:t>
      </w:r>
      <w:r>
        <w:rPr>
          <w:color w:val="202A30"/>
          <w:sz w:val="21"/>
        </w:rPr>
        <w:t xml:space="preserve">, </w:t>
      </w:r>
      <w:r>
        <w:rPr>
          <w:rFonts w:ascii="Consolas" w:hAnsi="Consolas"/>
          <w:color w:val="8A3F1E"/>
          <w:sz w:val="20"/>
        </w:rPr>
        <w:t>.prime.crowd.build</w:t>
      </w:r>
      <w:r>
        <w:rPr>
          <w:color w:val="202A30"/>
          <w:sz w:val="21"/>
        </w:rPr>
        <w:t xml:space="preserve">, and </w:t>
      </w:r>
      <w:r>
        <w:rPr>
          <w:rFonts w:ascii="Consolas" w:hAnsi="Consolas"/>
          <w:color w:val="8A3F1E"/>
          <w:sz w:val="20"/>
        </w:rPr>
        <w:t>.prime.positionCoverage</w:t>
      </w:r>
      <w:r>
        <w:rPr>
          <w:color w:val="202A30"/>
          <w:sz w:val="21"/>
        </w:rPr>
        <w:t xml:space="preserve"> are single joins/aggregations over tables this size, and cost what a single join/aggregation should. </w:t>
      </w:r>
      <w:r>
        <w:rPr>
          <w:rFonts w:ascii="Consolas" w:hAnsi="Consolas"/>
          <w:color w:val="8A3F1E"/>
          <w:sz w:val="20"/>
        </w:rPr>
        <w:t>.prime.newLocate</w:t>
      </w:r>
      <w:r>
        <w:rPr>
          <w:color w:val="202A30"/>
          <w:sz w:val="21"/>
        </w:rPr>
        <w:t xml:space="preserve"> costs almost exactly what </w:t>
      </w:r>
      <w:r>
        <w:rPr>
          <w:rFonts w:ascii="Consolas" w:hAnsi="Consolas"/>
          <w:color w:val="8A3F1E"/>
          <w:sz w:val="20"/>
        </w:rPr>
        <w:t>.prime.rankInventory</w:t>
      </w:r>
      <w:r>
        <w:rPr>
          <w:color w:val="202A30"/>
          <w:sz w:val="21"/>
        </w:rPr>
        <w:t xml:space="preserve"> alone does (0.1ms vs. 0.049ms) even though it does strictly more work — ranks, allocates, persists a reservation, and records the locate — because none of that extra work touches a table bigger than the ranked candidate set itself. </w:t>
      </w:r>
      <w:r>
        <w:rPr>
          <w:rFonts w:ascii="Consolas" w:hAnsi="Consolas"/>
          <w:color w:val="8A3F1E"/>
          <w:sz w:val="20"/>
        </w:rPr>
        <w:t>.primeMod.market.refresh</w:t>
      </w:r>
      <w:r>
        <w:rPr>
          <w:color w:val="202A30"/>
          <w:sz w:val="21"/>
        </w:rPr>
        <w:t xml:space="preserve"> is the one real outlier, at roughly 4,800x </w:t>
      </w:r>
      <w:r>
        <w:rPr>
          <w:rFonts w:ascii="Consolas" w:hAnsi="Consolas"/>
          <w:color w:val="8A3F1E"/>
          <w:sz w:val="20"/>
        </w:rPr>
        <w:t>.prime.newLocate</w:t>
      </w:r>
      <w:r>
        <w:rPr>
          <w:color w:val="202A30"/>
          <w:sz w:val="21"/>
        </w:rPr>
        <w:t xml:space="preserve">'s cost — and it should be: it's not an in-memory operation on this module's own state at all, it's two live IPC round trips to a separate </w:t>
      </w:r>
      <w:r>
        <w:rPr>
          <w:rFonts w:ascii="Consolas" w:hAnsi="Consolas"/>
          <w:color w:val="8A3F1E"/>
          <w:sz w:val="20"/>
        </w:rPr>
        <w:t>eq_hdb</w:t>
      </w:r>
      <w:r>
        <w:rPr>
          <w:color w:val="202A30"/>
          <w:sz w:val="21"/>
        </w:rPr>
        <w:t xml:space="preserve"> process pulling 30 days of history across thousands of real symbols. That it runs on a five-minute timer rather than per-request is exactly the right design given that gap — a 475ms external dependency has no business sitting on a locate's critical path, and per the code in </w:t>
      </w:r>
      <w:r>
        <w:rPr>
          <w:rFonts w:ascii="Consolas" w:hAnsi="Consolas"/>
          <w:color w:val="8A3F1E"/>
          <w:sz w:val="20"/>
        </w:rPr>
        <w:t>cep.q</w:t>
      </w:r>
      <w:r>
        <w:rPr>
          <w:color w:val="202A30"/>
          <w:sz w:val="21"/>
        </w:rPr>
        <w:t xml:space="preserve">, it doesn't: </w:t>
      </w:r>
      <w:r>
        <w:rPr>
          <w:rFonts w:ascii="Consolas" w:hAnsi="Consolas"/>
          <w:color w:val="8A3F1E"/>
          <w:sz w:val="20"/>
        </w:rPr>
        <w:t>.prime.allocate</w:t>
      </w:r>
      <w:r>
        <w:rPr>
          <w:color w:val="202A30"/>
          <w:sz w:val="21"/>
        </w:rPr>
        <w:t>/</w:t>
      </w:r>
      <w:r>
        <w:rPr>
          <w:rFonts w:ascii="Consolas" w:hAnsi="Consolas"/>
          <w:color w:val="8A3F1E"/>
          <w:sz w:val="20"/>
        </w:rPr>
        <w:t>.prime.newLocate</w:t>
      </w:r>
      <w:r>
        <w:rPr>
          <w:color w:val="202A30"/>
          <w:sz w:val="21"/>
        </w:rPr>
        <w:t xml:space="preserve"> never call it, they only ever read whatever </w:t>
      </w:r>
      <w:r>
        <w:rPr>
          <w:rFonts w:ascii="Consolas" w:hAnsi="Consolas"/>
          <w:color w:val="8A3F1E"/>
          <w:sz w:val="20"/>
        </w:rPr>
        <w:t>.prime.calibration</w:t>
      </w:r>
      <w:r>
        <w:rPr>
          <w:color w:val="202A30"/>
          <w:sz w:val="21"/>
        </w:rPr>
        <w:t xml:space="preserve">/ </w:t>
      </w:r>
      <w:r>
        <w:rPr>
          <w:rFonts w:ascii="Consolas" w:hAnsi="Consolas"/>
          <w:color w:val="8A3F1E"/>
          <w:sz w:val="20"/>
        </w:rPr>
        <w:t>.prime.crowding</w:t>
      </w:r>
      <w:r>
        <w:rPr>
          <w:color w:val="202A30"/>
          <w:sz w:val="21"/>
        </w:rPr>
        <w:t>/etc. the last refresh already left in place.</w:t>
      </w:r>
    </w:p>
    <w:p>
      <w:pPr>
        <w:spacing w:before="320" w:after="120"/>
      </w:pPr>
      <w:r>
        <w:rPr>
          <w:b/>
          <w:color w:val="2F5F8A"/>
          <w:sz w:val="30"/>
        </w:rPr>
        <w:t>Conclusions</w:t>
      </w:r>
    </w:p>
    <w:p>
      <w:r>
        <w:rPr>
          <w:color w:val="202A30"/>
          <w:sz w:val="21"/>
        </w:rPr>
        <w:t xml:space="preserve">None of the individual pieces here — score-ranked constrained allocation, a notify-don't-undo recall, a timer-driven buy-in escalation, a deliberately- not-a-foreign-key reference join, crowding and risk marked to real market data — are exotic kdb+ techniques on their own. What makes them worth writing up together is that each is a place where the </w:t>
      </w:r>
      <w:r>
        <w:rPr>
          <w:i/>
          <w:color w:val="202A30"/>
          <w:sz w:val="21"/>
        </w:rPr>
        <w:t>simpler</w:t>
      </w:r>
      <w:r>
        <w:rPr>
          <w:color w:val="202A30"/>
          <w:sz w:val="21"/>
        </w:rPr>
        <w:t xml:space="preserve"> version is actively wrong for a live securities lending book: summing available shares ignores the caps and holds that actually decide whether a locate succeeds; silently resizing a reservation on a recall takes a decision away from whoever's actually supposed to make it; a real fkey would turn a legitimate new-lender borrow into a hard crash instead of a null; and a fee, a P&amp;L figure, or a days-to-cover number that merely looks plausible tells you nothing until it's been checked against a price or a volume nobody made up. The code says so in its own comments, rather than leaving that reasoning to be reconstructed later by whoever reads it next — and this article tries to hold itself to the same standard: where a claim above is backed by a number this session actually captured from a live run, it says so; where it's instead a real, live-wired piece of the system explained from source without a fresh number to show for it (the sweep, buy-in escalation, and crowding, per Known limitations), it says that too, rather than letting the two blur together.</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07" w:lineRule="auto"/>
    </w:pPr>
    <w:rPr>
      <w:rFonts w:ascii="Calibri" w:hAnsi="Calibri"/>
      <w:color w:val="202A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SpencerFX/openQ" TargetMode="Externa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hyperlink" Target="../openDash/openDash.md" TargetMode="External"/><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