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9A9418" w14:textId="0B40D119" w:rsidR="00FF3C2E" w:rsidRDefault="009D5071" w:rsidP="00C60071">
      <w:pPr>
        <w:pBdr>
          <w:bottom w:val="single" w:sz="8" w:space="4" w:color="2F5F8A"/>
        </w:pBdr>
        <w:spacing w:after="0" w:line="240" w:lineRule="auto"/>
      </w:pPr>
      <w:r>
        <w:rPr>
          <w:b/>
          <w:sz w:val="44"/>
        </w:rPr>
        <w:t>Prime Finance and KDB+</w:t>
      </w:r>
    </w:p>
    <w:p w14:paraId="56302925" w14:textId="49E78EDD" w:rsidR="00FF3C2E" w:rsidRDefault="009D5071" w:rsidP="00C60071">
      <w:pPr>
        <w:spacing w:after="0" w:line="240" w:lineRule="auto"/>
      </w:pPr>
      <w:r>
        <w:rPr>
          <w:b/>
          <w:color w:val="2F5F8A"/>
          <w:sz w:val="30"/>
        </w:rPr>
        <w:t>Intro</w:t>
      </w:r>
    </w:p>
    <w:p w14:paraId="65888D08" w14:textId="26E7C4B2" w:rsidR="009D5071" w:rsidRDefault="009D5071" w:rsidP="00C60071">
      <w:pPr>
        <w:spacing w:after="0" w:line="240" w:lineRule="auto"/>
      </w:pPr>
      <w:r>
        <w:t>In recent years, Prime Finance has been one of the most lucrative and stable business units for investment banks. Revenue is primarily driven by securities lending, margin financing, synthetic financing where these services bridge the gap between investment banks and buy-side operators such as hedge funds/asset managers.</w:t>
      </w:r>
    </w:p>
    <w:p w14:paraId="10A754C6" w14:textId="133271AF" w:rsidR="00FF3C2E" w:rsidRDefault="00442563" w:rsidP="00C60071">
      <w:pPr>
        <w:spacing w:after="0" w:line="240" w:lineRule="auto"/>
      </w:pPr>
      <w:r>
        <w:t xml:space="preserve">This article delves into building efficient analytics from Prime Finance using KDB+. </w:t>
      </w:r>
    </w:p>
    <w:p w14:paraId="1A0D6B89" w14:textId="77777777" w:rsidR="007B20B3" w:rsidRDefault="00000000" w:rsidP="007B20B3">
      <w:pPr>
        <w:spacing w:after="0" w:line="240" w:lineRule="auto"/>
      </w:pPr>
      <w:r>
        <w:rPr>
          <w:rFonts w:ascii="Consolas" w:hAnsi="Consolas"/>
          <w:color w:val="8A3F1E"/>
          <w:sz w:val="20"/>
        </w:rPr>
        <w:t>primeFinance</w:t>
      </w:r>
      <w:r>
        <w:t xml:space="preserve"> (a module in </w:t>
      </w:r>
      <w:hyperlink r:id="rId6">
        <w:r w:rsidR="00FF3C2E">
          <w:rPr>
            <w:color w:val="2F5F8A"/>
            <w:u w:val="single"/>
          </w:rPr>
          <w:t>openQ</w:t>
        </w:r>
      </w:hyperlink>
      <w:r>
        <w:t xml:space="preserve">) is a deterministic allocator built around </w:t>
      </w:r>
      <w:r w:rsidR="00442563">
        <w:t>an inventory locate mechanism where an inventory is spread across lenders</w:t>
      </w:r>
      <w:r>
        <w:t>.</w:t>
      </w:r>
      <w:r w:rsidR="00442563">
        <w:t xml:space="preserve"> </w:t>
      </w:r>
      <w:r w:rsidR="00442563" w:rsidRPr="00442563">
        <w:t>This article covers allocation logic, recalls and buy-ins, reference data, risk and crowding, as well as the results from running the module against live kdb+ processes and market data.</w:t>
      </w:r>
      <w:r w:rsidR="00442563">
        <w:t xml:space="preserve"> </w:t>
      </w:r>
      <w:r w:rsidR="007B20B3">
        <w:t>We can view this business through the lens of traditional supply and demand:</w:t>
      </w:r>
      <w:r w:rsidR="007B20B3">
        <w:br/>
      </w:r>
    </w:p>
    <w:p w14:paraId="639B7EE7" w14:textId="6B709C3C" w:rsidR="007B20B3" w:rsidRPr="007B20B3" w:rsidRDefault="007B20B3" w:rsidP="007B20B3">
      <w:pPr>
        <w:pStyle w:val="ListParagraph"/>
        <w:numPr>
          <w:ilvl w:val="0"/>
          <w:numId w:val="16"/>
        </w:numPr>
        <w:spacing w:after="0" w:line="240" w:lineRule="auto"/>
      </w:pPr>
      <w:r>
        <w:t xml:space="preserve">Supply: </w:t>
      </w:r>
      <w:r w:rsidRPr="007B20B3">
        <w:t xml:space="preserve">Lenders (PB, BANKB, etc.) sit on the supply side. They tell the broker what's available to borrow, at what fee, </w:t>
      </w:r>
      <w:proofErr w:type="gramStart"/>
      <w:r w:rsidRPr="007B20B3">
        <w:t>in</w:t>
      </w:r>
      <w:proofErr w:type="gramEnd"/>
      <w:r w:rsidRPr="007B20B3">
        <w:t xml:space="preserve"> what size.</w:t>
      </w:r>
    </w:p>
    <w:p w14:paraId="5F605D3A" w14:textId="7D143079" w:rsidR="007B20B3" w:rsidRPr="007B20B3" w:rsidRDefault="007B20B3" w:rsidP="007B20B3">
      <w:pPr>
        <w:numPr>
          <w:ilvl w:val="0"/>
          <w:numId w:val="16"/>
        </w:numPr>
        <w:spacing w:after="0" w:line="240" w:lineRule="auto"/>
      </w:pPr>
      <w:r>
        <w:t xml:space="preserve">Demand: </w:t>
      </w:r>
      <w:r w:rsidRPr="007B20B3">
        <w:t xml:space="preserve">Clients (FUND1, FUND2, FUND3...) sit on the demand side. They're short </w:t>
      </w:r>
      <w:proofErr w:type="gramStart"/>
      <w:r w:rsidRPr="007B20B3">
        <w:t>a stock</w:t>
      </w:r>
      <w:proofErr w:type="gramEnd"/>
      <w:r w:rsidRPr="007B20B3">
        <w:t xml:space="preserve"> and need to borrow shares to cover that short, legally.</w:t>
      </w:r>
    </w:p>
    <w:p w14:paraId="0EE56DD6" w14:textId="3D34B28D" w:rsidR="007B20B3" w:rsidRPr="007B20B3" w:rsidRDefault="007B20B3" w:rsidP="007B20B3">
      <w:pPr>
        <w:numPr>
          <w:ilvl w:val="0"/>
          <w:numId w:val="16"/>
        </w:numPr>
        <w:spacing w:after="0" w:line="240" w:lineRule="auto"/>
      </w:pPr>
      <w:r>
        <w:t xml:space="preserve">Prime Broker: </w:t>
      </w:r>
      <w:r w:rsidRPr="007B20B3">
        <w:t>The broker's book is just the ledger of everything happening between those two sides.</w:t>
      </w:r>
    </w:p>
    <w:p w14:paraId="3F4D9DBC" w14:textId="77777777" w:rsidR="00C60071" w:rsidRDefault="00C60071" w:rsidP="007B20B3">
      <w:pPr>
        <w:pStyle w:val="ListBullet"/>
        <w:numPr>
          <w:ilvl w:val="0"/>
          <w:numId w:val="0"/>
        </w:numPr>
        <w:spacing w:after="0" w:line="240" w:lineRule="auto"/>
      </w:pPr>
    </w:p>
    <w:p w14:paraId="06D5D755" w14:textId="2C1A615C" w:rsidR="00FF3C2E" w:rsidRDefault="00D228A5" w:rsidP="00C60071">
      <w:pPr>
        <w:spacing w:after="0" w:line="240" w:lineRule="auto"/>
      </w:pPr>
      <w:r>
        <w:rPr>
          <w:b/>
          <w:color w:val="2F5F8A"/>
          <w:sz w:val="30"/>
        </w:rPr>
        <w:t>1. The lifecycle</w:t>
      </w:r>
    </w:p>
    <w:p w14:paraId="54B28CDA" w14:textId="3A23728C" w:rsidR="00FF3C2E" w:rsidRDefault="00283A29" w:rsidP="00C60071">
      <w:pPr>
        <w:spacing w:after="0" w:line="240" w:lineRule="auto"/>
      </w:pPr>
      <w:r>
        <w:t>Let’s start by talking about the life cycle that goes into the process. A short position gets covered through a chain of six tables, one per stage:</w:t>
      </w:r>
    </w:p>
    <w:tbl>
      <w:tblPr>
        <w:tblW w:w="0" w:type="auto"/>
        <w:tblLook w:val="04A0" w:firstRow="1" w:lastRow="0" w:firstColumn="1" w:lastColumn="0" w:noHBand="0" w:noVBand="1"/>
      </w:tblPr>
      <w:tblGrid>
        <w:gridCol w:w="9576"/>
      </w:tblGrid>
      <w:tr w:rsidR="004514A8" w14:paraId="5FD50661" w14:textId="77777777">
        <w:tc>
          <w:tcPr>
            <w:tcW w:w="9360" w:type="dxa"/>
            <w:shd w:val="clear" w:color="auto" w:fill="EFF2F0"/>
          </w:tcPr>
          <w:p w14:paraId="419A845F" w14:textId="43310336" w:rsidR="004514A8" w:rsidRDefault="004514A8" w:rsidP="004514A8">
            <w:pPr>
              <w:spacing w:after="0" w:line="240" w:lineRule="auto"/>
            </w:pPr>
            <w:r w:rsidRPr="003869D9">
              <w:rPr>
                <w:noProof/>
              </w:rPr>
              <w:drawing>
                <wp:inline distT="0" distB="0" distL="0" distR="0" wp14:anchorId="4A550AEE" wp14:editId="3B911DE9">
                  <wp:extent cx="5943600" cy="1875155"/>
                  <wp:effectExtent l="0" t="0" r="0" b="0"/>
                  <wp:docPr id="1812735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735880" name=""/>
                          <pic:cNvPicPr/>
                        </pic:nvPicPr>
                        <pic:blipFill>
                          <a:blip r:embed="rId7"/>
                          <a:stretch>
                            <a:fillRect/>
                          </a:stretch>
                        </pic:blipFill>
                        <pic:spPr>
                          <a:xfrm>
                            <a:off x="0" y="0"/>
                            <a:ext cx="5943600" cy="1875155"/>
                          </a:xfrm>
                          <a:prstGeom prst="rect">
                            <a:avLst/>
                          </a:prstGeom>
                        </pic:spPr>
                      </pic:pic>
                    </a:graphicData>
                  </a:graphic>
                </wp:inline>
              </w:drawing>
            </w:r>
          </w:p>
        </w:tc>
      </w:tr>
    </w:tbl>
    <w:p w14:paraId="19B72494" w14:textId="77777777" w:rsidR="004514A8" w:rsidRDefault="004514A8" w:rsidP="00C60071">
      <w:pPr>
        <w:spacing w:after="0" w:line="240" w:lineRule="auto"/>
        <w:rPr>
          <w:b/>
          <w:color w:val="2F5F8A"/>
          <w:sz w:val="30"/>
        </w:rPr>
      </w:pPr>
    </w:p>
    <w:p w14:paraId="770C856E" w14:textId="77777777" w:rsidR="007B20B3" w:rsidRPr="007B20B3" w:rsidRDefault="007B20B3" w:rsidP="007B20B3">
      <w:pPr>
        <w:numPr>
          <w:ilvl w:val="0"/>
          <w:numId w:val="18"/>
        </w:numPr>
        <w:spacing w:after="0" w:line="240" w:lineRule="auto"/>
      </w:pPr>
      <w:r>
        <w:t>Breakdown of key tables used to derive and hold related system responsibilities:</w:t>
      </w:r>
      <w:r w:rsidRPr="007B20B3">
        <w:rPr>
          <w:rFonts w:ascii="Segoe UI" w:eastAsia="Times New Roman" w:hAnsi="Segoe UI" w:cs="Segoe UI"/>
          <w:color w:val="CCCCCC"/>
          <w:sz w:val="20"/>
          <w:szCs w:val="20"/>
          <w:lang w:eastAsia="ja-JP"/>
        </w:rPr>
        <w:t xml:space="preserve"> </w:t>
      </w:r>
      <w:r w:rsidRPr="007B20B3">
        <w:t>Lender posts inventory → client requests a locate → broker ranks and allocates across lenders → reservation → borrow → (in parallel) coverage check makes sure every short position has a live borrow behind it.</w:t>
      </w:r>
    </w:p>
    <w:p w14:paraId="3667CD50" w14:textId="77777777" w:rsidR="007B20B3" w:rsidRPr="007B20B3" w:rsidRDefault="007B20B3" w:rsidP="007B20B3">
      <w:pPr>
        <w:numPr>
          <w:ilvl w:val="0"/>
          <w:numId w:val="18"/>
        </w:numPr>
        <w:spacing w:after="0" w:line="240" w:lineRule="auto"/>
      </w:pPr>
      <w:r w:rsidRPr="007B20B3">
        <w:t>From there, two things can happen to a live borrow: a lender can recall it (an event, logged and alerted, not an automatic unwind), or it can simply run past its own expiry, in which case a timer escalates it into a buy-in.</w:t>
      </w:r>
    </w:p>
    <w:p w14:paraId="473C55BF" w14:textId="77777777" w:rsidR="007B20B3" w:rsidRPr="007B20B3" w:rsidRDefault="007B20B3" w:rsidP="007B20B3">
      <w:pPr>
        <w:numPr>
          <w:ilvl w:val="0"/>
          <w:numId w:val="18"/>
        </w:numPr>
        <w:spacing w:after="0" w:line="240" w:lineRule="auto"/>
      </w:pPr>
      <w:r w:rsidRPr="007B20B3">
        <w:t>Running alongside all of this, on a slower timer, is risk: fee calibration, position P&amp;L, and crowding all get recalculated against real market data so the broker isn't just trusting whatever fee or price was typed in.</w:t>
      </w:r>
    </w:p>
    <w:p w14:paraId="1376B374" w14:textId="77777777" w:rsidR="007B20B3" w:rsidRDefault="007B20B3" w:rsidP="00C60071">
      <w:pPr>
        <w:spacing w:after="0" w:line="240" w:lineRule="auto"/>
        <w:rPr>
          <w:b/>
          <w:color w:val="2F5F8A"/>
          <w:sz w:val="30"/>
        </w:rPr>
      </w:pPr>
    </w:p>
    <w:p w14:paraId="18F25FF7" w14:textId="49353821" w:rsidR="00283A29" w:rsidRDefault="00D228A5" w:rsidP="00C60071">
      <w:pPr>
        <w:spacing w:after="0" w:line="240" w:lineRule="auto"/>
      </w:pPr>
      <w:r>
        <w:rPr>
          <w:b/>
          <w:color w:val="2F5F8A"/>
          <w:sz w:val="30"/>
        </w:rPr>
        <w:t>2</w:t>
      </w:r>
      <w:r w:rsidR="00283A29">
        <w:rPr>
          <w:b/>
          <w:color w:val="2F5F8A"/>
          <w:sz w:val="30"/>
        </w:rPr>
        <w:t xml:space="preserve">. </w:t>
      </w:r>
      <w:r w:rsidR="00283A29" w:rsidRPr="00283A29">
        <w:rPr>
          <w:b/>
          <w:color w:val="2F5F8A"/>
          <w:sz w:val="30"/>
        </w:rPr>
        <w:t>Table Roles &amp; Responsibilities</w:t>
      </w:r>
    </w:p>
    <w:p w14:paraId="74BB0636" w14:textId="77777777" w:rsidR="007B20B3" w:rsidRPr="007B20B3" w:rsidRDefault="007B20B3" w:rsidP="007B20B3">
      <w:pPr>
        <w:numPr>
          <w:ilvl w:val="0"/>
          <w:numId w:val="17"/>
        </w:numPr>
        <w:spacing w:after="0" w:line="240" w:lineRule="auto"/>
      </w:pPr>
      <w:r w:rsidRPr="007B20B3">
        <w:rPr>
          <w:b/>
          <w:bCs/>
        </w:rPr>
        <w:t>.</w:t>
      </w:r>
      <w:proofErr w:type="spellStart"/>
      <w:r w:rsidRPr="007B20B3">
        <w:rPr>
          <w:b/>
          <w:bCs/>
        </w:rPr>
        <w:t>prime.inventory</w:t>
      </w:r>
      <w:proofErr w:type="spellEnd"/>
      <w:r w:rsidRPr="007B20B3">
        <w:t> — what lenders have made available right now (</w:t>
      </w:r>
      <w:proofErr w:type="spellStart"/>
      <w:r w:rsidRPr="007B20B3">
        <w:t>sym</w:t>
      </w:r>
      <w:proofErr w:type="spellEnd"/>
      <w:r w:rsidRPr="007B20B3">
        <w:t>, lender, quantity, fee, term). This is supply, refreshed as lenders update it.</w:t>
      </w:r>
    </w:p>
    <w:p w14:paraId="45EA3E54" w14:textId="77777777" w:rsidR="007B20B3" w:rsidRPr="007B20B3" w:rsidRDefault="007B20B3" w:rsidP="007B20B3">
      <w:pPr>
        <w:numPr>
          <w:ilvl w:val="0"/>
          <w:numId w:val="17"/>
        </w:numPr>
        <w:spacing w:after="0" w:line="240" w:lineRule="auto"/>
      </w:pPr>
      <w:r w:rsidRPr="007B20B3">
        <w:rPr>
          <w:b/>
          <w:bCs/>
        </w:rPr>
        <w:lastRenderedPageBreak/>
        <w:t>.</w:t>
      </w:r>
      <w:proofErr w:type="spellStart"/>
      <w:r w:rsidRPr="007B20B3">
        <w:rPr>
          <w:b/>
          <w:bCs/>
        </w:rPr>
        <w:t>prime.locates</w:t>
      </w:r>
      <w:proofErr w:type="spellEnd"/>
      <w:r w:rsidRPr="007B20B3">
        <w:t xml:space="preserve"> — a client's request to borrow. The broker scores available </w:t>
      </w:r>
      <w:proofErr w:type="gramStart"/>
      <w:r w:rsidRPr="007B20B3">
        <w:t>inventory (.</w:t>
      </w:r>
      <w:proofErr w:type="spellStart"/>
      <w:proofErr w:type="gramEnd"/>
      <w:r w:rsidRPr="007B20B3">
        <w:t>prime.htbScore</w:t>
      </w:r>
      <w:proofErr w:type="spellEnd"/>
      <w:r w:rsidRPr="007B20B3">
        <w:t xml:space="preserve">) and decides how much of the request each lender line can </w:t>
      </w:r>
      <w:proofErr w:type="gramStart"/>
      <w:r w:rsidRPr="007B20B3">
        <w:t>fill (.</w:t>
      </w:r>
      <w:proofErr w:type="gramEnd"/>
      <w:r w:rsidRPr="007B20B3">
        <w:t>prime.allocate).</w:t>
      </w:r>
    </w:p>
    <w:p w14:paraId="4665E7F8" w14:textId="77777777" w:rsidR="007B20B3" w:rsidRPr="007B20B3" w:rsidRDefault="007B20B3" w:rsidP="007B20B3">
      <w:pPr>
        <w:numPr>
          <w:ilvl w:val="0"/>
          <w:numId w:val="17"/>
        </w:numPr>
        <w:spacing w:after="0" w:line="240" w:lineRule="auto"/>
      </w:pPr>
      <w:r w:rsidRPr="007B20B3">
        <w:t>A successful allocation writes rows into a reservation table, one row per (lender, quantity) the request was split across — this is the granular link between "client X's request" and "lender Y's specific inventory line."</w:t>
      </w:r>
    </w:p>
    <w:p w14:paraId="4E80EB8F" w14:textId="77777777" w:rsidR="007B20B3" w:rsidRPr="007B20B3" w:rsidRDefault="007B20B3" w:rsidP="007B20B3">
      <w:pPr>
        <w:numPr>
          <w:ilvl w:val="0"/>
          <w:numId w:val="17"/>
        </w:numPr>
        <w:spacing w:after="0" w:line="240" w:lineRule="auto"/>
      </w:pPr>
      <w:r w:rsidRPr="007B20B3">
        <w:rPr>
          <w:b/>
          <w:bCs/>
        </w:rPr>
        <w:t>.</w:t>
      </w:r>
      <w:proofErr w:type="spellStart"/>
      <w:r w:rsidRPr="007B20B3">
        <w:rPr>
          <w:b/>
          <w:bCs/>
        </w:rPr>
        <w:t>prime.borrows</w:t>
      </w:r>
      <w:proofErr w:type="spellEnd"/>
      <w:r w:rsidRPr="007B20B3">
        <w:t xml:space="preserve"> — once a reservation is drawn down, it becomes a live borrow: the client now actually holds the borrowed stock against their </w:t>
      </w:r>
      <w:proofErr w:type="gramStart"/>
      <w:r w:rsidRPr="007B20B3">
        <w:t>short</w:t>
      </w:r>
      <w:proofErr w:type="gramEnd"/>
      <w:r w:rsidRPr="007B20B3">
        <w:t>.</w:t>
      </w:r>
    </w:p>
    <w:p w14:paraId="42D9BE51" w14:textId="77777777" w:rsidR="007B20B3" w:rsidRPr="007B20B3" w:rsidRDefault="007B20B3" w:rsidP="007B20B3">
      <w:pPr>
        <w:numPr>
          <w:ilvl w:val="0"/>
          <w:numId w:val="17"/>
        </w:numPr>
        <w:spacing w:after="0" w:line="240" w:lineRule="auto"/>
      </w:pPr>
      <w:r w:rsidRPr="007B20B3">
        <w:rPr>
          <w:b/>
          <w:bCs/>
        </w:rPr>
        <w:t>.</w:t>
      </w:r>
      <w:proofErr w:type="spellStart"/>
      <w:r w:rsidRPr="007B20B3">
        <w:rPr>
          <w:b/>
          <w:bCs/>
        </w:rPr>
        <w:t>prime.positions</w:t>
      </w:r>
      <w:proofErr w:type="spellEnd"/>
      <w:r w:rsidRPr="007B20B3">
        <w:t> — the client's actual short positions, coming from wherever positions are tracked, independent of locates. .prime.positionCoverage cross-checks this against .</w:t>
      </w:r>
      <w:proofErr w:type="spellStart"/>
      <w:r w:rsidRPr="007B20B3">
        <w:t>prime.borrows</w:t>
      </w:r>
      <w:proofErr w:type="spellEnd"/>
      <w:r w:rsidRPr="007B20B3">
        <w:t>/.</w:t>
      </w:r>
      <w:proofErr w:type="spellStart"/>
      <w:r w:rsidRPr="007B20B3">
        <w:t>prime.locates</w:t>
      </w:r>
      <w:proofErr w:type="spellEnd"/>
      <w:r w:rsidRPr="007B20B3">
        <w:t> to catch shorts that were never covered by a locate at all.</w:t>
      </w:r>
    </w:p>
    <w:p w14:paraId="3666FC72" w14:textId="77777777" w:rsidR="007B20B3" w:rsidRPr="007B20B3" w:rsidRDefault="007B20B3" w:rsidP="007B20B3">
      <w:pPr>
        <w:numPr>
          <w:ilvl w:val="0"/>
          <w:numId w:val="17"/>
        </w:numPr>
        <w:spacing w:after="0" w:line="240" w:lineRule="auto"/>
      </w:pPr>
      <w:r w:rsidRPr="007B20B3">
        <w:rPr>
          <w:b/>
          <w:bCs/>
        </w:rPr>
        <w:t>.</w:t>
      </w:r>
      <w:proofErr w:type="spellStart"/>
      <w:r w:rsidRPr="007B20B3">
        <w:rPr>
          <w:b/>
          <w:bCs/>
        </w:rPr>
        <w:t>prime.exposure</w:t>
      </w:r>
      <w:proofErr w:type="spellEnd"/>
      <w:r w:rsidRPr="007B20B3">
        <w:t xml:space="preserve"> — rolls </w:t>
      </w:r>
      <w:proofErr w:type="gramStart"/>
      <w:r w:rsidRPr="007B20B3">
        <w:t>borrows</w:t>
      </w:r>
      <w:proofErr w:type="gramEnd"/>
      <w:r w:rsidRPr="007B20B3">
        <w:t xml:space="preserve"> up by lender (and currency), so the broker can see how much it owes any one lender in aggregate, not just per-borrow.</w:t>
      </w:r>
    </w:p>
    <w:p w14:paraId="31945BF6" w14:textId="77777777" w:rsidR="00C60071" w:rsidRDefault="00C60071" w:rsidP="00C60071">
      <w:pPr>
        <w:spacing w:after="0" w:line="240" w:lineRule="auto"/>
        <w:rPr>
          <w:b/>
          <w:bCs/>
          <w:color w:val="2F5F8A"/>
          <w:sz w:val="30"/>
        </w:rPr>
      </w:pPr>
    </w:p>
    <w:p w14:paraId="43552243" w14:textId="1FA900E7" w:rsidR="00283A29" w:rsidRPr="00283A29" w:rsidRDefault="00D228A5" w:rsidP="00C60071">
      <w:pPr>
        <w:spacing w:after="0" w:line="240" w:lineRule="auto"/>
        <w:rPr>
          <w:b/>
          <w:bCs/>
          <w:color w:val="2F5F8A"/>
          <w:sz w:val="30"/>
        </w:rPr>
      </w:pPr>
      <w:r>
        <w:rPr>
          <w:b/>
          <w:bCs/>
          <w:color w:val="2F5F8A"/>
          <w:sz w:val="30"/>
        </w:rPr>
        <w:t>3</w:t>
      </w:r>
      <w:r w:rsidR="00283A29" w:rsidRPr="00283A29">
        <w:rPr>
          <w:b/>
          <w:bCs/>
          <w:color w:val="2F5F8A"/>
          <w:sz w:val="30"/>
        </w:rPr>
        <w:t>. Inventory Ranking &amp; Constrained Allocation Engine</w:t>
      </w:r>
    </w:p>
    <w:p w14:paraId="5AF520CE" w14:textId="6A52E40C" w:rsidR="00D1108F" w:rsidRPr="00D1108F" w:rsidRDefault="00D1108F" w:rsidP="00C60071">
      <w:pPr>
        <w:spacing w:after="0" w:line="240" w:lineRule="auto"/>
        <w:rPr>
          <w:b/>
          <w:bCs/>
        </w:rPr>
      </w:pPr>
      <w:r w:rsidRPr="00D1108F">
        <w:rPr>
          <w:b/>
          <w:bCs/>
        </w:rPr>
        <w:t>Ranking</w:t>
      </w:r>
    </w:p>
    <w:p w14:paraId="1D5F619F" w14:textId="26886E1D" w:rsidR="00FF3C2E" w:rsidRDefault="00D1108F" w:rsidP="00C60071">
      <w:pPr>
        <w:spacing w:after="0" w:line="240" w:lineRule="auto"/>
      </w:pPr>
      <w:r w:rsidRPr="00D1108F">
        <w:t xml:space="preserve">Rather than simply summing available supply across lenders, </w:t>
      </w:r>
      <w:r w:rsidRPr="007B20B3">
        <w:rPr>
          <w:b/>
          <w:bCs/>
        </w:rPr>
        <w:t>.prime.rankInventory</w:t>
      </w:r>
      <w:r w:rsidRPr="00D1108F">
        <w:t xml:space="preserve"> evaluates inventory lines using a multi-factor scoring function where a lower score indicates higher allocation priority:</w:t>
      </w:r>
    </w:p>
    <w:p w14:paraId="3C3911B6" w14:textId="750E37FE" w:rsidR="00D1108F" w:rsidRDefault="004514A8" w:rsidP="00C60071">
      <w:pPr>
        <w:spacing w:after="0" w:line="240" w:lineRule="auto"/>
        <w:rPr>
          <w:b/>
          <w:bCs/>
        </w:rPr>
      </w:pPr>
      <w:r w:rsidRPr="004514A8">
        <w:rPr>
          <w:b/>
          <w:bCs/>
          <w:noProof/>
        </w:rPr>
        <w:drawing>
          <wp:inline distT="0" distB="0" distL="0" distR="0" wp14:anchorId="3D86FD64" wp14:editId="7ECFB5B0">
            <wp:extent cx="5943600" cy="2075815"/>
            <wp:effectExtent l="0" t="0" r="0" b="635"/>
            <wp:docPr id="1009656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656087" name=""/>
                    <pic:cNvPicPr/>
                  </pic:nvPicPr>
                  <pic:blipFill>
                    <a:blip r:embed="rId8"/>
                    <a:stretch>
                      <a:fillRect/>
                    </a:stretch>
                  </pic:blipFill>
                  <pic:spPr>
                    <a:xfrm>
                      <a:off x="0" y="0"/>
                      <a:ext cx="5943600" cy="2075815"/>
                    </a:xfrm>
                    <a:prstGeom prst="rect">
                      <a:avLst/>
                    </a:prstGeom>
                  </pic:spPr>
                </pic:pic>
              </a:graphicData>
            </a:graphic>
          </wp:inline>
        </w:drawing>
      </w:r>
    </w:p>
    <w:p w14:paraId="2B85A3D2" w14:textId="205094B6" w:rsidR="00330F19" w:rsidRDefault="00330F19" w:rsidP="00C60071">
      <w:pPr>
        <w:spacing w:after="0" w:line="240" w:lineRule="auto"/>
        <w:rPr>
          <w:b/>
          <w:bCs/>
        </w:rPr>
      </w:pPr>
      <w:r w:rsidRPr="00330F19">
        <w:rPr>
          <w:b/>
          <w:bCs/>
        </w:rPr>
        <w:drawing>
          <wp:inline distT="0" distB="0" distL="0" distR="0" wp14:anchorId="4E65CAA1" wp14:editId="53999485">
            <wp:extent cx="5943600" cy="2106295"/>
            <wp:effectExtent l="0" t="0" r="0" b="8255"/>
            <wp:docPr id="1310997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997883" name=""/>
                    <pic:cNvPicPr/>
                  </pic:nvPicPr>
                  <pic:blipFill>
                    <a:blip r:embed="rId9"/>
                    <a:stretch>
                      <a:fillRect/>
                    </a:stretch>
                  </pic:blipFill>
                  <pic:spPr>
                    <a:xfrm>
                      <a:off x="0" y="0"/>
                      <a:ext cx="5943600" cy="2106295"/>
                    </a:xfrm>
                    <a:prstGeom prst="rect">
                      <a:avLst/>
                    </a:prstGeom>
                  </pic:spPr>
                </pic:pic>
              </a:graphicData>
            </a:graphic>
          </wp:inline>
        </w:drawing>
      </w:r>
    </w:p>
    <w:p w14:paraId="66345F88" w14:textId="60C67071" w:rsidR="00D1108F" w:rsidRPr="00D1108F" w:rsidRDefault="00D1108F" w:rsidP="00C60071">
      <w:pPr>
        <w:spacing w:after="0" w:line="240" w:lineRule="auto"/>
        <w:rPr>
          <w:b/>
          <w:bCs/>
        </w:rPr>
      </w:pPr>
      <w:r>
        <w:rPr>
          <w:b/>
          <w:bCs/>
        </w:rPr>
        <w:t>Allocation</w:t>
      </w:r>
    </w:p>
    <w:p w14:paraId="739373F5" w14:textId="20E7C8BF" w:rsidR="00FF3C2E" w:rsidRDefault="00D1108F" w:rsidP="00C60071">
      <w:pPr>
        <w:spacing w:after="0" w:line="240" w:lineRule="auto"/>
      </w:pPr>
      <w:r w:rsidRPr="00D1108F">
        <w:t xml:space="preserve">Once inventory is ranked, </w:t>
      </w:r>
      <w:r w:rsidRPr="007B20B3">
        <w:rPr>
          <w:b/>
          <w:bCs/>
        </w:rPr>
        <w:t>.prime.allocate</w:t>
      </w:r>
      <w:r w:rsidRPr="00D1108F">
        <w:t xml:space="preserve"> iterates best-first through the candidate set, evaluating available volume against per-lender constraints and minimum lot sizes:</w:t>
      </w:r>
    </w:p>
    <w:p w14:paraId="7A6F1D1B" w14:textId="77777777" w:rsidR="00FF3C2E" w:rsidRDefault="00FF3C2E" w:rsidP="00C60071">
      <w:pPr>
        <w:spacing w:after="0" w:line="240" w:lineRule="auto"/>
      </w:pPr>
    </w:p>
    <w:p w14:paraId="13BC92D7" w14:textId="77777777" w:rsidR="00FF3C2E" w:rsidRDefault="00000000" w:rsidP="00C60071">
      <w:pPr>
        <w:spacing w:after="0" w:line="240" w:lineRule="auto"/>
        <w:jc w:val="center"/>
      </w:pPr>
      <w:r>
        <w:rPr>
          <w:noProof/>
        </w:rPr>
        <w:lastRenderedPageBreak/>
        <w:drawing>
          <wp:inline distT="0" distB="0" distL="0" distR="0" wp14:anchorId="13CC746F" wp14:editId="259B92D4">
            <wp:extent cx="3742006" cy="388268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allocate.png"/>
                    <pic:cNvPicPr/>
                  </pic:nvPicPr>
                  <pic:blipFill>
                    <a:blip r:embed="rId10"/>
                    <a:stretch>
                      <a:fillRect/>
                    </a:stretch>
                  </pic:blipFill>
                  <pic:spPr>
                    <a:xfrm>
                      <a:off x="0" y="0"/>
                      <a:ext cx="3742006" cy="3882683"/>
                    </a:xfrm>
                    <a:prstGeom prst="rect">
                      <a:avLst/>
                    </a:prstGeom>
                  </pic:spPr>
                </pic:pic>
              </a:graphicData>
            </a:graphic>
          </wp:inline>
        </w:drawing>
      </w:r>
    </w:p>
    <w:p w14:paraId="445A09A9" w14:textId="77777777" w:rsidR="00FF3C2E" w:rsidRDefault="00000000" w:rsidP="00C60071">
      <w:pPr>
        <w:spacing w:after="0" w:line="240" w:lineRule="auto"/>
        <w:jc w:val="center"/>
      </w:pPr>
      <w:r>
        <w:rPr>
          <w:i/>
          <w:color w:val="5A6A72"/>
          <w:sz w:val="18"/>
        </w:rPr>
        <w:t>.prime.allocate's per-lender cap accounting</w:t>
      </w:r>
    </w:p>
    <w:p w14:paraId="5291081A" w14:textId="77777777" w:rsidR="00D1108F" w:rsidRPr="00D1108F" w:rsidRDefault="00D1108F" w:rsidP="00C60071">
      <w:pPr>
        <w:spacing w:after="0" w:line="240" w:lineRule="auto"/>
        <w:rPr>
          <w:b/>
          <w:bCs/>
        </w:rPr>
      </w:pPr>
      <w:r w:rsidRPr="00D1108F">
        <w:rPr>
          <w:b/>
          <w:bCs/>
        </w:rPr>
        <w:t>Critical Implementation Details</w:t>
      </w:r>
    </w:p>
    <w:p w14:paraId="6F93C3BB" w14:textId="77777777" w:rsidR="00D1108F" w:rsidRDefault="00D1108F" w:rsidP="00C60071">
      <w:pPr>
        <w:numPr>
          <w:ilvl w:val="0"/>
          <w:numId w:val="11"/>
        </w:numPr>
        <w:spacing w:after="0" w:line="240" w:lineRule="auto"/>
      </w:pPr>
      <w:r w:rsidRPr="00D1108F">
        <w:rPr>
          <w:b/>
          <w:bCs/>
        </w:rPr>
        <w:t>Q Loop Guards:</w:t>
      </w:r>
      <w:r w:rsidRPr="00D1108F">
        <w:t xml:space="preserve"> Because q lacks an explicit break keyword inside do loops, execution continues for all rows in r. The if[remaining&gt;0; ...] block </w:t>
      </w:r>
      <w:proofErr w:type="gramStart"/>
      <w:r w:rsidRPr="00D1108F">
        <w:t>guards</w:t>
      </w:r>
      <w:proofErr w:type="gramEnd"/>
      <w:r w:rsidRPr="00D1108F">
        <w:t xml:space="preserve"> subsequent iterations once the target order is filled.</w:t>
      </w:r>
    </w:p>
    <w:p w14:paraId="4A545871" w14:textId="27868B1E" w:rsidR="00D1108F" w:rsidRPr="00D1108F" w:rsidRDefault="00D1108F" w:rsidP="00C60071">
      <w:pPr>
        <w:numPr>
          <w:ilvl w:val="0"/>
          <w:numId w:val="11"/>
        </w:numPr>
        <w:spacing w:after="0" w:line="240" w:lineRule="auto"/>
      </w:pPr>
      <w:r w:rsidRPr="00D1108F">
        <w:rPr>
          <w:b/>
          <w:bCs/>
        </w:rPr>
        <w:t>Dynamic Cap Re-evaluation:</w:t>
      </w:r>
      <w:r w:rsidRPr="00D1108F">
        <w:t xml:space="preserve"> Per-lender caps are recalculated on </w:t>
      </w:r>
      <w:r w:rsidRPr="00D1108F">
        <w:rPr>
          <w:i/>
          <w:iCs/>
        </w:rPr>
        <w:t>every iteration</w:t>
      </w:r>
      <w:r w:rsidRPr="00D1108F">
        <w:t xml:space="preserve"> (cap:cap&amp;first c[maxQty]-...`) to account for instances where a single lender appears in multiple inventory lines (e.g., across different loan terms).</w:t>
      </w:r>
    </w:p>
    <w:p w14:paraId="20D1CDB4" w14:textId="77777777" w:rsidR="00D1108F" w:rsidRPr="00D1108F" w:rsidRDefault="00D1108F" w:rsidP="00C60071">
      <w:pPr>
        <w:numPr>
          <w:ilvl w:val="0"/>
          <w:numId w:val="11"/>
        </w:numPr>
        <w:spacing w:after="0" w:line="240" w:lineRule="auto"/>
      </w:pPr>
      <w:r w:rsidRPr="00D1108F">
        <w:rPr>
          <w:b/>
          <w:bCs/>
        </w:rPr>
        <w:t>Conservative Rounding Order:</w:t>
      </w:r>
      <w:r w:rsidRPr="00D1108F">
        <w:t xml:space="preserve"> Minimum lot-size truncation (take-(take mod lot)) is applied </w:t>
      </w:r>
      <w:r w:rsidRPr="00D1108F">
        <w:rPr>
          <w:i/>
          <w:iCs/>
        </w:rPr>
        <w:t>after</w:t>
      </w:r>
      <w:r w:rsidRPr="00D1108F">
        <w:t xml:space="preserve"> checking per-lender exposure limits. This guarantees that lot adjustments round down below exposure limits rather than over-allocating.</w:t>
      </w:r>
    </w:p>
    <w:p w14:paraId="2BCD4663" w14:textId="77777777" w:rsidR="00D1108F" w:rsidRDefault="00D1108F" w:rsidP="00C60071">
      <w:pPr>
        <w:numPr>
          <w:ilvl w:val="0"/>
          <w:numId w:val="11"/>
        </w:numPr>
        <w:spacing w:after="0" w:line="240" w:lineRule="auto"/>
      </w:pPr>
      <w:r w:rsidRPr="00D1108F">
        <w:rPr>
          <w:b/>
          <w:bCs/>
        </w:rPr>
        <w:t>Granular Reservation Tracking:</w:t>
      </w:r>
      <w:r w:rsidRPr="00D1108F">
        <w:t xml:space="preserve"> Allocated output creates distinct rows in </w:t>
      </w:r>
      <w:r w:rsidRPr="007B20B3">
        <w:rPr>
          <w:b/>
          <w:bCs/>
        </w:rPr>
        <w:t>.prime.reservations</w:t>
      </w:r>
      <w:r w:rsidRPr="00D1108F">
        <w:t xml:space="preserve"> with unique </w:t>
      </w:r>
      <w:proofErr w:type="gramStart"/>
      <w:r w:rsidRPr="00D1108F">
        <w:t>reservationIDs ((</w:t>
      </w:r>
      <w:proofErr w:type="gramEnd"/>
      <w:r w:rsidRPr="00D1108F">
        <w:t>long$.z.p)+i`). This granular mapping enables line-level recall targeting without disturbing unrelated client locates.</w:t>
      </w:r>
    </w:p>
    <w:p w14:paraId="2325CB30" w14:textId="77777777" w:rsidR="00EA4B13" w:rsidRDefault="00EA4B13" w:rsidP="00EA4B13">
      <w:pPr>
        <w:spacing w:after="0" w:line="240" w:lineRule="auto"/>
      </w:pPr>
    </w:p>
    <w:p w14:paraId="738F7581" w14:textId="0C12F03F" w:rsidR="00D1108F" w:rsidRDefault="00D228A5" w:rsidP="00C60071">
      <w:pPr>
        <w:pStyle w:val="Heading2"/>
        <w:spacing w:before="0" w:line="240" w:lineRule="auto"/>
        <w:rPr>
          <w:rFonts w:ascii="Times New Roman" w:hAnsi="Times New Roman"/>
          <w:color w:val="auto"/>
          <w:sz w:val="36"/>
        </w:rPr>
      </w:pPr>
      <w:r>
        <w:t>4</w:t>
      </w:r>
      <w:r w:rsidR="00D1108F">
        <w:t>. Position Coverage &amp; Operational Gap Detection</w:t>
      </w:r>
    </w:p>
    <w:p w14:paraId="7FA73A8E" w14:textId="77777777" w:rsidR="00FF3C2E" w:rsidRDefault="00000000" w:rsidP="00C60071">
      <w:pPr>
        <w:spacing w:after="0" w:line="240" w:lineRule="auto"/>
      </w:pPr>
      <w:r>
        <w:t xml:space="preserve">Every allocated line becomes its own reservation, not one lump-sum reservation for the whole locate — </w:t>
      </w:r>
      <w:r>
        <w:rPr>
          <w:rFonts w:ascii="Consolas" w:hAnsi="Consolas"/>
          <w:color w:val="8A3F1E"/>
          <w:sz w:val="20"/>
        </w:rPr>
        <w:t>.prime.reservations</w:t>
      </w:r>
      <w:r>
        <w:t xml:space="preserve"> gets one row per </w:t>
      </w:r>
      <w:r>
        <w:rPr>
          <w:rFonts w:ascii="Consolas" w:hAnsi="Consolas"/>
          <w:color w:val="8A3F1E"/>
          <w:sz w:val="20"/>
        </w:rPr>
        <w:t>(lender, allocated qty)</w:t>
      </w:r>
      <w:r>
        <w:t xml:space="preserve"> pair, each with its own </w:t>
      </w:r>
      <w:r>
        <w:rPr>
          <w:rFonts w:ascii="Consolas" w:hAnsi="Consolas"/>
          <w:color w:val="8A3F1E"/>
          <w:sz w:val="20"/>
        </w:rPr>
        <w:t>reservationID</w:t>
      </w:r>
      <w:r>
        <w:t>:</w:t>
      </w:r>
    </w:p>
    <w:p w14:paraId="34309BF5" w14:textId="46A14B07" w:rsidR="00FF3C2E" w:rsidRDefault="004514A8" w:rsidP="00C60071">
      <w:pPr>
        <w:spacing w:after="0" w:line="240" w:lineRule="auto"/>
      </w:pPr>
      <w:r w:rsidRPr="004514A8">
        <w:rPr>
          <w:noProof/>
        </w:rPr>
        <w:lastRenderedPageBreak/>
        <w:drawing>
          <wp:inline distT="0" distB="0" distL="0" distR="0" wp14:anchorId="34C826BB" wp14:editId="7D82AFF1">
            <wp:extent cx="5791200" cy="2571750"/>
            <wp:effectExtent l="0" t="0" r="0" b="0"/>
            <wp:docPr id="1288397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397685" name=""/>
                    <pic:cNvPicPr/>
                  </pic:nvPicPr>
                  <pic:blipFill>
                    <a:blip r:embed="rId11"/>
                    <a:stretch>
                      <a:fillRect/>
                    </a:stretch>
                  </pic:blipFill>
                  <pic:spPr>
                    <a:xfrm>
                      <a:off x="0" y="0"/>
                      <a:ext cx="5791200" cy="2571750"/>
                    </a:xfrm>
                    <a:prstGeom prst="rect">
                      <a:avLst/>
                    </a:prstGeom>
                  </pic:spPr>
                </pic:pic>
              </a:graphicData>
            </a:graphic>
          </wp:inline>
        </w:drawing>
      </w:r>
    </w:p>
    <w:p w14:paraId="47DBC4CB" w14:textId="77777777" w:rsidR="00FF3C2E" w:rsidRDefault="00000000" w:rsidP="00C60071">
      <w:pPr>
        <w:spacing w:after="0" w:line="240" w:lineRule="auto"/>
      </w:pPr>
      <w:r>
        <w:t>That granularity is what makes a later per-lender recall (next section) possible at all — a recall from one lender can only ever touch that lender's own reservation rows, never the client's locate as a whole.</w:t>
      </w:r>
    </w:p>
    <w:p w14:paraId="2AF272CE" w14:textId="77777777" w:rsidR="00E021E0" w:rsidRDefault="00E021E0" w:rsidP="00C60071">
      <w:pPr>
        <w:spacing w:after="0" w:line="240" w:lineRule="auto"/>
      </w:pPr>
    </w:p>
    <w:p w14:paraId="551981D4" w14:textId="77777777" w:rsidR="00FF3C2E" w:rsidRDefault="00000000" w:rsidP="00C60071">
      <w:pPr>
        <w:spacing w:after="0" w:line="240" w:lineRule="auto"/>
        <w:jc w:val="center"/>
      </w:pPr>
      <w:r>
        <w:rPr>
          <w:noProof/>
        </w:rPr>
        <w:drawing>
          <wp:inline distT="0" distB="0" distL="0" distR="0" wp14:anchorId="5C5C93F3" wp14:editId="66A4AF4F">
            <wp:extent cx="5852160" cy="185693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lloc.png"/>
                    <pic:cNvPicPr/>
                  </pic:nvPicPr>
                  <pic:blipFill>
                    <a:blip r:embed="rId12"/>
                    <a:stretch>
                      <a:fillRect/>
                    </a:stretch>
                  </pic:blipFill>
                  <pic:spPr>
                    <a:xfrm>
                      <a:off x="0" y="0"/>
                      <a:ext cx="5852160" cy="1856935"/>
                    </a:xfrm>
                    <a:prstGeom prst="rect">
                      <a:avLst/>
                    </a:prstGeom>
                  </pic:spPr>
                </pic:pic>
              </a:graphicData>
            </a:graphic>
          </wp:inline>
        </w:drawing>
      </w:r>
    </w:p>
    <w:p w14:paraId="4E9672F0" w14:textId="77777777" w:rsidR="00FF3C2E" w:rsidRDefault="00000000" w:rsidP="00C60071">
      <w:pPr>
        <w:spacing w:after="0" w:line="240" w:lineRule="auto"/>
        <w:jc w:val="center"/>
      </w:pPr>
      <w:r>
        <w:rPr>
          <w:i/>
          <w:color w:val="5A6A72"/>
          <w:sz w:val="18"/>
        </w:rPr>
        <w:t>Allocated quantity by lender, best-scored first — same lender color across both charts</w:t>
      </w:r>
    </w:p>
    <w:p w14:paraId="5EE8FED6" w14:textId="77777777" w:rsidR="00EA4B13" w:rsidRDefault="00EA4B13" w:rsidP="00C60071">
      <w:pPr>
        <w:pStyle w:val="Heading2"/>
        <w:spacing w:before="0" w:line="240" w:lineRule="auto"/>
      </w:pPr>
    </w:p>
    <w:p w14:paraId="4A8674EA" w14:textId="7BF0C601" w:rsidR="00A71483" w:rsidRPr="00A71483" w:rsidRDefault="00D228A5" w:rsidP="00C60071">
      <w:pPr>
        <w:pStyle w:val="Heading2"/>
        <w:spacing w:before="0" w:line="240" w:lineRule="auto"/>
        <w:rPr>
          <w:rFonts w:ascii="Times New Roman" w:hAnsi="Times New Roman"/>
          <w:color w:val="auto"/>
          <w:sz w:val="36"/>
        </w:rPr>
      </w:pPr>
      <w:r>
        <w:t>5</w:t>
      </w:r>
      <w:r w:rsidR="00A71483">
        <w:t>. Real allocation example</w:t>
      </w:r>
    </w:p>
    <w:p w14:paraId="7CC4419E" w14:textId="25A724D9" w:rsidR="00FF3C2E" w:rsidRDefault="00A71483" w:rsidP="00C60071">
      <w:pPr>
        <w:spacing w:after="0" w:line="240" w:lineRule="auto"/>
      </w:pPr>
      <w:r w:rsidRPr="00A71483">
        <w:t>Running the allocator against an 11-line inventory across four symbols and four lenders, a 120,000-share AAPL request was split across two lenders:</w:t>
      </w:r>
    </w:p>
    <w:p w14:paraId="65F93842" w14:textId="6154BD06" w:rsidR="00FF3C2E" w:rsidRDefault="004514A8" w:rsidP="00C60071">
      <w:pPr>
        <w:spacing w:after="0" w:line="240" w:lineRule="auto"/>
      </w:pPr>
      <w:r w:rsidRPr="004514A8">
        <w:rPr>
          <w:noProof/>
        </w:rPr>
        <w:drawing>
          <wp:inline distT="0" distB="0" distL="0" distR="0" wp14:anchorId="0AE46B45" wp14:editId="77F3F29B">
            <wp:extent cx="4362450" cy="1905000"/>
            <wp:effectExtent l="0" t="0" r="0" b="0"/>
            <wp:docPr id="13805585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558519" name=""/>
                    <pic:cNvPicPr/>
                  </pic:nvPicPr>
                  <pic:blipFill>
                    <a:blip r:embed="rId13"/>
                    <a:stretch>
                      <a:fillRect/>
                    </a:stretch>
                  </pic:blipFill>
                  <pic:spPr>
                    <a:xfrm>
                      <a:off x="0" y="0"/>
                      <a:ext cx="4362450" cy="1905000"/>
                    </a:xfrm>
                    <a:prstGeom prst="rect">
                      <a:avLst/>
                    </a:prstGeom>
                  </pic:spPr>
                </pic:pic>
              </a:graphicData>
            </a:graphic>
          </wp:inline>
        </w:drawing>
      </w:r>
    </w:p>
    <w:p w14:paraId="035F68F4" w14:textId="74AF5D9B" w:rsidR="00D228A5" w:rsidRPr="00D228A5" w:rsidRDefault="003E14F0" w:rsidP="00C60071">
      <w:pPr>
        <w:spacing w:after="0" w:line="240" w:lineRule="auto"/>
      </w:pPr>
      <w:r>
        <w:t xml:space="preserve">Lender </w:t>
      </w:r>
      <w:r w:rsidR="00D228A5" w:rsidRPr="00D228A5">
        <w:t>PB gets the better score, primarily because of the lower fee</w:t>
      </w:r>
      <w:r>
        <w:t xml:space="preserve">, however </w:t>
      </w:r>
      <w:r w:rsidR="00D228A5" w:rsidRPr="00D228A5">
        <w:t>GME showed a different case. There were only 8,000 shares available across two lenders, at 450bp and 500bp, yet a 6,000-share request still received full coverage:</w:t>
      </w:r>
    </w:p>
    <w:p w14:paraId="3072AB4D" w14:textId="06A0BD09" w:rsidR="00EA4B13" w:rsidRDefault="004514A8" w:rsidP="00C60071">
      <w:pPr>
        <w:spacing w:after="0" w:line="240" w:lineRule="auto"/>
        <w:rPr>
          <w:b/>
          <w:color w:val="2F5F8A"/>
          <w:sz w:val="30"/>
        </w:rPr>
      </w:pPr>
      <w:r w:rsidRPr="004514A8">
        <w:rPr>
          <w:b/>
          <w:noProof/>
          <w:color w:val="2F5F8A"/>
          <w:sz w:val="30"/>
        </w:rPr>
        <w:lastRenderedPageBreak/>
        <w:drawing>
          <wp:inline distT="0" distB="0" distL="0" distR="0" wp14:anchorId="5F80BBBD" wp14:editId="68AF27B6">
            <wp:extent cx="4933950" cy="1905000"/>
            <wp:effectExtent l="0" t="0" r="0" b="0"/>
            <wp:docPr id="9951139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113931" name=""/>
                    <pic:cNvPicPr/>
                  </pic:nvPicPr>
                  <pic:blipFill>
                    <a:blip r:embed="rId14"/>
                    <a:stretch>
                      <a:fillRect/>
                    </a:stretch>
                  </pic:blipFill>
                  <pic:spPr>
                    <a:xfrm>
                      <a:off x="0" y="0"/>
                      <a:ext cx="4933950" cy="1905000"/>
                    </a:xfrm>
                    <a:prstGeom prst="rect">
                      <a:avLst/>
                    </a:prstGeom>
                  </pic:spPr>
                </pic:pic>
              </a:graphicData>
            </a:graphic>
          </wp:inline>
        </w:drawing>
      </w:r>
    </w:p>
    <w:p w14:paraId="47AAEFCC" w14:textId="77777777" w:rsidR="00C42C0A" w:rsidRDefault="00C42C0A" w:rsidP="00C60071">
      <w:pPr>
        <w:spacing w:after="0" w:line="240" w:lineRule="auto"/>
        <w:rPr>
          <w:b/>
          <w:color w:val="2F5F8A"/>
          <w:sz w:val="30"/>
        </w:rPr>
      </w:pPr>
    </w:p>
    <w:p w14:paraId="48E9C3E7" w14:textId="0523C0DF" w:rsidR="00427E1F" w:rsidRPr="00427E1F" w:rsidRDefault="00D228A5" w:rsidP="00C60071">
      <w:pPr>
        <w:spacing w:after="0" w:line="240" w:lineRule="auto"/>
        <w:rPr>
          <w:b/>
          <w:color w:val="2F5F8A"/>
          <w:sz w:val="30"/>
        </w:rPr>
      </w:pPr>
      <w:r>
        <w:rPr>
          <w:b/>
          <w:color w:val="2F5F8A"/>
          <w:sz w:val="30"/>
        </w:rPr>
        <w:t xml:space="preserve">6. </w:t>
      </w:r>
      <w:r w:rsidR="00427E1F" w:rsidRPr="00427E1F">
        <w:rPr>
          <w:b/>
          <w:bCs/>
          <w:color w:val="2F5F8A"/>
          <w:sz w:val="30"/>
        </w:rPr>
        <w:t>Position Coverage Logic &amp; Operational Gap Detection</w:t>
      </w:r>
    </w:p>
    <w:p w14:paraId="51863B98" w14:textId="618AB270" w:rsidR="003E14F0" w:rsidRDefault="00300CC9" w:rsidP="00C60071">
      <w:pPr>
        <w:spacing w:after="0" w:line="240" w:lineRule="auto"/>
      </w:pPr>
      <w:r w:rsidRPr="00300CC9">
        <w:t xml:space="preserve">Evaluating locate requests one at a time misses the bigger picture: each request can clear its own check while unhedged shorts pile up elsewhere in the book, unnoticed. </w:t>
      </w:r>
      <w:r w:rsidRPr="002F5E2E">
        <w:rPr>
          <w:b/>
          <w:bCs/>
        </w:rPr>
        <w:t>.prime.positionCoverage</w:t>
      </w:r>
      <w:r w:rsidRPr="00300CC9">
        <w:t xml:space="preserve"> fixes that by checking client short positions against active, non-expired locates as a whole, not one request at a time.</w:t>
      </w:r>
    </w:p>
    <w:p w14:paraId="20261219" w14:textId="6AACCBB4" w:rsidR="00300CC9" w:rsidRPr="00427E1F" w:rsidRDefault="004514A8" w:rsidP="00C60071">
      <w:pPr>
        <w:spacing w:after="0" w:line="240" w:lineRule="auto"/>
      </w:pPr>
      <w:r w:rsidRPr="004514A8">
        <w:rPr>
          <w:noProof/>
        </w:rPr>
        <w:drawing>
          <wp:inline distT="0" distB="0" distL="0" distR="0" wp14:anchorId="020FAEA2" wp14:editId="021F7359">
            <wp:extent cx="5943600" cy="2661920"/>
            <wp:effectExtent l="0" t="0" r="0" b="5080"/>
            <wp:docPr id="17840716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071645" name=""/>
                    <pic:cNvPicPr/>
                  </pic:nvPicPr>
                  <pic:blipFill>
                    <a:blip r:embed="rId15"/>
                    <a:stretch>
                      <a:fillRect/>
                    </a:stretch>
                  </pic:blipFill>
                  <pic:spPr>
                    <a:xfrm>
                      <a:off x="0" y="0"/>
                      <a:ext cx="5943600" cy="2661920"/>
                    </a:xfrm>
                    <a:prstGeom prst="rect">
                      <a:avLst/>
                    </a:prstGeom>
                  </pic:spPr>
                </pic:pic>
              </a:graphicData>
            </a:graphic>
          </wp:inline>
        </w:drawing>
      </w:r>
    </w:p>
    <w:p w14:paraId="3CC9E41F" w14:textId="77777777" w:rsidR="00FF3C2E" w:rsidRDefault="00FF3C2E" w:rsidP="00C60071">
      <w:pPr>
        <w:spacing w:after="0" w:line="240" w:lineRule="auto"/>
      </w:pPr>
    </w:p>
    <w:p w14:paraId="13B5DC3F" w14:textId="77777777" w:rsidR="004514A8" w:rsidRDefault="004514A8" w:rsidP="004514A8">
      <w:pPr>
        <w:pStyle w:val="ListParagraph"/>
        <w:numPr>
          <w:ilvl w:val="0"/>
          <w:numId w:val="11"/>
        </w:numPr>
        <w:spacing w:after="0" w:line="240" w:lineRule="auto"/>
      </w:pPr>
      <w:r w:rsidRPr="004514A8">
        <w:t>The left join (</w:t>
      </w:r>
      <w:proofErr w:type="spellStart"/>
      <w:r w:rsidRPr="004514A8">
        <w:t>lj</w:t>
      </w:r>
      <w:proofErr w:type="spellEnd"/>
      <w:r w:rsidRPr="004514A8">
        <w:t>) maps active short positions (p) against approved locates (l). Anything with no match comes back null, and 0^locatedQty fills those nulls to 0. That's what keeps a missing borrow evaluating to 0.0 coverage instead of just dropping out of the table or throwing a type error somewhere downstream.</w:t>
      </w:r>
    </w:p>
    <w:p w14:paraId="27671C7C" w14:textId="77777777" w:rsidR="004514A8" w:rsidRDefault="004514A8" w:rsidP="004514A8">
      <w:pPr>
        <w:pStyle w:val="ListParagraph"/>
        <w:numPr>
          <w:ilvl w:val="0"/>
          <w:numId w:val="11"/>
        </w:numPr>
        <w:spacing w:after="0" w:line="240" w:lineRule="auto"/>
      </w:pPr>
      <w:r w:rsidRPr="004514A8">
        <w:t xml:space="preserve">It's also what catches FUND2. In this run, FUND3 asked for and got a </w:t>
      </w:r>
      <w:proofErr w:type="gramStart"/>
      <w:r w:rsidRPr="004514A8">
        <w:t>90,000 share</w:t>
      </w:r>
      <w:proofErr w:type="gramEnd"/>
      <w:r w:rsidRPr="004514A8">
        <w:t xml:space="preserve"> NVDA locate, so it lands at FULL coverage. FUND2 </w:t>
      </w:r>
      <w:proofErr w:type="gramStart"/>
      <w:r w:rsidRPr="004514A8">
        <w:t>was</w:t>
      </w:r>
      <w:proofErr w:type="gramEnd"/>
      <w:r w:rsidRPr="004514A8">
        <w:t xml:space="preserve"> short 20,000 shares of NVDA the whole time and never submitted a locate for it at all. </w:t>
      </w:r>
    </w:p>
    <w:p w14:paraId="077391AB" w14:textId="05B90E52" w:rsidR="004514A8" w:rsidRPr="004514A8" w:rsidRDefault="004514A8" w:rsidP="004514A8">
      <w:pPr>
        <w:pStyle w:val="ListParagraph"/>
        <w:numPr>
          <w:ilvl w:val="0"/>
          <w:numId w:val="11"/>
        </w:numPr>
        <w:spacing w:after="0" w:line="240" w:lineRule="auto"/>
      </w:pPr>
      <w:r>
        <w:t>T</w:t>
      </w:r>
      <w:r w:rsidRPr="004514A8">
        <w:t>he code forces that null to 0 rather than leaving it blank, FUND2's NVDA position doesn't disappear from the output. It shows up as UNLOCATED, which is exactly the kind of gap you'd want an audit to catch.</w:t>
      </w:r>
    </w:p>
    <w:p w14:paraId="16C30BFD" w14:textId="77A7EEE9" w:rsidR="003E14F0" w:rsidRDefault="003E14F0" w:rsidP="004514A8">
      <w:pPr>
        <w:spacing w:after="0" w:line="240" w:lineRule="auto"/>
      </w:pPr>
    </w:p>
    <w:p w14:paraId="28415B1F" w14:textId="31E419EB" w:rsidR="00FF3C2E" w:rsidRDefault="00000000" w:rsidP="00C60071">
      <w:pPr>
        <w:spacing w:after="0" w:line="240" w:lineRule="auto"/>
      </w:pPr>
      <w:r>
        <w:t xml:space="preserve">Two clients were short NVDA in this run. FUND3 requested and received a 90,000-share locate — </w:t>
      </w:r>
      <w:r>
        <w:rPr>
          <w:rFonts w:ascii="Consolas" w:hAnsi="Consolas"/>
          <w:color w:val="8A3F1E"/>
          <w:sz w:val="20"/>
        </w:rPr>
        <w:t>FULL</w:t>
      </w:r>
      <w:r>
        <w:t xml:space="preserve"> coverage. FUND2's 20,000-share NVDA short never had a locate requested against it at all, so its </w:t>
      </w:r>
      <w:r>
        <w:rPr>
          <w:rFonts w:ascii="Consolas" w:hAnsi="Consolas"/>
          <w:color w:val="8A3F1E"/>
          <w:sz w:val="20"/>
        </w:rPr>
        <w:t>locatedQty</w:t>
      </w:r>
      <w:r>
        <w:t xml:space="preserve"> fills to </w:t>
      </w:r>
      <w:r>
        <w:rPr>
          <w:rFonts w:ascii="Consolas" w:hAnsi="Consolas"/>
          <w:color w:val="8A3F1E"/>
          <w:sz w:val="20"/>
        </w:rPr>
        <w:t>0</w:t>
      </w:r>
      <w:r>
        <w:t xml:space="preserve"> via </w:t>
      </w:r>
      <w:r>
        <w:rPr>
          <w:rFonts w:ascii="Consolas" w:hAnsi="Consolas"/>
          <w:color w:val="8A3F1E"/>
          <w:sz w:val="20"/>
        </w:rPr>
        <w:t>0^</w:t>
      </w:r>
      <w:r>
        <w:t xml:space="preserve">, not a null, and it buckets straight to </w:t>
      </w:r>
      <w:r>
        <w:rPr>
          <w:rFonts w:ascii="Consolas" w:hAnsi="Consolas"/>
          <w:color w:val="8A3F1E"/>
          <w:sz w:val="20"/>
        </w:rPr>
        <w:t>UNLOCATED</w:t>
      </w:r>
      <w:r>
        <w:t>:</w:t>
      </w:r>
    </w:p>
    <w:p w14:paraId="6169C62A" w14:textId="77777777" w:rsidR="003E14F0" w:rsidRDefault="003E14F0" w:rsidP="00C60071">
      <w:pPr>
        <w:spacing w:after="0" w:line="240" w:lineRule="auto"/>
      </w:pPr>
    </w:p>
    <w:p w14:paraId="3D6A8955" w14:textId="7EA0D0C6" w:rsidR="00FF3C2E" w:rsidRDefault="004514A8" w:rsidP="00C60071">
      <w:pPr>
        <w:spacing w:after="0" w:line="240" w:lineRule="auto"/>
      </w:pPr>
      <w:r w:rsidRPr="004514A8">
        <w:rPr>
          <w:noProof/>
        </w:rPr>
        <w:lastRenderedPageBreak/>
        <w:drawing>
          <wp:inline distT="0" distB="0" distL="0" distR="0" wp14:anchorId="7A7648B7" wp14:editId="26D0A060">
            <wp:extent cx="4667250" cy="2571750"/>
            <wp:effectExtent l="0" t="0" r="0" b="0"/>
            <wp:docPr id="14092423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242331" name=""/>
                    <pic:cNvPicPr/>
                  </pic:nvPicPr>
                  <pic:blipFill>
                    <a:blip r:embed="rId16"/>
                    <a:stretch>
                      <a:fillRect/>
                    </a:stretch>
                  </pic:blipFill>
                  <pic:spPr>
                    <a:xfrm>
                      <a:off x="0" y="0"/>
                      <a:ext cx="4667250" cy="2571750"/>
                    </a:xfrm>
                    <a:prstGeom prst="rect">
                      <a:avLst/>
                    </a:prstGeom>
                  </pic:spPr>
                </pic:pic>
              </a:graphicData>
            </a:graphic>
          </wp:inline>
        </w:drawing>
      </w:r>
    </w:p>
    <w:p w14:paraId="59DAE417" w14:textId="77777777" w:rsidR="004514A8" w:rsidRDefault="004514A8" w:rsidP="00C60071">
      <w:pPr>
        <w:spacing w:after="0" w:line="240" w:lineRule="auto"/>
      </w:pPr>
    </w:p>
    <w:p w14:paraId="3B2369BB" w14:textId="77777777" w:rsidR="00FF3C2E" w:rsidRDefault="00000000" w:rsidP="00C60071">
      <w:pPr>
        <w:spacing w:after="0" w:line="240" w:lineRule="auto"/>
      </w:pPr>
      <w:r>
        <w:t>That's the coverage check doing its actual job: catching an operational gap a locate-by-locate view would never surface, since every individual locate in this run succeeded.</w:t>
      </w:r>
    </w:p>
    <w:p w14:paraId="1F1FA856" w14:textId="77777777" w:rsidR="004514A8" w:rsidRDefault="004514A8" w:rsidP="00C60071">
      <w:pPr>
        <w:spacing w:after="0" w:line="240" w:lineRule="auto"/>
      </w:pPr>
    </w:p>
    <w:p w14:paraId="589BFB55" w14:textId="77777777" w:rsidR="00FF3C2E" w:rsidRDefault="00000000" w:rsidP="00C60071">
      <w:pPr>
        <w:spacing w:after="0" w:line="240" w:lineRule="auto"/>
        <w:jc w:val="center"/>
      </w:pPr>
      <w:r>
        <w:rPr>
          <w:noProof/>
        </w:rPr>
        <w:drawing>
          <wp:inline distT="0" distB="0" distL="0" distR="0" wp14:anchorId="56E66854" wp14:editId="603D374E">
            <wp:extent cx="5584873" cy="22226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verage.png"/>
                    <pic:cNvPicPr/>
                  </pic:nvPicPr>
                  <pic:blipFill>
                    <a:blip r:embed="rId17"/>
                    <a:stretch>
                      <a:fillRect/>
                    </a:stretch>
                  </pic:blipFill>
                  <pic:spPr>
                    <a:xfrm>
                      <a:off x="0" y="0"/>
                      <a:ext cx="5584873" cy="2222695"/>
                    </a:xfrm>
                    <a:prstGeom prst="rect">
                      <a:avLst/>
                    </a:prstGeom>
                  </pic:spPr>
                </pic:pic>
              </a:graphicData>
            </a:graphic>
          </wp:inline>
        </w:drawing>
      </w:r>
    </w:p>
    <w:p w14:paraId="7305C1E5" w14:textId="77777777" w:rsidR="00FF3C2E" w:rsidRDefault="00000000" w:rsidP="00C60071">
      <w:pPr>
        <w:spacing w:after="0" w:line="240" w:lineRule="auto"/>
        <w:jc w:val="center"/>
      </w:pPr>
      <w:r>
        <w:rPr>
          <w:i/>
          <w:color w:val="5A6A72"/>
          <w:sz w:val="18"/>
        </w:rPr>
        <w:t>Coverage ratio by client × symbol — FUND2/NVDA never had a locate requested against it</w:t>
      </w:r>
    </w:p>
    <w:p w14:paraId="579CC745" w14:textId="77777777" w:rsidR="00EA4B13" w:rsidRDefault="00EA4B13" w:rsidP="00C60071">
      <w:pPr>
        <w:spacing w:after="0" w:line="240" w:lineRule="auto"/>
        <w:rPr>
          <w:b/>
          <w:bCs/>
          <w:color w:val="2F5F8A"/>
          <w:sz w:val="30"/>
        </w:rPr>
      </w:pPr>
    </w:p>
    <w:p w14:paraId="134E8466" w14:textId="3A227985" w:rsidR="00C60071" w:rsidRPr="00C60071" w:rsidRDefault="00C60071" w:rsidP="00C60071">
      <w:pPr>
        <w:spacing w:after="0" w:line="240" w:lineRule="auto"/>
        <w:rPr>
          <w:b/>
          <w:color w:val="2F5F8A"/>
          <w:sz w:val="30"/>
        </w:rPr>
      </w:pPr>
      <w:r>
        <w:rPr>
          <w:b/>
          <w:bCs/>
          <w:color w:val="2F5F8A"/>
          <w:sz w:val="30"/>
        </w:rPr>
        <w:t xml:space="preserve">7. </w:t>
      </w:r>
      <w:r w:rsidRPr="00C60071">
        <w:rPr>
          <w:b/>
          <w:bCs/>
          <w:color w:val="2F5F8A"/>
          <w:sz w:val="30"/>
        </w:rPr>
        <w:t>Event Notification vs. State Mutation in Recalls</w:t>
      </w:r>
    </w:p>
    <w:p w14:paraId="2AB72093" w14:textId="4E696657" w:rsidR="007757EF" w:rsidRDefault="00C60071" w:rsidP="00C60071">
      <w:pPr>
        <w:spacing w:after="0" w:line="240" w:lineRule="auto"/>
      </w:pPr>
      <w:r w:rsidRPr="00C60071">
        <w:t xml:space="preserve">When a lender issues a recall, the engine intentionally separates event notification from position management. Instead of automatically shrinking or cancelling downstream client reservations, </w:t>
      </w:r>
      <w:r w:rsidRPr="002F5E2E">
        <w:rPr>
          <w:b/>
          <w:bCs/>
        </w:rPr>
        <w:t>.prime.applyRecall</w:t>
      </w:r>
      <w:r w:rsidRPr="00C60071">
        <w:t xml:space="preserve"> logs the recall event and emits explicit alerts, delegating position adjustments to risk management or operational workflows.</w:t>
      </w:r>
    </w:p>
    <w:p w14:paraId="49994DCE" w14:textId="77777777" w:rsidR="007757EF" w:rsidRPr="00D228A5" w:rsidRDefault="007757EF" w:rsidP="00C60071">
      <w:pPr>
        <w:spacing w:after="0" w:line="240" w:lineRule="auto"/>
      </w:pPr>
    </w:p>
    <w:p w14:paraId="622CA74A" w14:textId="1A765509" w:rsidR="00FF3C2E" w:rsidRDefault="004514A8" w:rsidP="00C60071">
      <w:pPr>
        <w:spacing w:after="0" w:line="240" w:lineRule="auto"/>
      </w:pPr>
      <w:r w:rsidRPr="004514A8">
        <w:rPr>
          <w:noProof/>
        </w:rPr>
        <w:lastRenderedPageBreak/>
        <w:drawing>
          <wp:inline distT="0" distB="0" distL="0" distR="0" wp14:anchorId="48A8FC5B" wp14:editId="6D0F4995">
            <wp:extent cx="5943600" cy="3862705"/>
            <wp:effectExtent l="0" t="0" r="0" b="4445"/>
            <wp:docPr id="14162820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282074" name=""/>
                    <pic:cNvPicPr/>
                  </pic:nvPicPr>
                  <pic:blipFill>
                    <a:blip r:embed="rId18"/>
                    <a:stretch>
                      <a:fillRect/>
                    </a:stretch>
                  </pic:blipFill>
                  <pic:spPr>
                    <a:xfrm>
                      <a:off x="0" y="0"/>
                      <a:ext cx="5943600" cy="3862705"/>
                    </a:xfrm>
                    <a:prstGeom prst="rect">
                      <a:avLst/>
                    </a:prstGeom>
                  </pic:spPr>
                </pic:pic>
              </a:graphicData>
            </a:graphic>
          </wp:inline>
        </w:drawing>
      </w:r>
    </w:p>
    <w:p w14:paraId="149D3707" w14:textId="77777777" w:rsidR="004514A8" w:rsidRDefault="004514A8" w:rsidP="00C60071">
      <w:pPr>
        <w:spacing w:after="0" w:line="240" w:lineRule="auto"/>
      </w:pPr>
    </w:p>
    <w:p w14:paraId="46B05EDF" w14:textId="3CE2E754" w:rsidR="00D228A5" w:rsidRPr="00D228A5" w:rsidRDefault="00D228A5" w:rsidP="00C60071">
      <w:pPr>
        <w:spacing w:after="0" w:line="240" w:lineRule="auto"/>
      </w:pPr>
      <w:r w:rsidRPr="00D228A5">
        <w:t>A 20,000-share recall against PB's AAPL inventory, where PB had two active reservations, produced a single HIGH/RECALL alert for the affected inventory.</w:t>
      </w:r>
      <w:r>
        <w:t xml:space="preserve"> </w:t>
      </w:r>
      <w:r w:rsidRPr="00D228A5">
        <w:t>The important distinction is that the recall is an event, while what happens to the position afterwards is a separate decision.</w:t>
      </w:r>
    </w:p>
    <w:p w14:paraId="67857084" w14:textId="77777777" w:rsidR="00EA4B13" w:rsidRDefault="00EA4B13" w:rsidP="00C60071">
      <w:pPr>
        <w:spacing w:after="0" w:line="240" w:lineRule="auto"/>
        <w:rPr>
          <w:b/>
          <w:color w:val="2F5F8A"/>
          <w:sz w:val="30"/>
        </w:rPr>
      </w:pPr>
    </w:p>
    <w:p w14:paraId="26C08F47" w14:textId="349587BF" w:rsidR="00FF3C2E" w:rsidRDefault="00D228A5" w:rsidP="00C60071">
      <w:pPr>
        <w:spacing w:after="0" w:line="240" w:lineRule="auto"/>
      </w:pPr>
      <w:r>
        <w:rPr>
          <w:b/>
          <w:color w:val="2F5F8A"/>
          <w:sz w:val="30"/>
        </w:rPr>
        <w:t xml:space="preserve">8. </w:t>
      </w:r>
      <w:r w:rsidR="00C60071" w:rsidRPr="00C60071">
        <w:rPr>
          <w:b/>
          <w:color w:val="2F5F8A"/>
          <w:sz w:val="30"/>
        </w:rPr>
        <w:t>When a borrow expires</w:t>
      </w:r>
    </w:p>
    <w:p w14:paraId="6CF335F5" w14:textId="2D5B290C" w:rsidR="00FF3C2E" w:rsidRDefault="00C60071" w:rsidP="00C60071">
      <w:pPr>
        <w:spacing w:after="0" w:line="240" w:lineRule="auto"/>
      </w:pPr>
      <w:r w:rsidRPr="002F5E2E">
        <w:rPr>
          <w:b/>
          <w:bCs/>
        </w:rPr>
        <w:t>.prime.raiseBuyin</w:t>
      </w:r>
      <w:r w:rsidRPr="00C60071">
        <w:t xml:space="preserve"> records a buy-in request and raises a critical alert</w:t>
      </w:r>
      <w:r>
        <w:t xml:space="preserve">. What decides </w:t>
      </w:r>
      <w:r>
        <w:rPr>
          <w:i/>
        </w:rPr>
        <w:t>when</w:t>
      </w:r>
      <w:r>
        <w:t xml:space="preserve"> to call it is </w:t>
      </w:r>
      <w:r>
        <w:rPr>
          <w:rFonts w:ascii="Consolas" w:hAnsi="Consolas"/>
          <w:color w:val="8A3F1E"/>
          <w:sz w:val="20"/>
        </w:rPr>
        <w:t>.prime.sweep</w:t>
      </w:r>
      <w:r>
        <w:t>, periodic housekeeping that expires stale reservations/locates and escalates any borrow that ran past its own expiry into a buy-in, with a grace period first:</w:t>
      </w:r>
    </w:p>
    <w:p w14:paraId="24D8A616" w14:textId="77777777" w:rsidR="00FF3C2E" w:rsidRDefault="00FF3C2E" w:rsidP="00C60071">
      <w:pPr>
        <w:spacing w:after="0" w:line="240" w:lineRule="auto"/>
      </w:pPr>
    </w:p>
    <w:p w14:paraId="266862F9" w14:textId="77777777" w:rsidR="00FF3C2E" w:rsidRDefault="00000000" w:rsidP="00C60071">
      <w:pPr>
        <w:spacing w:after="0" w:line="240" w:lineRule="auto"/>
        <w:jc w:val="center"/>
      </w:pPr>
      <w:r>
        <w:rPr>
          <w:noProof/>
        </w:rPr>
        <w:lastRenderedPageBreak/>
        <w:drawing>
          <wp:inline distT="0" distB="0" distL="0" distR="0" wp14:anchorId="277F8E8B" wp14:editId="638C30DA">
            <wp:extent cx="4164036" cy="322150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sweep.png"/>
                    <pic:cNvPicPr/>
                  </pic:nvPicPr>
                  <pic:blipFill>
                    <a:blip r:embed="rId19"/>
                    <a:stretch>
                      <a:fillRect/>
                    </a:stretch>
                  </pic:blipFill>
                  <pic:spPr>
                    <a:xfrm>
                      <a:off x="0" y="0"/>
                      <a:ext cx="4164036" cy="3221501"/>
                    </a:xfrm>
                    <a:prstGeom prst="rect">
                      <a:avLst/>
                    </a:prstGeom>
                  </pic:spPr>
                </pic:pic>
              </a:graphicData>
            </a:graphic>
          </wp:inline>
        </w:drawing>
      </w:r>
    </w:p>
    <w:p w14:paraId="0DA9C127" w14:textId="77777777" w:rsidR="00FF3C2E" w:rsidRDefault="00000000" w:rsidP="00C60071">
      <w:pPr>
        <w:spacing w:after="0" w:line="240" w:lineRule="auto"/>
        <w:jc w:val="center"/>
      </w:pPr>
      <w:r>
        <w:rPr>
          <w:i/>
          <w:color w:val="5A6A72"/>
          <w:sz w:val="18"/>
        </w:rPr>
        <w:t>.prime.raiseBuyin + .prime.sweep</w:t>
      </w:r>
    </w:p>
    <w:p w14:paraId="3C0E9B3F" w14:textId="658376DD" w:rsidR="00C60071" w:rsidRDefault="00C60071" w:rsidP="00C60071">
      <w:pPr>
        <w:spacing w:after="0" w:line="240" w:lineRule="auto"/>
      </w:pPr>
      <w:r>
        <w:t xml:space="preserve">System housekeeping is driven asynchronously in cep.q via a production-grade one-minute background </w:t>
      </w:r>
      <w:proofErr w:type="gramStart"/>
      <w:r>
        <w:t>timer (</w:t>
      </w:r>
      <w:r w:rsidR="002F5E2E">
        <w:t xml:space="preserve"> </w:t>
      </w:r>
      <w:r w:rsidRPr="002F5E2E">
        <w:rPr>
          <w:b/>
          <w:bCs/>
        </w:rPr>
        <w:t>.</w:t>
      </w:r>
      <w:proofErr w:type="gramEnd"/>
      <w:r w:rsidRPr="002F5E2E">
        <w:rPr>
          <w:b/>
          <w:bCs/>
        </w:rPr>
        <w:t>primeMod.sweepFreq</w:t>
      </w:r>
      <w:r w:rsidR="002F5E2E">
        <w:t xml:space="preserve"> </w:t>
      </w:r>
      <w:r>
        <w:t xml:space="preserve">). When a borrow reaches its expiry time, .prime.sweep automatically escalates the position into a CRITICAL/BUYIN alert on the </w:t>
      </w:r>
      <w:proofErr w:type="gramStart"/>
      <w:r>
        <w:t>next timer</w:t>
      </w:r>
      <w:proofErr w:type="gramEnd"/>
      <w:r>
        <w:t xml:space="preserve"> tick without requiring manual operational intervention.</w:t>
      </w:r>
    </w:p>
    <w:p w14:paraId="275387D1" w14:textId="77777777" w:rsidR="00EA4B13" w:rsidRDefault="00EA4B13" w:rsidP="00C60071">
      <w:pPr>
        <w:spacing w:after="0" w:line="240" w:lineRule="auto"/>
        <w:rPr>
          <w:b/>
          <w:color w:val="2F5F8A"/>
          <w:sz w:val="30"/>
        </w:rPr>
      </w:pPr>
    </w:p>
    <w:p w14:paraId="33B9CC9B" w14:textId="53FE752F" w:rsidR="00FF3C2E" w:rsidRDefault="001E28B8" w:rsidP="00C60071">
      <w:pPr>
        <w:spacing w:after="0" w:line="240" w:lineRule="auto"/>
      </w:pPr>
      <w:r>
        <w:rPr>
          <w:b/>
          <w:color w:val="2F5F8A"/>
          <w:sz w:val="30"/>
        </w:rPr>
        <w:t>9</w:t>
      </w:r>
      <w:r w:rsidR="00D228A5">
        <w:rPr>
          <w:b/>
          <w:color w:val="2F5F8A"/>
          <w:sz w:val="30"/>
        </w:rPr>
        <w:t xml:space="preserve">. Risk marked to </w:t>
      </w:r>
      <w:r w:rsidR="00EA4B13">
        <w:rPr>
          <w:b/>
          <w:color w:val="2F5F8A"/>
          <w:sz w:val="30"/>
        </w:rPr>
        <w:t>real data</w:t>
      </w:r>
    </w:p>
    <w:p w14:paraId="7AFA9D0F" w14:textId="2FE8492C" w:rsidR="00EA4B13" w:rsidRDefault="00EA4B13" w:rsidP="00EA4B13">
      <w:pPr>
        <w:spacing w:after="0" w:line="240" w:lineRule="auto"/>
      </w:pPr>
      <w:r w:rsidRPr="00EA4B13">
        <w:t>The risk calculations use market data rather than hard-coded prices.</w:t>
      </w:r>
      <w:r>
        <w:t xml:space="preserve"> </w:t>
      </w:r>
      <w:r w:rsidRPr="002F5E2E">
        <w:rPr>
          <w:b/>
          <w:bCs/>
        </w:rPr>
        <w:t>.prime.calibration</w:t>
      </w:r>
      <w:r w:rsidRPr="00EA4B13">
        <w:t xml:space="preserve">, </w:t>
      </w:r>
      <w:r w:rsidRPr="002F5E2E">
        <w:rPr>
          <w:b/>
          <w:bCs/>
        </w:rPr>
        <w:t>.prime.positionRisk</w:t>
      </w:r>
      <w:r w:rsidRPr="00EA4B13">
        <w:t xml:space="preserve">, and </w:t>
      </w:r>
      <w:r w:rsidRPr="002F5E2E">
        <w:rPr>
          <w:b/>
          <w:bCs/>
        </w:rPr>
        <w:t>.prime.crowding</w:t>
      </w:r>
      <w:r w:rsidRPr="00EA4B13">
        <w:t xml:space="preserve"> consume daily volume, volatility, and closing prices from the equity data already ingested into the openQ environment. cep.q refreshes this data on a five-minute timer.</w:t>
      </w:r>
      <w:r>
        <w:t xml:space="preserve"> </w:t>
      </w:r>
      <w:r w:rsidRPr="00EA4B13">
        <w:t>Fee calibration compares the quoted borrow fee with a model-implied fee based on volatility and liquidity:</w:t>
      </w:r>
    </w:p>
    <w:p w14:paraId="657417E4" w14:textId="77777777" w:rsidR="00EA4B13" w:rsidRPr="00EA4B13" w:rsidRDefault="00EA4B13" w:rsidP="00EA4B13">
      <w:pPr>
        <w:spacing w:after="0" w:line="240" w:lineRule="auto"/>
      </w:pPr>
    </w:p>
    <w:p w14:paraId="33143E14" w14:textId="0175B4D2" w:rsidR="00FF3C2E" w:rsidRDefault="00E94600" w:rsidP="00C60071">
      <w:pPr>
        <w:spacing w:after="0" w:line="240" w:lineRule="auto"/>
      </w:pPr>
      <w:r w:rsidRPr="00E94600">
        <w:rPr>
          <w:noProof/>
        </w:rPr>
        <w:drawing>
          <wp:inline distT="0" distB="0" distL="0" distR="0" wp14:anchorId="1BA67DA2" wp14:editId="44150A2B">
            <wp:extent cx="5943600" cy="1588770"/>
            <wp:effectExtent l="0" t="0" r="0" b="0"/>
            <wp:docPr id="19882334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233464" name=""/>
                    <pic:cNvPicPr/>
                  </pic:nvPicPr>
                  <pic:blipFill>
                    <a:blip r:embed="rId20"/>
                    <a:stretch>
                      <a:fillRect/>
                    </a:stretch>
                  </pic:blipFill>
                  <pic:spPr>
                    <a:xfrm>
                      <a:off x="0" y="0"/>
                      <a:ext cx="5943600" cy="1588770"/>
                    </a:xfrm>
                    <a:prstGeom prst="rect">
                      <a:avLst/>
                    </a:prstGeom>
                  </pic:spPr>
                </pic:pic>
              </a:graphicData>
            </a:graphic>
          </wp:inline>
        </w:drawing>
      </w:r>
    </w:p>
    <w:p w14:paraId="44B89563" w14:textId="77777777" w:rsidR="00330F19" w:rsidRDefault="00330F19" w:rsidP="00C60071">
      <w:pPr>
        <w:spacing w:after="0" w:line="240" w:lineRule="auto"/>
      </w:pPr>
    </w:p>
    <w:p w14:paraId="5436408A" w14:textId="7127C796" w:rsidR="00EA4B13" w:rsidRPr="00EA4B13" w:rsidRDefault="00EA4B13" w:rsidP="00EA4B13">
      <w:pPr>
        <w:pStyle w:val="ListParagraph"/>
        <w:numPr>
          <w:ilvl w:val="0"/>
          <w:numId w:val="14"/>
        </w:numPr>
        <w:spacing w:after="0" w:line="240" w:lineRule="auto"/>
      </w:pPr>
      <w:r w:rsidRPr="00EA4B13">
        <w:t>In the run used for this article, AAPL, TSLA, and NVDA were flagged as CHEAP relative to the model, while GME was flagged as RICH. GME's 450–500bp demo fees were above its model-implied 267bp fee.</w:t>
      </w:r>
    </w:p>
    <w:p w14:paraId="4056CE91" w14:textId="4C360345" w:rsidR="00EA4B13" w:rsidRPr="00EA4B13" w:rsidRDefault="00EA4B13" w:rsidP="00EA4B13">
      <w:pPr>
        <w:pStyle w:val="ListParagraph"/>
        <w:numPr>
          <w:ilvl w:val="0"/>
          <w:numId w:val="14"/>
        </w:numPr>
        <w:spacing w:after="0" w:line="240" w:lineRule="auto"/>
      </w:pPr>
      <w:r w:rsidRPr="00EA4B13">
        <w:t>That result isn't surprising given the hand-built demo inventory, but it is useful because the benchmark comes from actual volatility and liquidity data rather than a number chosen to make the example look plausible.</w:t>
      </w:r>
    </w:p>
    <w:p w14:paraId="0681C5C9" w14:textId="60B3E9C7" w:rsidR="00EA4B13" w:rsidRDefault="00EA4B13" w:rsidP="00C60071">
      <w:pPr>
        <w:pStyle w:val="ListParagraph"/>
        <w:numPr>
          <w:ilvl w:val="0"/>
          <w:numId w:val="14"/>
        </w:numPr>
        <w:spacing w:after="0" w:line="240" w:lineRule="auto"/>
      </w:pPr>
      <w:r w:rsidRPr="00EA4B13">
        <w:t>Position risk exposed another consequence of using live prices. The demo book had FUND2 and FUND3 short NVDA at an entry price of 900, while the current market price was 227.98:</w:t>
      </w:r>
    </w:p>
    <w:p w14:paraId="51E9EBD8" w14:textId="77777777" w:rsidR="00E94600" w:rsidRDefault="00E94600" w:rsidP="00E94600">
      <w:pPr>
        <w:pStyle w:val="ListParagraph"/>
        <w:spacing w:after="0" w:line="240" w:lineRule="auto"/>
      </w:pPr>
    </w:p>
    <w:p w14:paraId="1488F077" w14:textId="77777777" w:rsidR="00FF3C2E" w:rsidRDefault="00000000" w:rsidP="00C60071">
      <w:pPr>
        <w:spacing w:after="0" w:line="240" w:lineRule="auto"/>
        <w:jc w:val="center"/>
      </w:pPr>
      <w:r>
        <w:rPr>
          <w:noProof/>
        </w:rPr>
        <w:drawing>
          <wp:inline distT="0" distB="0" distL="0" distR="0" wp14:anchorId="48FE6CF2" wp14:editId="63A66C7C">
            <wp:extent cx="5809956" cy="209608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libration.png"/>
                    <pic:cNvPicPr/>
                  </pic:nvPicPr>
                  <pic:blipFill>
                    <a:blip r:embed="rId21"/>
                    <a:stretch>
                      <a:fillRect/>
                    </a:stretch>
                  </pic:blipFill>
                  <pic:spPr>
                    <a:xfrm>
                      <a:off x="0" y="0"/>
                      <a:ext cx="5809956" cy="2096086"/>
                    </a:xfrm>
                    <a:prstGeom prst="rect">
                      <a:avLst/>
                    </a:prstGeom>
                  </pic:spPr>
                </pic:pic>
              </a:graphicData>
            </a:graphic>
          </wp:inline>
        </w:drawing>
      </w:r>
    </w:p>
    <w:p w14:paraId="647DB2A3" w14:textId="77777777" w:rsidR="00FF3C2E" w:rsidRDefault="00000000" w:rsidP="00C60071">
      <w:pPr>
        <w:spacing w:after="0" w:line="240" w:lineRule="auto"/>
        <w:jc w:val="center"/>
      </w:pPr>
      <w:r>
        <w:rPr>
          <w:i/>
          <w:color w:val="5A6A72"/>
          <w:sz w:val="18"/>
        </w:rPr>
        <w:t>Quoted fee vs. model-implied fee, real vol/ADV</w:t>
      </w:r>
    </w:p>
    <w:p w14:paraId="453AF3E7" w14:textId="04CD8D45" w:rsidR="00FF3C2E" w:rsidRDefault="00EA4B13" w:rsidP="00C60071">
      <w:pPr>
        <w:spacing w:after="0" w:line="240" w:lineRule="auto"/>
      </w:pPr>
      <w:r w:rsidRPr="00EA4B13">
        <w:t>The entry price was chosen for the demo and predates NVDA's stock split. Using the real current price makes that inconsistency visible rather than hiding it behind synthetic market data.</w:t>
      </w:r>
    </w:p>
    <w:p w14:paraId="0DF13749" w14:textId="77777777" w:rsidR="00EA4B13" w:rsidRDefault="00EA4B13" w:rsidP="00C60071">
      <w:pPr>
        <w:spacing w:after="0" w:line="240" w:lineRule="auto"/>
      </w:pPr>
    </w:p>
    <w:p w14:paraId="3A3B74EB" w14:textId="2E2C0F06" w:rsidR="00FF3C2E" w:rsidRDefault="00E94600" w:rsidP="00C60071">
      <w:pPr>
        <w:spacing w:after="0" w:line="240" w:lineRule="auto"/>
      </w:pPr>
      <w:r w:rsidRPr="00E94600">
        <w:rPr>
          <w:noProof/>
        </w:rPr>
        <w:drawing>
          <wp:inline distT="0" distB="0" distL="0" distR="0" wp14:anchorId="6B4937E3" wp14:editId="72F1F014">
            <wp:extent cx="5314950" cy="1905000"/>
            <wp:effectExtent l="0" t="0" r="0" b="0"/>
            <wp:docPr id="1033102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102339" name=""/>
                    <pic:cNvPicPr/>
                  </pic:nvPicPr>
                  <pic:blipFill>
                    <a:blip r:embed="rId22"/>
                    <a:stretch>
                      <a:fillRect/>
                    </a:stretch>
                  </pic:blipFill>
                  <pic:spPr>
                    <a:xfrm>
                      <a:off x="0" y="0"/>
                      <a:ext cx="5314950" cy="1905000"/>
                    </a:xfrm>
                    <a:prstGeom prst="rect">
                      <a:avLst/>
                    </a:prstGeom>
                  </pic:spPr>
                </pic:pic>
              </a:graphicData>
            </a:graphic>
          </wp:inline>
        </w:drawing>
      </w:r>
    </w:p>
    <w:p w14:paraId="3DF95FD3" w14:textId="77777777" w:rsidR="00E94600" w:rsidRDefault="00E94600" w:rsidP="00C60071">
      <w:pPr>
        <w:spacing w:after="0" w:line="240" w:lineRule="auto"/>
      </w:pPr>
    </w:p>
    <w:p w14:paraId="440A90D4" w14:textId="01861B80" w:rsidR="00FF3C2E" w:rsidRDefault="00D228A5" w:rsidP="00C60071">
      <w:pPr>
        <w:spacing w:after="0" w:line="240" w:lineRule="auto"/>
      </w:pPr>
      <w:r>
        <w:rPr>
          <w:b/>
          <w:color w:val="2F5F8A"/>
          <w:sz w:val="30"/>
        </w:rPr>
        <w:t>1</w:t>
      </w:r>
      <w:r w:rsidR="001E28B8">
        <w:rPr>
          <w:b/>
          <w:color w:val="2F5F8A"/>
          <w:sz w:val="30"/>
        </w:rPr>
        <w:t>0</w:t>
      </w:r>
      <w:r>
        <w:rPr>
          <w:b/>
          <w:color w:val="2F5F8A"/>
          <w:sz w:val="30"/>
        </w:rPr>
        <w:t>. How crowded is a name</w:t>
      </w:r>
      <w:r w:rsidR="00EA4B13">
        <w:rPr>
          <w:b/>
          <w:color w:val="2F5F8A"/>
          <w:sz w:val="30"/>
        </w:rPr>
        <w:t>?</w:t>
      </w:r>
    </w:p>
    <w:p w14:paraId="6462EEDA" w14:textId="77777777" w:rsidR="00FF3C2E" w:rsidRDefault="00000000" w:rsidP="00C60071">
      <w:pPr>
        <w:spacing w:after="0" w:line="240" w:lineRule="auto"/>
      </w:pPr>
      <w:r>
        <w:t xml:space="preserve">Coverage and calibration both answer per-position or per-line questions. </w:t>
      </w:r>
      <w:r>
        <w:rPr>
          <w:rFonts w:ascii="Consolas" w:hAnsi="Consolas"/>
          <w:color w:val="8A3F1E"/>
          <w:sz w:val="20"/>
        </w:rPr>
        <w:t>.prime.crowd.build</w:t>
      </w:r>
      <w:r>
        <w:t xml:space="preserve"> steps back to a symbol-level, cross-client view: how much of a name is the </w:t>
      </w:r>
      <w:r>
        <w:rPr>
          <w:i/>
        </w:rPr>
        <w:t>whole book</w:t>
      </w:r>
      <w:r>
        <w:t xml:space="preserve"> short, and how hard would unwinding that be against real trading volume — the "crowded short" lens a locate-by- locate view can't give you:</w:t>
      </w:r>
    </w:p>
    <w:p w14:paraId="095FC5C2" w14:textId="77777777" w:rsidR="00EA4B13" w:rsidRDefault="00EA4B13" w:rsidP="00C60071">
      <w:pPr>
        <w:spacing w:after="0" w:line="240" w:lineRule="auto"/>
      </w:pPr>
    </w:p>
    <w:p w14:paraId="47A22306" w14:textId="012C8DB3" w:rsidR="00FF3C2E" w:rsidRDefault="00E94600" w:rsidP="00C60071">
      <w:pPr>
        <w:spacing w:after="0" w:line="240" w:lineRule="auto"/>
      </w:pPr>
      <w:r w:rsidRPr="00E94600">
        <w:rPr>
          <w:noProof/>
        </w:rPr>
        <w:lastRenderedPageBreak/>
        <w:drawing>
          <wp:inline distT="0" distB="0" distL="0" distR="0" wp14:anchorId="2544C5B9" wp14:editId="41989A4F">
            <wp:extent cx="5943600" cy="4236085"/>
            <wp:effectExtent l="0" t="0" r="0" b="0"/>
            <wp:docPr id="1236939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93916" name=""/>
                    <pic:cNvPicPr/>
                  </pic:nvPicPr>
                  <pic:blipFill>
                    <a:blip r:embed="rId23"/>
                    <a:stretch>
                      <a:fillRect/>
                    </a:stretch>
                  </pic:blipFill>
                  <pic:spPr>
                    <a:xfrm>
                      <a:off x="0" y="0"/>
                      <a:ext cx="5943600" cy="4236085"/>
                    </a:xfrm>
                    <a:prstGeom prst="rect">
                      <a:avLst/>
                    </a:prstGeom>
                  </pic:spPr>
                </pic:pic>
              </a:graphicData>
            </a:graphic>
          </wp:inline>
        </w:drawing>
      </w:r>
    </w:p>
    <w:p w14:paraId="2D57BE55" w14:textId="77777777" w:rsidR="00E94600" w:rsidRDefault="00E94600" w:rsidP="00C60071">
      <w:pPr>
        <w:spacing w:after="0" w:line="240" w:lineRule="auto"/>
      </w:pPr>
    </w:p>
    <w:p w14:paraId="32266B08" w14:textId="77777777" w:rsidR="00FF3C2E" w:rsidRDefault="00000000" w:rsidP="00C60071">
      <w:pPr>
        <w:spacing w:after="0" w:line="240" w:lineRule="auto"/>
      </w:pPr>
      <w:r>
        <w:rPr>
          <w:rFonts w:ascii="Consolas" w:hAnsi="Consolas"/>
          <w:color w:val="8A3F1E"/>
          <w:sz w:val="20"/>
        </w:rPr>
        <w:t>daysToCover</w:t>
      </w:r>
      <w:r>
        <w:t xml:space="preserve"> is aggregate short quantity divided by real average daily volume from </w:t>
      </w:r>
      <w:r>
        <w:rPr>
          <w:rFonts w:ascii="Consolas" w:hAnsi="Consolas"/>
          <w:color w:val="8A3F1E"/>
          <w:sz w:val="20"/>
        </w:rPr>
        <w:t>eq_d1_yfinance</w:t>
      </w:r>
      <w:r>
        <w:t>/</w:t>
      </w:r>
      <w:r>
        <w:rPr>
          <w:rFonts w:ascii="Consolas" w:hAnsi="Consolas"/>
          <w:color w:val="8A3F1E"/>
          <w:sz w:val="20"/>
        </w:rPr>
        <w:t>eq_m1_yfinance</w:t>
      </w:r>
      <w:r>
        <w:t xml:space="preserve"> — the same market table </w:t>
      </w:r>
      <w:r>
        <w:rPr>
          <w:rFonts w:ascii="Consolas" w:hAnsi="Consolas"/>
          <w:color w:val="8A3F1E"/>
          <w:sz w:val="20"/>
        </w:rPr>
        <w:t>.prime.calib.build</w:t>
      </w:r>
      <w:r>
        <w:t xml:space="preserve"> and </w:t>
      </w:r>
      <w:r>
        <w:rPr>
          <w:rFonts w:ascii="Consolas" w:hAnsi="Consolas"/>
          <w:color w:val="8A3F1E"/>
          <w:sz w:val="20"/>
        </w:rPr>
        <w:t>.prime.risk.build</w:t>
      </w:r>
      <w:r>
        <w:t xml:space="preserve"> already draw from, rebuilt on the same five-minute timer as calibration and position risk (</w:t>
      </w:r>
      <w:r>
        <w:rPr>
          <w:rFonts w:ascii="Consolas" w:hAnsi="Consolas"/>
          <w:color w:val="8A3F1E"/>
          <w:sz w:val="20"/>
        </w:rPr>
        <w:t>cep.q</w:t>
      </w:r>
      <w:r>
        <w:t xml:space="preserve">'s </w:t>
      </w:r>
      <w:r>
        <w:rPr>
          <w:rFonts w:ascii="Consolas" w:hAnsi="Consolas"/>
          <w:color w:val="8A3F1E"/>
          <w:sz w:val="20"/>
        </w:rPr>
        <w:t>.primeMod.market.refresh</w:t>
      </w:r>
      <w:r>
        <w:t xml:space="preserve"> sets </w:t>
      </w:r>
      <w:r>
        <w:rPr>
          <w:rFonts w:ascii="Consolas" w:hAnsi="Consolas"/>
          <w:color w:val="8A3F1E"/>
          <w:sz w:val="20"/>
        </w:rPr>
        <w:t>.prime.crowding</w:t>
      </w:r>
      <w:r>
        <w:t xml:space="preserve"> in the same call that sets </w:t>
      </w:r>
      <w:r>
        <w:rPr>
          <w:rFonts w:ascii="Consolas" w:hAnsi="Consolas"/>
          <w:color w:val="8A3F1E"/>
          <w:sz w:val="20"/>
        </w:rPr>
        <w:t>.prime.calibration</w:t>
      </w:r>
      <w:r>
        <w:t xml:space="preserve">). Querying it </w:t>
      </w:r>
      <w:proofErr w:type="gramStart"/>
      <w:r>
        <w:t>live</w:t>
      </w:r>
      <w:proofErr w:type="gramEnd"/>
      <w:r>
        <w:t xml:space="preserve"> (against the same </w:t>
      </w:r>
      <w:r>
        <w:rPr>
          <w:rFonts w:ascii="Consolas" w:hAnsi="Consolas"/>
          <w:color w:val="8A3F1E"/>
          <w:sz w:val="20"/>
        </w:rPr>
        <w:t>primefinance_cep</w:t>
      </w:r>
      <w:r>
        <w:t xml:space="preserve"> the sweep finding above came from, so a different, larger book than the four-symbol scenario the rest of this article walks through) gives real numbers, not placeholders:</w:t>
      </w:r>
    </w:p>
    <w:p w14:paraId="3991D10D" w14:textId="77777777" w:rsidR="00EA4B13" w:rsidRDefault="00EA4B13" w:rsidP="00C60071">
      <w:pPr>
        <w:spacing w:after="0" w:line="240" w:lineRule="auto"/>
      </w:pPr>
    </w:p>
    <w:p w14:paraId="2E5816CA" w14:textId="5E1DC839" w:rsidR="00FF3C2E" w:rsidRDefault="00E94600" w:rsidP="00C60071">
      <w:pPr>
        <w:spacing w:after="0" w:line="240" w:lineRule="auto"/>
      </w:pPr>
      <w:r w:rsidRPr="00E94600">
        <w:rPr>
          <w:noProof/>
        </w:rPr>
        <w:drawing>
          <wp:inline distT="0" distB="0" distL="0" distR="0" wp14:anchorId="37971131" wp14:editId="5D5596D0">
            <wp:extent cx="5943600" cy="2354580"/>
            <wp:effectExtent l="0" t="0" r="0" b="7620"/>
            <wp:docPr id="9046487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648720" name=""/>
                    <pic:cNvPicPr/>
                  </pic:nvPicPr>
                  <pic:blipFill>
                    <a:blip r:embed="rId24"/>
                    <a:stretch>
                      <a:fillRect/>
                    </a:stretch>
                  </pic:blipFill>
                  <pic:spPr>
                    <a:xfrm>
                      <a:off x="0" y="0"/>
                      <a:ext cx="5943600" cy="2354580"/>
                    </a:xfrm>
                    <a:prstGeom prst="rect">
                      <a:avLst/>
                    </a:prstGeom>
                  </pic:spPr>
                </pic:pic>
              </a:graphicData>
            </a:graphic>
          </wp:inline>
        </w:drawing>
      </w:r>
    </w:p>
    <w:p w14:paraId="65FF4A1F" w14:textId="77777777" w:rsidR="00E94600" w:rsidRDefault="00E94600" w:rsidP="00C60071">
      <w:pPr>
        <w:spacing w:after="0" w:line="240" w:lineRule="auto"/>
      </w:pPr>
    </w:p>
    <w:p w14:paraId="046F07F2" w14:textId="77777777" w:rsidR="00FF3C2E" w:rsidRDefault="00000000" w:rsidP="00C60071">
      <w:pPr>
        <w:spacing w:after="0" w:line="240" w:lineRule="auto"/>
        <w:jc w:val="center"/>
      </w:pPr>
      <w:r>
        <w:rPr>
          <w:noProof/>
        </w:rPr>
        <w:lastRenderedPageBreak/>
        <w:drawing>
          <wp:inline distT="0" distB="0" distL="0" distR="0" wp14:anchorId="029CB275" wp14:editId="5076EB13">
            <wp:extent cx="5852160" cy="204273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rowding.png"/>
                    <pic:cNvPicPr/>
                  </pic:nvPicPr>
                  <pic:blipFill>
                    <a:blip r:embed="rId25"/>
                    <a:stretch>
                      <a:fillRect/>
                    </a:stretch>
                  </pic:blipFill>
                  <pic:spPr>
                    <a:xfrm>
                      <a:off x="0" y="0"/>
                      <a:ext cx="5852160" cy="2042735"/>
                    </a:xfrm>
                    <a:prstGeom prst="rect">
                      <a:avLst/>
                    </a:prstGeom>
                  </pic:spPr>
                </pic:pic>
              </a:graphicData>
            </a:graphic>
          </wp:inline>
        </w:drawing>
      </w:r>
    </w:p>
    <w:p w14:paraId="32908A1C" w14:textId="77777777" w:rsidR="00FF3C2E" w:rsidRDefault="00000000" w:rsidP="00C60071">
      <w:pPr>
        <w:spacing w:after="0" w:line="240" w:lineRule="auto"/>
        <w:jc w:val="center"/>
      </w:pPr>
      <w:r>
        <w:rPr>
          <w:i/>
          <w:color w:val="5A6A72"/>
          <w:sz w:val="18"/>
        </w:rPr>
        <w:t xml:space="preserve">Days-to-cover, aggregate short qty ÷ real ADV — every name </w:t>
      </w:r>
      <w:proofErr w:type="gramStart"/>
      <w:r>
        <w:rPr>
          <w:i/>
          <w:color w:val="5A6A72"/>
          <w:sz w:val="18"/>
        </w:rPr>
        <w:t>buckets</w:t>
      </w:r>
      <w:proofErr w:type="gramEnd"/>
      <w:r>
        <w:rPr>
          <w:i/>
          <w:color w:val="5A6A72"/>
          <w:sz w:val="18"/>
        </w:rPr>
        <w:t xml:space="preserve"> LOW</w:t>
      </w:r>
    </w:p>
    <w:p w14:paraId="6D60864A" w14:textId="77777777" w:rsidR="00EA4B13" w:rsidRDefault="00EA4B13" w:rsidP="00C60071">
      <w:pPr>
        <w:spacing w:after="0" w:line="240" w:lineRule="auto"/>
      </w:pPr>
    </w:p>
    <w:p w14:paraId="6E0F1AAD" w14:textId="2A0DC58D" w:rsidR="00FF3C2E" w:rsidRDefault="00000000" w:rsidP="00C60071">
      <w:pPr>
        <w:spacing w:after="0" w:line="240" w:lineRule="auto"/>
      </w:pPr>
      <w:r>
        <w:t xml:space="preserve">Every one of these lands </w:t>
      </w:r>
      <w:r>
        <w:rPr>
          <w:rFonts w:ascii="Consolas" w:hAnsi="Consolas"/>
          <w:color w:val="8A3F1E"/>
          <w:sz w:val="20"/>
        </w:rPr>
        <w:t>LOW</w:t>
      </w:r>
      <w:r>
        <w:t xml:space="preserve">. That's a real result, not a weak one — it says something specific: even a 94,000-share GME short spread across three clients is only 0.013 days of GME's real ~7.2M-share average daily volume, because </w:t>
      </w:r>
      <w:r>
        <w:rPr>
          <w:rFonts w:ascii="Consolas" w:hAnsi="Consolas"/>
          <w:color w:val="8A3F1E"/>
          <w:sz w:val="20"/>
        </w:rPr>
        <w:t>daysToCover</w:t>
      </w:r>
      <w:r>
        <w:t xml:space="preserve"> is measuring against the </w:t>
      </w:r>
      <w:r>
        <w:rPr>
          <w:i/>
        </w:rPr>
        <w:t>whole market's</w:t>
      </w:r>
      <w:r>
        <w:t xml:space="preserve"> liquidity in that name, not against this book's own inventory. A name can be expensive to borrow (GME's fee calibration flagged </w:t>
      </w:r>
      <w:r>
        <w:rPr>
          <w:rFonts w:ascii="Consolas" w:hAnsi="Consolas"/>
          <w:color w:val="8A3F1E"/>
          <w:sz w:val="20"/>
        </w:rPr>
        <w:t>RICH</w:t>
      </w:r>
      <w:r>
        <w:t xml:space="preserve"> earlier in this piece) without being hard to unwind in aggregate — scarcity in the lending market and crowding in the underlying market are related questions, but they're not the same question, and </w:t>
      </w:r>
      <w:r>
        <w:rPr>
          <w:rFonts w:ascii="Consolas" w:hAnsi="Consolas"/>
          <w:color w:val="8A3F1E"/>
          <w:sz w:val="20"/>
        </w:rPr>
        <w:t>.prime.htbScore</w:t>
      </w:r>
      <w:r>
        <w:t xml:space="preserve">'s </w:t>
      </w:r>
      <w:r>
        <w:rPr>
          <w:rFonts w:ascii="Consolas" w:hAnsi="Consolas"/>
          <w:color w:val="8A3F1E"/>
          <w:sz w:val="20"/>
        </w:rPr>
        <w:t>recallRisk</w:t>
      </w:r>
      <w:r>
        <w:t xml:space="preserve"> term and </w:t>
      </w:r>
      <w:r>
        <w:rPr>
          <w:rFonts w:ascii="Consolas" w:hAnsi="Consolas"/>
          <w:color w:val="8A3F1E"/>
          <w:sz w:val="20"/>
        </w:rPr>
        <w:t>.prime.crowd.build</w:t>
      </w:r>
      <w:r>
        <w:t xml:space="preserve">'s </w:t>
      </w:r>
      <w:r>
        <w:rPr>
          <w:rFonts w:ascii="Consolas" w:hAnsi="Consolas"/>
          <w:color w:val="8A3F1E"/>
          <w:sz w:val="20"/>
        </w:rPr>
        <w:t>daysToCover</w:t>
      </w:r>
      <w:r>
        <w:t xml:space="preserve"> are deliberately two separate numbers rather than one blended score for exactly that reason.</w:t>
      </w:r>
    </w:p>
    <w:p w14:paraId="250C695E" w14:textId="77777777" w:rsidR="00EA4B13" w:rsidRDefault="00EA4B13" w:rsidP="00EA4B13">
      <w:pPr>
        <w:spacing w:after="0" w:line="240" w:lineRule="auto"/>
        <w:rPr>
          <w:b/>
          <w:color w:val="2F5F8A"/>
          <w:sz w:val="30"/>
        </w:rPr>
      </w:pPr>
    </w:p>
    <w:p w14:paraId="6430B8D7" w14:textId="53372217" w:rsidR="00EA4B13" w:rsidRDefault="00EA4B13" w:rsidP="00EA4B13">
      <w:pPr>
        <w:spacing w:after="0" w:line="240" w:lineRule="auto"/>
      </w:pPr>
      <w:r>
        <w:rPr>
          <w:b/>
          <w:color w:val="2F5F8A"/>
          <w:sz w:val="30"/>
        </w:rPr>
        <w:t>1</w:t>
      </w:r>
      <w:r w:rsidR="00C42C0A">
        <w:rPr>
          <w:b/>
          <w:color w:val="2F5F8A"/>
          <w:sz w:val="30"/>
        </w:rPr>
        <w:t>1</w:t>
      </w:r>
      <w:r>
        <w:rPr>
          <w:b/>
          <w:color w:val="2F5F8A"/>
          <w:sz w:val="30"/>
        </w:rPr>
        <w:t>. Conclusions</w:t>
      </w:r>
    </w:p>
    <w:p w14:paraId="3D496230" w14:textId="77777777" w:rsidR="00B41FD7" w:rsidRDefault="00B41FD7" w:rsidP="00B41FD7">
      <w:pPr>
        <w:spacing w:after="0" w:line="240" w:lineRule="auto"/>
      </w:pPr>
      <w:r>
        <w:t xml:space="preserve">Taken together, </w:t>
      </w:r>
      <w:r w:rsidRPr="00330F19">
        <w:rPr>
          <w:b/>
          <w:bCs/>
        </w:rPr>
        <w:t>.prime.rankInventory</w:t>
      </w:r>
      <w:r>
        <w:t xml:space="preserve">, </w:t>
      </w:r>
      <w:r w:rsidRPr="00330F19">
        <w:rPr>
          <w:b/>
          <w:bCs/>
        </w:rPr>
        <w:t>.prime.allocate</w:t>
      </w:r>
      <w:r>
        <w:t xml:space="preserve">, </w:t>
      </w:r>
      <w:r w:rsidRPr="00330F19">
        <w:rPr>
          <w:b/>
          <w:bCs/>
        </w:rPr>
        <w:t>.prime.positionCoverage</w:t>
      </w:r>
      <w:r>
        <w:t xml:space="preserve">, </w:t>
      </w:r>
      <w:r w:rsidRPr="00330F19">
        <w:rPr>
          <w:b/>
          <w:bCs/>
        </w:rPr>
        <w:t>.prime.applyRecall</w:t>
      </w:r>
      <w:r>
        <w:t xml:space="preserve">, .prime.sweep, and .prime.crowd.build </w:t>
      </w:r>
      <w:r>
        <w:t>are</w:t>
      </w:r>
      <w:r>
        <w:t xml:space="preserve"> the working parts of one module: primeFinance. Each function owns one stage of the same book</w:t>
      </w:r>
      <w:r>
        <w:t xml:space="preserve">: </w:t>
      </w:r>
    </w:p>
    <w:p w14:paraId="5C67C917" w14:textId="77777777" w:rsidR="00B41FD7" w:rsidRDefault="00B41FD7" w:rsidP="00B41FD7">
      <w:pPr>
        <w:pStyle w:val="ListParagraph"/>
        <w:numPr>
          <w:ilvl w:val="0"/>
          <w:numId w:val="14"/>
        </w:numPr>
        <w:spacing w:after="0" w:line="240" w:lineRule="auto"/>
      </w:pPr>
      <w:r>
        <w:t xml:space="preserve">from a lender posting inventory </w:t>
      </w:r>
    </w:p>
    <w:p w14:paraId="02099BBC" w14:textId="77777777" w:rsidR="00B41FD7" w:rsidRDefault="00B41FD7" w:rsidP="00B41FD7">
      <w:pPr>
        <w:pStyle w:val="ListParagraph"/>
        <w:numPr>
          <w:ilvl w:val="0"/>
          <w:numId w:val="14"/>
        </w:numPr>
        <w:spacing w:after="0" w:line="240" w:lineRule="auto"/>
      </w:pPr>
      <w:r>
        <w:t xml:space="preserve">a client's short getting covered, recalled, </w:t>
      </w:r>
    </w:p>
    <w:p w14:paraId="5D26157C" w14:textId="77777777" w:rsidR="00B41FD7" w:rsidRDefault="00B41FD7" w:rsidP="00B41FD7">
      <w:pPr>
        <w:pStyle w:val="ListParagraph"/>
        <w:numPr>
          <w:ilvl w:val="0"/>
          <w:numId w:val="14"/>
        </w:numPr>
        <w:spacing w:after="0" w:line="240" w:lineRule="auto"/>
      </w:pPr>
      <w:r>
        <w:t xml:space="preserve">or escalated to a buy-in, </w:t>
      </w:r>
    </w:p>
    <w:p w14:paraId="11EFC073" w14:textId="17B6B1B7" w:rsidR="00B41FD7" w:rsidRDefault="00B41FD7" w:rsidP="00B41FD7">
      <w:pPr>
        <w:spacing w:after="0" w:line="240" w:lineRule="auto"/>
      </w:pPr>
      <w:r>
        <w:t>E</w:t>
      </w:r>
      <w:r>
        <w:t xml:space="preserve">ach one only works because the stage before it left the right state behind: allocation depends on ranked inventory, coverage depends on real reservations, recall and buy-in escalation </w:t>
      </w:r>
      <w:r>
        <w:t>depends</w:t>
      </w:r>
      <w:r>
        <w:t xml:space="preserve"> on borrows that actually exist.</w:t>
      </w:r>
    </w:p>
    <w:p w14:paraId="35B6BC11" w14:textId="77777777" w:rsidR="00B41FD7" w:rsidRDefault="00B41FD7" w:rsidP="00B41FD7">
      <w:pPr>
        <w:spacing w:after="0" w:line="240" w:lineRule="auto"/>
      </w:pPr>
    </w:p>
    <w:p w14:paraId="76EFDD5A" w14:textId="3E59AC2C" w:rsidR="001E28B8" w:rsidRDefault="00B41FD7" w:rsidP="00B41FD7">
      <w:pPr>
        <w:spacing w:after="0" w:line="240" w:lineRule="auto"/>
      </w:pPr>
      <w:r>
        <w:t xml:space="preserve">That's what makes this a module rather than a collection of techniques. A caller doesn't need to know how </w:t>
      </w:r>
      <w:r w:rsidRPr="00B41FD7">
        <w:rPr>
          <w:b/>
          <w:bCs/>
        </w:rPr>
        <w:t>.prime.allocate</w:t>
      </w:r>
      <w:r>
        <w:t xml:space="preserve"> picks a lender to trust that </w:t>
      </w:r>
      <w:r w:rsidRPr="00B41FD7">
        <w:rPr>
          <w:b/>
          <w:bCs/>
        </w:rPr>
        <w:t>.prime.positionCoverage</w:t>
      </w:r>
      <w:r>
        <w:t xml:space="preserve"> will catch an unhedged short, because the two are wired to the same tables. Swap out the ranking formula, the recall policy, or the fee model, and the rest of the pipeline still runs unchanged, because nothing downstream reaches back into how an earlier stage made its decision, only into the state it produced.</w:t>
      </w:r>
    </w:p>
    <w:p w14:paraId="4E36028B" w14:textId="77777777" w:rsidR="00B41FD7" w:rsidRPr="001E28B8" w:rsidRDefault="00B41FD7" w:rsidP="00B41FD7">
      <w:pPr>
        <w:spacing w:after="0" w:line="240" w:lineRule="auto"/>
      </w:pPr>
    </w:p>
    <w:p w14:paraId="42D78458" w14:textId="66AC9748" w:rsidR="00FF3C2E" w:rsidRDefault="00000000" w:rsidP="00C60071">
      <w:pPr>
        <w:spacing w:after="0" w:line="240" w:lineRule="auto"/>
      </w:pPr>
      <w:r>
        <w:rPr>
          <w:b/>
          <w:color w:val="2F5F8A"/>
          <w:sz w:val="30"/>
        </w:rPr>
        <w:t xml:space="preserve">Appendix: </w:t>
      </w:r>
      <w:r w:rsidR="001E28B8">
        <w:rPr>
          <w:b/>
          <w:color w:val="2F5F8A"/>
          <w:sz w:val="30"/>
        </w:rPr>
        <w:t>P</w:t>
      </w:r>
      <w:r>
        <w:rPr>
          <w:b/>
          <w:color w:val="2F5F8A"/>
          <w:sz w:val="30"/>
        </w:rPr>
        <w:t>erformance</w:t>
      </w:r>
    </w:p>
    <w:p w14:paraId="60FCF6D6" w14:textId="77777777" w:rsidR="00FF3C2E" w:rsidRDefault="00000000" w:rsidP="00C60071">
      <w:pPr>
        <w:spacing w:after="0" w:line="240" w:lineRule="auto"/>
      </w:pPr>
      <w:r>
        <w:t xml:space="preserve">Every number above was about correctness. What follows is cost, measured directly against the same live </w:t>
      </w:r>
      <w:r>
        <w:rPr>
          <w:rFonts w:ascii="Consolas" w:hAnsi="Consolas"/>
          <w:color w:val="8A3F1E"/>
          <w:sz w:val="20"/>
        </w:rPr>
        <w:t>primefinance_cep</w:t>
      </w:r>
      <w:r>
        <w:t xml:space="preserve"> — real inventory, real live </w:t>
      </w:r>
      <w:r>
        <w:rPr>
          <w:rFonts w:ascii="Consolas" w:hAnsi="Consolas"/>
          <w:color w:val="8A3F1E"/>
          <w:sz w:val="20"/>
        </w:rPr>
        <w:t>.prime.positions</w:t>
      </w:r>
      <w:r>
        <w:t>/</w:t>
      </w:r>
      <w:r>
        <w:rPr>
          <w:rFonts w:ascii="Consolas" w:hAnsi="Consolas"/>
          <w:color w:val="8A3F1E"/>
          <w:sz w:val="20"/>
        </w:rPr>
        <w:t>.prime.locates</w:t>
      </w:r>
      <w:r>
        <w:t xml:space="preserve"> (hundreds of rows, not the four-symbol demo book), and a real </w:t>
      </w:r>
      <w:r>
        <w:rPr>
          <w:rFonts w:ascii="Consolas" w:hAnsi="Consolas"/>
          <w:color w:val="8A3F1E"/>
          <w:sz w:val="20"/>
        </w:rPr>
        <w:t>eq_hdb</w:t>
      </w:r>
      <w:r>
        <w:t xml:space="preserve"> round trip for the market-data refresh — via </w:t>
      </w:r>
      <w:r>
        <w:rPr>
          <w:rFonts w:ascii="Consolas" w:hAnsi="Consolas"/>
          <w:color w:val="8A3F1E"/>
          <w:sz w:val="20"/>
        </w:rPr>
        <w:t>\ts</w:t>
      </w:r>
      <w:r>
        <w:t xml:space="preserve"> sent as a string over IPC (`</w:t>
      </w:r>
      <w:r>
        <w:rPr>
          <w:rFonts w:ascii="Consolas" w:hAnsi="Consolas"/>
          <w:color w:val="8A3F1E"/>
          <w:sz w:val="20"/>
        </w:rPr>
        <w:t xml:space="preserve"> system"ts:N expr" </w:t>
      </w:r>
      <w:r>
        <w:t>`), not a committed perf harness (see Known limitations).</w:t>
      </w:r>
    </w:p>
    <w:p w14:paraId="63966BE6" w14:textId="77777777" w:rsidR="00FF3C2E" w:rsidRDefault="00000000" w:rsidP="00C60071">
      <w:pPr>
        <w:spacing w:after="0" w:line="240" w:lineRule="auto"/>
        <w:jc w:val="center"/>
      </w:pPr>
      <w:r>
        <w:rPr>
          <w:noProof/>
        </w:rPr>
        <w:lastRenderedPageBreak/>
        <w:drawing>
          <wp:inline distT="0" distB="0" distL="0" distR="0" wp14:anchorId="7D25170F" wp14:editId="12F2A585">
            <wp:extent cx="5795889" cy="2278966"/>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erf.png"/>
                    <pic:cNvPicPr/>
                  </pic:nvPicPr>
                  <pic:blipFill>
                    <a:blip r:embed="rId26"/>
                    <a:stretch>
                      <a:fillRect/>
                    </a:stretch>
                  </pic:blipFill>
                  <pic:spPr>
                    <a:xfrm>
                      <a:off x="0" y="0"/>
                      <a:ext cx="5795889" cy="2278966"/>
                    </a:xfrm>
                    <a:prstGeom prst="rect">
                      <a:avLst/>
                    </a:prstGeom>
                  </pic:spPr>
                </pic:pic>
              </a:graphicData>
            </a:graphic>
          </wp:inline>
        </w:drawing>
      </w:r>
    </w:p>
    <w:p w14:paraId="1CB62F92" w14:textId="77777777" w:rsidR="00FF3C2E" w:rsidRDefault="00000000" w:rsidP="00C60071">
      <w:pPr>
        <w:spacing w:after="0" w:line="240" w:lineRule="auto"/>
        <w:jc w:val="center"/>
        <w:rPr>
          <w:i/>
          <w:color w:val="5A6A72"/>
          <w:sz w:val="18"/>
        </w:rPr>
      </w:pPr>
      <w:r>
        <w:rPr>
          <w:i/>
          <w:color w:val="5A6A72"/>
          <w:sz w:val="18"/>
        </w:rPr>
        <w:t>Avg ms/call across five real primeFinance functions, log scale</w:t>
      </w:r>
    </w:p>
    <w:p w14:paraId="3C749A02" w14:textId="77777777" w:rsidR="00C42C0A" w:rsidRPr="00C42C0A" w:rsidRDefault="00C42C0A" w:rsidP="00C60071">
      <w:pPr>
        <w:spacing w:after="0" w:line="240" w:lineRule="auto"/>
        <w:jc w:val="center"/>
        <w:rPr>
          <w:iCs/>
        </w:rPr>
      </w:pPr>
    </w:p>
    <w:tbl>
      <w:tblPr>
        <w:tblStyle w:val="TableGrid"/>
        <w:tblW w:w="0" w:type="auto"/>
        <w:tblLook w:val="04A0" w:firstRow="1" w:lastRow="0" w:firstColumn="1" w:lastColumn="0" w:noHBand="0" w:noVBand="1"/>
      </w:tblPr>
      <w:tblGrid>
        <w:gridCol w:w="2592"/>
        <w:gridCol w:w="2326"/>
        <w:gridCol w:w="2327"/>
        <w:gridCol w:w="2331"/>
      </w:tblGrid>
      <w:tr w:rsidR="00FF3C2E" w14:paraId="2AD20E8A" w14:textId="77777777">
        <w:tc>
          <w:tcPr>
            <w:tcW w:w="2340" w:type="dxa"/>
            <w:shd w:val="clear" w:color="auto" w:fill="EEF0EA"/>
          </w:tcPr>
          <w:p w14:paraId="144BC5CA" w14:textId="77777777" w:rsidR="00FF3C2E" w:rsidRDefault="00000000" w:rsidP="00C60071">
            <w:pPr>
              <w:spacing w:after="0" w:line="240" w:lineRule="auto"/>
            </w:pPr>
            <w:r>
              <w:rPr>
                <w:b/>
                <w:sz w:val="19"/>
              </w:rPr>
              <w:t>Function</w:t>
            </w:r>
          </w:p>
        </w:tc>
        <w:tc>
          <w:tcPr>
            <w:tcW w:w="2340" w:type="dxa"/>
            <w:shd w:val="clear" w:color="auto" w:fill="EEF0EA"/>
          </w:tcPr>
          <w:p w14:paraId="39EF9061" w14:textId="77777777" w:rsidR="00FF3C2E" w:rsidRDefault="00000000" w:rsidP="00C60071">
            <w:pPr>
              <w:spacing w:after="0" w:line="240" w:lineRule="auto"/>
            </w:pPr>
            <w:r>
              <w:rPr>
                <w:b/>
                <w:sz w:val="19"/>
              </w:rPr>
              <w:t>Reps</w:t>
            </w:r>
          </w:p>
        </w:tc>
        <w:tc>
          <w:tcPr>
            <w:tcW w:w="2340" w:type="dxa"/>
            <w:shd w:val="clear" w:color="auto" w:fill="EEF0EA"/>
          </w:tcPr>
          <w:p w14:paraId="3682A358" w14:textId="77777777" w:rsidR="00FF3C2E" w:rsidRDefault="00000000" w:rsidP="00C60071">
            <w:pPr>
              <w:spacing w:after="0" w:line="240" w:lineRule="auto"/>
            </w:pPr>
            <w:r>
              <w:rPr>
                <w:b/>
                <w:sz w:val="19"/>
              </w:rPr>
              <w:t>Avg ms/call</w:t>
            </w:r>
          </w:p>
        </w:tc>
        <w:tc>
          <w:tcPr>
            <w:tcW w:w="2340" w:type="dxa"/>
            <w:shd w:val="clear" w:color="auto" w:fill="EEF0EA"/>
          </w:tcPr>
          <w:p w14:paraId="4CC13318" w14:textId="77777777" w:rsidR="00FF3C2E" w:rsidRDefault="00000000" w:rsidP="00C60071">
            <w:pPr>
              <w:spacing w:after="0" w:line="240" w:lineRule="auto"/>
            </w:pPr>
            <w:r>
              <w:rPr>
                <w:b/>
                <w:sz w:val="19"/>
              </w:rPr>
              <w:t>What it's doing</w:t>
            </w:r>
          </w:p>
        </w:tc>
      </w:tr>
      <w:tr w:rsidR="00FF3C2E" w14:paraId="53103032" w14:textId="77777777">
        <w:tc>
          <w:tcPr>
            <w:tcW w:w="2340" w:type="dxa"/>
          </w:tcPr>
          <w:p w14:paraId="57849069" w14:textId="77777777" w:rsidR="00FF3C2E" w:rsidRDefault="00000000" w:rsidP="00C60071">
            <w:pPr>
              <w:spacing w:after="0" w:line="240" w:lineRule="auto"/>
            </w:pPr>
            <w:r>
              <w:rPr>
                <w:rFonts w:ascii="Consolas" w:hAnsi="Consolas"/>
                <w:color w:val="8A3F1E"/>
                <w:sz w:val="18"/>
              </w:rPr>
              <w:t>.prime.rankInventory</w:t>
            </w:r>
          </w:p>
        </w:tc>
        <w:tc>
          <w:tcPr>
            <w:tcW w:w="2340" w:type="dxa"/>
          </w:tcPr>
          <w:p w14:paraId="13A4E28A" w14:textId="77777777" w:rsidR="00FF3C2E" w:rsidRDefault="00000000" w:rsidP="00C60071">
            <w:pPr>
              <w:spacing w:after="0" w:line="240" w:lineRule="auto"/>
            </w:pPr>
            <w:r>
              <w:rPr>
                <w:sz w:val="19"/>
              </w:rPr>
              <w:t>1000</w:t>
            </w:r>
          </w:p>
        </w:tc>
        <w:tc>
          <w:tcPr>
            <w:tcW w:w="2340" w:type="dxa"/>
          </w:tcPr>
          <w:p w14:paraId="37938C2B" w14:textId="77777777" w:rsidR="00FF3C2E" w:rsidRDefault="00000000" w:rsidP="00C60071">
            <w:pPr>
              <w:spacing w:after="0" w:line="240" w:lineRule="auto"/>
            </w:pPr>
            <w:r>
              <w:rPr>
                <w:sz w:val="19"/>
              </w:rPr>
              <w:t>0.049</w:t>
            </w:r>
          </w:p>
        </w:tc>
        <w:tc>
          <w:tcPr>
            <w:tcW w:w="2340" w:type="dxa"/>
          </w:tcPr>
          <w:p w14:paraId="327524C4" w14:textId="77777777" w:rsidR="00FF3C2E" w:rsidRDefault="00000000" w:rsidP="00C60071">
            <w:pPr>
              <w:spacing w:after="0" w:line="240" w:lineRule="auto"/>
            </w:pPr>
            <w:r>
              <w:rPr>
                <w:sz w:val="19"/>
              </w:rPr>
              <w:t>Score 24 live AAPL inventory lines</w:t>
            </w:r>
          </w:p>
        </w:tc>
      </w:tr>
      <w:tr w:rsidR="00FF3C2E" w14:paraId="02B99D15" w14:textId="77777777">
        <w:tc>
          <w:tcPr>
            <w:tcW w:w="2340" w:type="dxa"/>
          </w:tcPr>
          <w:p w14:paraId="2F15C276" w14:textId="77777777" w:rsidR="00FF3C2E" w:rsidRDefault="00000000" w:rsidP="00C60071">
            <w:pPr>
              <w:spacing w:after="0" w:line="240" w:lineRule="auto"/>
            </w:pPr>
            <w:r>
              <w:rPr>
                <w:rFonts w:ascii="Consolas" w:hAnsi="Consolas"/>
                <w:color w:val="8A3F1E"/>
                <w:sz w:val="18"/>
              </w:rPr>
              <w:t>.prime.crowd.build</w:t>
            </w:r>
          </w:p>
        </w:tc>
        <w:tc>
          <w:tcPr>
            <w:tcW w:w="2340" w:type="dxa"/>
          </w:tcPr>
          <w:p w14:paraId="70D1E99A" w14:textId="77777777" w:rsidR="00FF3C2E" w:rsidRDefault="00000000" w:rsidP="00C60071">
            <w:pPr>
              <w:spacing w:after="0" w:line="240" w:lineRule="auto"/>
            </w:pPr>
            <w:r>
              <w:rPr>
                <w:sz w:val="19"/>
              </w:rPr>
              <w:t>1000</w:t>
            </w:r>
          </w:p>
        </w:tc>
        <w:tc>
          <w:tcPr>
            <w:tcW w:w="2340" w:type="dxa"/>
          </w:tcPr>
          <w:p w14:paraId="3FFBB6C0" w14:textId="77777777" w:rsidR="00FF3C2E" w:rsidRDefault="00000000" w:rsidP="00C60071">
            <w:pPr>
              <w:spacing w:after="0" w:line="240" w:lineRule="auto"/>
            </w:pPr>
            <w:r>
              <w:rPr>
                <w:sz w:val="19"/>
              </w:rPr>
              <w:t>0.039</w:t>
            </w:r>
          </w:p>
        </w:tc>
        <w:tc>
          <w:tcPr>
            <w:tcW w:w="2340" w:type="dxa"/>
          </w:tcPr>
          <w:p w14:paraId="369EBCB1" w14:textId="77777777" w:rsidR="00FF3C2E" w:rsidRDefault="00000000" w:rsidP="00C60071">
            <w:pPr>
              <w:spacing w:after="0" w:line="240" w:lineRule="auto"/>
            </w:pPr>
            <w:r>
              <w:rPr>
                <w:sz w:val="19"/>
              </w:rPr>
              <w:t>Short-interest concentration over 747 live positions</w:t>
            </w:r>
          </w:p>
        </w:tc>
      </w:tr>
      <w:tr w:rsidR="00FF3C2E" w14:paraId="484936A6" w14:textId="77777777">
        <w:tc>
          <w:tcPr>
            <w:tcW w:w="2340" w:type="dxa"/>
          </w:tcPr>
          <w:p w14:paraId="25CBECBF" w14:textId="77777777" w:rsidR="00FF3C2E" w:rsidRDefault="00000000" w:rsidP="00C60071">
            <w:pPr>
              <w:spacing w:after="0" w:line="240" w:lineRule="auto"/>
            </w:pPr>
            <w:r>
              <w:rPr>
                <w:rFonts w:ascii="Consolas" w:hAnsi="Consolas"/>
                <w:color w:val="8A3F1E"/>
                <w:sz w:val="18"/>
              </w:rPr>
              <w:t>.prime.positionCoverage</w:t>
            </w:r>
          </w:p>
        </w:tc>
        <w:tc>
          <w:tcPr>
            <w:tcW w:w="2340" w:type="dxa"/>
          </w:tcPr>
          <w:p w14:paraId="1B46251F" w14:textId="77777777" w:rsidR="00FF3C2E" w:rsidRDefault="00000000" w:rsidP="00C60071">
            <w:pPr>
              <w:spacing w:after="0" w:line="240" w:lineRule="auto"/>
            </w:pPr>
            <w:r>
              <w:rPr>
                <w:sz w:val="19"/>
              </w:rPr>
              <w:t>1000</w:t>
            </w:r>
          </w:p>
        </w:tc>
        <w:tc>
          <w:tcPr>
            <w:tcW w:w="2340" w:type="dxa"/>
          </w:tcPr>
          <w:p w14:paraId="6D0AD68C" w14:textId="77777777" w:rsidR="00FF3C2E" w:rsidRDefault="00000000" w:rsidP="00C60071">
            <w:pPr>
              <w:spacing w:after="0" w:line="240" w:lineRule="auto"/>
            </w:pPr>
            <w:r>
              <w:rPr>
                <w:sz w:val="19"/>
              </w:rPr>
              <w:t>0.048</w:t>
            </w:r>
          </w:p>
        </w:tc>
        <w:tc>
          <w:tcPr>
            <w:tcW w:w="2340" w:type="dxa"/>
          </w:tcPr>
          <w:p w14:paraId="53D5B337" w14:textId="77777777" w:rsidR="00FF3C2E" w:rsidRDefault="00000000" w:rsidP="00C60071">
            <w:pPr>
              <w:spacing w:after="0" w:line="240" w:lineRule="auto"/>
            </w:pPr>
            <w:r>
              <w:rPr>
                <w:sz w:val="19"/>
              </w:rPr>
              <w:t xml:space="preserve">Coverage </w:t>
            </w:r>
            <w:proofErr w:type="gramStart"/>
            <w:r>
              <w:rPr>
                <w:sz w:val="19"/>
              </w:rPr>
              <w:t>join</w:t>
            </w:r>
            <w:proofErr w:type="gramEnd"/>
            <w:r>
              <w:rPr>
                <w:sz w:val="19"/>
              </w:rPr>
              <w:t xml:space="preserve"> over 747 positions × 612 locates</w:t>
            </w:r>
          </w:p>
        </w:tc>
      </w:tr>
      <w:tr w:rsidR="00FF3C2E" w14:paraId="2F72D1AB" w14:textId="77777777">
        <w:tc>
          <w:tcPr>
            <w:tcW w:w="2340" w:type="dxa"/>
          </w:tcPr>
          <w:p w14:paraId="3BC246D6" w14:textId="77777777" w:rsidR="00FF3C2E" w:rsidRDefault="00000000" w:rsidP="00C60071">
            <w:pPr>
              <w:spacing w:after="0" w:line="240" w:lineRule="auto"/>
            </w:pPr>
            <w:r>
              <w:rPr>
                <w:rFonts w:ascii="Consolas" w:hAnsi="Consolas"/>
                <w:color w:val="8A3F1E"/>
                <w:sz w:val="18"/>
              </w:rPr>
              <w:t>.prime.newLocate</w:t>
            </w:r>
          </w:p>
        </w:tc>
        <w:tc>
          <w:tcPr>
            <w:tcW w:w="2340" w:type="dxa"/>
          </w:tcPr>
          <w:p w14:paraId="272452FD" w14:textId="77777777" w:rsidR="00FF3C2E" w:rsidRDefault="00000000" w:rsidP="00C60071">
            <w:pPr>
              <w:spacing w:after="0" w:line="240" w:lineRule="auto"/>
            </w:pPr>
            <w:r>
              <w:rPr>
                <w:sz w:val="19"/>
              </w:rPr>
              <w:t>20</w:t>
            </w:r>
          </w:p>
        </w:tc>
        <w:tc>
          <w:tcPr>
            <w:tcW w:w="2340" w:type="dxa"/>
          </w:tcPr>
          <w:p w14:paraId="3790862F" w14:textId="77777777" w:rsidR="00FF3C2E" w:rsidRDefault="00000000" w:rsidP="00C60071">
            <w:pPr>
              <w:spacing w:after="0" w:line="240" w:lineRule="auto"/>
            </w:pPr>
            <w:r>
              <w:rPr>
                <w:sz w:val="19"/>
              </w:rPr>
              <w:t>0.1</w:t>
            </w:r>
          </w:p>
        </w:tc>
        <w:tc>
          <w:tcPr>
            <w:tcW w:w="2340" w:type="dxa"/>
          </w:tcPr>
          <w:p w14:paraId="3E787D7C" w14:textId="77777777" w:rsidR="00FF3C2E" w:rsidRDefault="00000000" w:rsidP="00C60071">
            <w:pPr>
              <w:spacing w:after="0" w:line="240" w:lineRule="auto"/>
            </w:pPr>
            <w:r>
              <w:rPr>
                <w:sz w:val="19"/>
              </w:rPr>
              <w:t>Full rank + allocate + reserve + record path</w:t>
            </w:r>
          </w:p>
        </w:tc>
      </w:tr>
      <w:tr w:rsidR="00FF3C2E" w14:paraId="075AD4ED" w14:textId="77777777">
        <w:tc>
          <w:tcPr>
            <w:tcW w:w="2340" w:type="dxa"/>
          </w:tcPr>
          <w:p w14:paraId="62E25BDE" w14:textId="77777777" w:rsidR="00FF3C2E" w:rsidRDefault="00000000" w:rsidP="00C60071">
            <w:pPr>
              <w:spacing w:after="0" w:line="240" w:lineRule="auto"/>
            </w:pPr>
            <w:r>
              <w:rPr>
                <w:rFonts w:ascii="Consolas" w:hAnsi="Consolas"/>
                <w:color w:val="8A3F1E"/>
                <w:sz w:val="18"/>
              </w:rPr>
              <w:t>.primeMod.market.refresh</w:t>
            </w:r>
          </w:p>
        </w:tc>
        <w:tc>
          <w:tcPr>
            <w:tcW w:w="2340" w:type="dxa"/>
          </w:tcPr>
          <w:p w14:paraId="20EB502E" w14:textId="77777777" w:rsidR="00FF3C2E" w:rsidRDefault="00000000" w:rsidP="00C60071">
            <w:pPr>
              <w:spacing w:after="0" w:line="240" w:lineRule="auto"/>
            </w:pPr>
            <w:r>
              <w:rPr>
                <w:sz w:val="19"/>
              </w:rPr>
              <w:t>5</w:t>
            </w:r>
          </w:p>
        </w:tc>
        <w:tc>
          <w:tcPr>
            <w:tcW w:w="2340" w:type="dxa"/>
          </w:tcPr>
          <w:p w14:paraId="7E6FCA33" w14:textId="77777777" w:rsidR="00FF3C2E" w:rsidRDefault="00000000" w:rsidP="00C60071">
            <w:pPr>
              <w:spacing w:after="0" w:line="240" w:lineRule="auto"/>
            </w:pPr>
            <w:r>
              <w:rPr>
                <w:sz w:val="19"/>
              </w:rPr>
              <w:t>475</w:t>
            </w:r>
          </w:p>
        </w:tc>
        <w:tc>
          <w:tcPr>
            <w:tcW w:w="2340" w:type="dxa"/>
          </w:tcPr>
          <w:p w14:paraId="21AD1066" w14:textId="77777777" w:rsidR="00FF3C2E" w:rsidRDefault="00000000" w:rsidP="00C60071">
            <w:pPr>
              <w:spacing w:after="0" w:line="240" w:lineRule="auto"/>
            </w:pPr>
            <w:r>
              <w:rPr>
                <w:sz w:val="19"/>
              </w:rPr>
              <w:t xml:space="preserve">Real round trip to </w:t>
            </w:r>
            <w:r>
              <w:rPr>
                <w:rFonts w:ascii="Consolas" w:hAnsi="Consolas"/>
                <w:color w:val="8A3F1E"/>
                <w:sz w:val="18"/>
              </w:rPr>
              <w:t>eq_hdb</w:t>
            </w:r>
            <w:r>
              <w:rPr>
                <w:sz w:val="19"/>
              </w:rPr>
              <w:t>: ~6,400 US + 4 intl symbols</w:t>
            </w:r>
          </w:p>
        </w:tc>
      </w:tr>
    </w:tbl>
    <w:p w14:paraId="42A74098" w14:textId="77777777" w:rsidR="00FF3C2E" w:rsidRDefault="00FF3C2E" w:rsidP="00C60071">
      <w:pPr>
        <w:spacing w:after="0" w:line="240" w:lineRule="auto"/>
      </w:pPr>
    </w:p>
    <w:p w14:paraId="33656034" w14:textId="77777777" w:rsidR="001E28B8" w:rsidRDefault="001E28B8" w:rsidP="001E28B8">
      <w:pPr>
        <w:numPr>
          <w:ilvl w:val="0"/>
          <w:numId w:val="15"/>
        </w:numPr>
        <w:spacing w:after="0" w:line="240" w:lineRule="auto"/>
      </w:pPr>
      <w:r w:rsidRPr="001E28B8">
        <w:t>The four in-memory functions all run sub-tenth-of-a-millisecond against a live, hundreds-of-rows book — .prime.rankInventory, .prime.crowd.build, and .prime.positionCoverage are single joins/aggregations over tables that size, so they cost what a join/aggregation should.</w:t>
      </w:r>
    </w:p>
    <w:p w14:paraId="3DE05135" w14:textId="774529E6" w:rsidR="001E28B8" w:rsidRPr="001E28B8" w:rsidRDefault="001E28B8" w:rsidP="001E28B8">
      <w:pPr>
        <w:numPr>
          <w:ilvl w:val="0"/>
          <w:numId w:val="15"/>
        </w:numPr>
        <w:spacing w:after="0" w:line="240" w:lineRule="auto"/>
      </w:pPr>
      <w:r w:rsidRPr="001E28B8">
        <w:t xml:space="preserve">.prime.newLocate costs almost exactly what .prime.rankInventory alone does (0.1ms vs. 0.049ms), despite doing more (ranks, allocates, persists a reservation, records the </w:t>
      </w:r>
      <w:proofErr w:type="gramStart"/>
      <w:r w:rsidRPr="001E28B8">
        <w:t>locate) —</w:t>
      </w:r>
      <w:proofErr w:type="gramEnd"/>
      <w:r w:rsidRPr="001E28B8">
        <w:t xml:space="preserve"> none of that extra work touches a table bigger than the ranked candidate set.</w:t>
      </w:r>
    </w:p>
    <w:p w14:paraId="2802FE83" w14:textId="5D61B8C4" w:rsidR="001E28B8" w:rsidRPr="001E28B8" w:rsidRDefault="001E28B8" w:rsidP="001E28B8">
      <w:pPr>
        <w:numPr>
          <w:ilvl w:val="0"/>
          <w:numId w:val="15"/>
        </w:numPr>
        <w:spacing w:after="0" w:line="240" w:lineRule="auto"/>
      </w:pPr>
      <w:r w:rsidRPr="001E28B8">
        <w:t xml:space="preserve">.primeMod.market.refresh is the real outlier, at roughly 4,800x .prime.newLocate's </w:t>
      </w:r>
      <w:proofErr w:type="spellStart"/>
      <w:r w:rsidRPr="001E28B8">
        <w:t>cost.That's</w:t>
      </w:r>
      <w:proofErr w:type="spellEnd"/>
      <w:r w:rsidRPr="001E28B8">
        <w:t xml:space="preserve"> expected: it isn't an in-memory op on the module's own state, it's two live IPC round trips to a separate </w:t>
      </w:r>
      <w:proofErr w:type="spellStart"/>
      <w:r w:rsidRPr="001E28B8">
        <w:t>eq_hdb</w:t>
      </w:r>
      <w:proofErr w:type="spellEnd"/>
      <w:r w:rsidRPr="001E28B8">
        <w:t> process pulling 30 days of history across thousands of symbols.</w:t>
      </w:r>
    </w:p>
    <w:p w14:paraId="68B27A26" w14:textId="4ECD0B0A" w:rsidR="001E28B8" w:rsidRPr="001E28B8" w:rsidRDefault="001E28B8" w:rsidP="001E28B8">
      <w:pPr>
        <w:numPr>
          <w:ilvl w:val="0"/>
          <w:numId w:val="15"/>
        </w:numPr>
        <w:spacing w:after="0" w:line="240" w:lineRule="auto"/>
      </w:pPr>
      <w:r w:rsidRPr="001E28B8">
        <w:t xml:space="preserve">Running it on a five-minute timer rather than per-request is the right call — a 475ms external dependency has no business on a </w:t>
      </w:r>
      <w:proofErr w:type="spellStart"/>
      <w:r w:rsidRPr="001E28B8">
        <w:t>locate's</w:t>
      </w:r>
      <w:proofErr w:type="spellEnd"/>
      <w:r w:rsidRPr="001E28B8">
        <w:t xml:space="preserve"> critical path.</w:t>
      </w:r>
      <w:r>
        <w:t xml:space="preserve">  </w:t>
      </w:r>
      <w:r w:rsidRPr="001E28B8">
        <w:t>The code in cep.q reflects that: .prime.allocate/.prime.newLocate never call the refresh directly, they only read whatever .</w:t>
      </w:r>
      <w:proofErr w:type="spellStart"/>
      <w:r w:rsidRPr="001E28B8">
        <w:t>prime.calibration</w:t>
      </w:r>
      <w:proofErr w:type="spellEnd"/>
      <w:r w:rsidRPr="001E28B8">
        <w:t>/.</w:t>
      </w:r>
      <w:proofErr w:type="spellStart"/>
      <w:r w:rsidRPr="001E28B8">
        <w:t>prime.crowding</w:t>
      </w:r>
      <w:proofErr w:type="spellEnd"/>
      <w:r w:rsidRPr="001E28B8">
        <w:t>/etc. the last refresh already left in place.</w:t>
      </w:r>
    </w:p>
    <w:p w14:paraId="2565DF69" w14:textId="2A21629F" w:rsidR="00FF3C2E" w:rsidRDefault="00FF3C2E" w:rsidP="001E28B8">
      <w:pPr>
        <w:spacing w:after="0" w:line="240" w:lineRule="auto"/>
      </w:pPr>
    </w:p>
    <w:sectPr w:rsidR="00FF3C2E"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AF42E506"/>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27331188"/>
    <w:multiLevelType w:val="multilevel"/>
    <w:tmpl w:val="60005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1E400AB"/>
    <w:multiLevelType w:val="multilevel"/>
    <w:tmpl w:val="A35A1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1C36BD9"/>
    <w:multiLevelType w:val="multilevel"/>
    <w:tmpl w:val="8A3EE0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55C7456"/>
    <w:multiLevelType w:val="multilevel"/>
    <w:tmpl w:val="CCF0D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FEF2A63"/>
    <w:multiLevelType w:val="multilevel"/>
    <w:tmpl w:val="B5B67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C0C4C70"/>
    <w:multiLevelType w:val="multilevel"/>
    <w:tmpl w:val="68144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F600148"/>
    <w:multiLevelType w:val="multilevel"/>
    <w:tmpl w:val="A38816C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79E7551A"/>
    <w:multiLevelType w:val="multilevel"/>
    <w:tmpl w:val="FEBAB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A641795"/>
    <w:multiLevelType w:val="multilevel"/>
    <w:tmpl w:val="A7586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72033756">
    <w:abstractNumId w:val="8"/>
  </w:num>
  <w:num w:numId="2" w16cid:durableId="173615472">
    <w:abstractNumId w:val="6"/>
  </w:num>
  <w:num w:numId="3" w16cid:durableId="1710298168">
    <w:abstractNumId w:val="5"/>
  </w:num>
  <w:num w:numId="4" w16cid:durableId="597951270">
    <w:abstractNumId w:val="4"/>
  </w:num>
  <w:num w:numId="5" w16cid:durableId="1330525372">
    <w:abstractNumId w:val="7"/>
  </w:num>
  <w:num w:numId="6" w16cid:durableId="1524827065">
    <w:abstractNumId w:val="3"/>
  </w:num>
  <w:num w:numId="7" w16cid:durableId="294917181">
    <w:abstractNumId w:val="2"/>
  </w:num>
  <w:num w:numId="8" w16cid:durableId="1965191179">
    <w:abstractNumId w:val="1"/>
  </w:num>
  <w:num w:numId="9" w16cid:durableId="1182013467">
    <w:abstractNumId w:val="0"/>
  </w:num>
  <w:num w:numId="10" w16cid:durableId="2083678758">
    <w:abstractNumId w:val="11"/>
  </w:num>
  <w:num w:numId="11" w16cid:durableId="2001106915">
    <w:abstractNumId w:val="14"/>
  </w:num>
  <w:num w:numId="12" w16cid:durableId="252587098">
    <w:abstractNumId w:val="9"/>
  </w:num>
  <w:num w:numId="13" w16cid:durableId="448819236">
    <w:abstractNumId w:val="10"/>
  </w:num>
  <w:num w:numId="14" w16cid:durableId="1395665807">
    <w:abstractNumId w:val="13"/>
  </w:num>
  <w:num w:numId="15" w16cid:durableId="332298862">
    <w:abstractNumId w:val="17"/>
  </w:num>
  <w:num w:numId="16" w16cid:durableId="1993635647">
    <w:abstractNumId w:val="16"/>
  </w:num>
  <w:num w:numId="17" w16cid:durableId="382289012">
    <w:abstractNumId w:val="15"/>
  </w:num>
  <w:num w:numId="18" w16cid:durableId="1542129399">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67F0B"/>
    <w:rsid w:val="001C0F4B"/>
    <w:rsid w:val="001E28B8"/>
    <w:rsid w:val="00283A29"/>
    <w:rsid w:val="0029639D"/>
    <w:rsid w:val="002F5E2E"/>
    <w:rsid w:val="00300CC9"/>
    <w:rsid w:val="00326F90"/>
    <w:rsid w:val="00330F19"/>
    <w:rsid w:val="003E14F0"/>
    <w:rsid w:val="00427E1F"/>
    <w:rsid w:val="00442563"/>
    <w:rsid w:val="004514A8"/>
    <w:rsid w:val="00643283"/>
    <w:rsid w:val="007757EF"/>
    <w:rsid w:val="007A659A"/>
    <w:rsid w:val="007B20B3"/>
    <w:rsid w:val="007C32F5"/>
    <w:rsid w:val="007E6B6F"/>
    <w:rsid w:val="008144C1"/>
    <w:rsid w:val="009D5071"/>
    <w:rsid w:val="00A71483"/>
    <w:rsid w:val="00AA1D8D"/>
    <w:rsid w:val="00B41FD7"/>
    <w:rsid w:val="00B47730"/>
    <w:rsid w:val="00BA50F5"/>
    <w:rsid w:val="00C37D1B"/>
    <w:rsid w:val="00C42C0A"/>
    <w:rsid w:val="00C60071"/>
    <w:rsid w:val="00CB0664"/>
    <w:rsid w:val="00D1108F"/>
    <w:rsid w:val="00D228A5"/>
    <w:rsid w:val="00E021E0"/>
    <w:rsid w:val="00E94600"/>
    <w:rsid w:val="00EA4B13"/>
    <w:rsid w:val="00FC693F"/>
    <w:rsid w:val="00FF3C2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520A563"/>
  <w14:defaultImageDpi w14:val="300"/>
  <w15:docId w15:val="{ED547B47-83D1-48C0-8DA6-BBA6BD17D2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307" w:lineRule="auto"/>
    </w:pPr>
    <w:rPr>
      <w:rFonts w:ascii="Calibri" w:hAnsi="Calibri"/>
      <w:color w:val="202A30"/>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427E1F"/>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tyles" Target="style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hyperlink" Target="https://github.com/SpencerFX/openQ" TargetMode="Externa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2089</TotalTime>
  <Pages>12</Pages>
  <Words>2233</Words>
  <Characters>12733</Characters>
  <Application>Microsoft Office Word</Application>
  <DocSecurity>0</DocSecurity>
  <Lines>106</Lines>
  <Paragraphs>29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14937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Sp Pr</cp:lastModifiedBy>
  <cp:revision>14</cp:revision>
  <dcterms:created xsi:type="dcterms:W3CDTF">2013-12-23T23:15:00Z</dcterms:created>
  <dcterms:modified xsi:type="dcterms:W3CDTF">2026-09-12T05:54:00Z</dcterms:modified>
  <cp:category/>
</cp:coreProperties>
</file>