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ADABA" w14:textId="77777777" w:rsidR="00FC4CD9" w:rsidRDefault="00000000">
      <w:pPr>
        <w:pBdr>
          <w:bottom w:val="single" w:sz="8" w:space="4" w:color="2F5F8A"/>
        </w:pBdr>
        <w:spacing w:after="80"/>
      </w:pPr>
      <w:r>
        <w:rPr>
          <w:b/>
          <w:sz w:val="44"/>
        </w:rPr>
        <w:t>Candlestick Pattern Recognition in kdb+/q</w:t>
      </w:r>
    </w:p>
    <w:p w14:paraId="6CE5B16A" w14:textId="77777777" w:rsidR="007C5F34" w:rsidRDefault="007C5F34" w:rsidP="007C5F34">
      <w:pPr>
        <w:spacing w:after="0" w:line="240" w:lineRule="auto"/>
      </w:pPr>
      <w:r>
        <w:rPr>
          <w:b/>
          <w:color w:val="2F5F8A"/>
          <w:sz w:val="30"/>
        </w:rPr>
        <w:t>Intro</w:t>
      </w:r>
    </w:p>
    <w:p w14:paraId="42D410EB" w14:textId="77777777" w:rsidR="007C5F34" w:rsidRDefault="007C5F34" w:rsidP="007C5F34">
      <w:pPr>
        <w:spacing w:after="0" w:line="240" w:lineRule="auto"/>
      </w:pPr>
      <w:r w:rsidRPr="000205A4">
        <w:t xml:space="preserve">Candlestick formations have been part of traditional technical analysis for a long time. The basic idea is simple: take the open, high, low and close of a bar and look for recurring shapes that might tell you something about what happens next. Patterns such as hammers, engulfing candles, </w:t>
      </w:r>
      <w:proofErr w:type="spellStart"/>
      <w:r w:rsidRPr="000205A4">
        <w:t>doji</w:t>
      </w:r>
      <w:proofErr w:type="spellEnd"/>
      <w:r w:rsidRPr="000205A4">
        <w:t xml:space="preserve"> and shooting stars are some of the better-known examples</w:t>
      </w:r>
      <w:r>
        <w:t xml:space="preserve">. </w:t>
      </w:r>
    </w:p>
    <w:p w14:paraId="5C99CE54" w14:textId="77777777" w:rsidR="007C5F34" w:rsidRDefault="007C5F34" w:rsidP="007C5F34">
      <w:pPr>
        <w:spacing w:after="0" w:line="240" w:lineRule="auto"/>
      </w:pPr>
      <w:hyperlink r:id="rId6" w:history="1">
        <w:r w:rsidRPr="00690F50">
          <w:rPr>
            <w:rStyle w:val="Hyperlink"/>
          </w:rPr>
          <w:t>https://dataintellect.com/blog/identifying-japanese-candle-sticks-using-python/</w:t>
        </w:r>
      </w:hyperlink>
    </w:p>
    <w:p w14:paraId="1F4AA126" w14:textId="2E8685EC" w:rsidR="00242465" w:rsidRDefault="00242465" w:rsidP="007C5F34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57216" behindDoc="1" locked="0" layoutInCell="1" allowOverlap="1" wp14:anchorId="6C740A57" wp14:editId="26D4363C">
            <wp:simplePos x="0" y="0"/>
            <wp:positionH relativeFrom="column">
              <wp:posOffset>2051537</wp:posOffset>
            </wp:positionH>
            <wp:positionV relativeFrom="paragraph">
              <wp:posOffset>343860</wp:posOffset>
            </wp:positionV>
            <wp:extent cx="3465830" cy="1536700"/>
            <wp:effectExtent l="0" t="0" r="1270" b="6350"/>
            <wp:wrapTight wrapText="bothSides">
              <wp:wrapPolygon edited="0">
                <wp:start x="0" y="0"/>
                <wp:lineTo x="0" y="21421"/>
                <wp:lineTo x="21489" y="21421"/>
                <wp:lineTo x="21489" y="0"/>
                <wp:lineTo x="0" y="0"/>
              </wp:wrapPolygon>
            </wp:wrapTight>
            <wp:docPr id="21073638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83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730C16EE" wp14:editId="5D74292B">
            <wp:extent cx="2083981" cy="2360565"/>
            <wp:effectExtent l="0" t="0" r="0" b="1905"/>
            <wp:docPr id="90635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6902" cy="2375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D46E2" w14:textId="77777777" w:rsidR="007C5F34" w:rsidRDefault="007C5F34" w:rsidP="007C5F34">
      <w:pPr>
        <w:spacing w:after="0" w:line="240" w:lineRule="auto"/>
      </w:pPr>
    </w:p>
    <w:p w14:paraId="2DE501D4" w14:textId="254BB0F6" w:rsidR="007C5F34" w:rsidRPr="000205A4" w:rsidRDefault="007C5F34" w:rsidP="007C5F34">
      <w:pPr>
        <w:spacing w:after="0" w:line="240" w:lineRule="auto"/>
      </w:pPr>
      <w:r w:rsidRPr="000205A4">
        <w:t xml:space="preserve">I came across a </w:t>
      </w:r>
      <w:proofErr w:type="spellStart"/>
      <w:r w:rsidRPr="000205A4">
        <w:t>DataIntellect</w:t>
      </w:r>
      <w:proofErr w:type="spellEnd"/>
      <w:r w:rsidRPr="000205A4">
        <w:t xml:space="preserve"> article that looked at this problem using Python and TA-Lib. The article was a useful starting point because it didn't just describe the patterns; it tested them against historical market data and looked at whether the patterns had any measurable predictive value.</w:t>
      </w:r>
    </w:p>
    <w:p w14:paraId="4583DE8F" w14:textId="77777777" w:rsidR="007C5F34" w:rsidRDefault="007C5F34" w:rsidP="007C5F34">
      <w:pPr>
        <w:spacing w:after="0" w:line="240" w:lineRule="auto"/>
      </w:pPr>
    </w:p>
    <w:p w14:paraId="6EFDE4CB" w14:textId="5425F771" w:rsidR="007C5F34" w:rsidRDefault="007C5F34" w:rsidP="007C5F34">
      <w:pPr>
        <w:spacing w:after="0" w:line="240" w:lineRule="auto"/>
      </w:pPr>
      <w:r w:rsidRPr="000205A4">
        <w:t xml:space="preserve">That got me interested in doing the same thing in </w:t>
      </w:r>
      <w:proofErr w:type="spellStart"/>
      <w:r w:rsidRPr="000205A4">
        <w:t>kdb</w:t>
      </w:r>
      <w:proofErr w:type="spellEnd"/>
      <w:r w:rsidRPr="000205A4">
        <w:t>+.</w:t>
      </w:r>
      <w:r>
        <w:t xml:space="preserve">  Given the rise of algorithmic and quantitative trading, candlestick analysis used for alpha discovery is less likely to be used. This article is a fun revisit into the </w:t>
      </w:r>
      <w:proofErr w:type="spellStart"/>
      <w:r>
        <w:t>DataIntellect</w:t>
      </w:r>
      <w:proofErr w:type="spellEnd"/>
      <w:r>
        <w:t xml:space="preserve"> article, however this time with </w:t>
      </w:r>
      <w:r w:rsidR="00242465">
        <w:t>all</w:t>
      </w:r>
      <w:r>
        <w:t xml:space="preserve"> the code and research done in KDB+. </w:t>
      </w:r>
    </w:p>
    <w:p w14:paraId="1D3F3F94" w14:textId="77777777" w:rsidR="007C5F34" w:rsidRDefault="007C5F34" w:rsidP="007C5F34">
      <w:pPr>
        <w:spacing w:after="0" w:line="240" w:lineRule="auto"/>
        <w:rPr>
          <w:b/>
          <w:color w:val="2F5F8A"/>
          <w:sz w:val="30"/>
        </w:rPr>
      </w:pPr>
    </w:p>
    <w:p w14:paraId="048D7452" w14:textId="77777777" w:rsidR="007C5F34" w:rsidRDefault="007C5F34" w:rsidP="007C5F34">
      <w:pPr>
        <w:spacing w:after="0" w:line="240" w:lineRule="auto"/>
        <w:rPr>
          <w:b/>
          <w:color w:val="2F5F8A"/>
          <w:sz w:val="30"/>
        </w:rPr>
      </w:pPr>
    </w:p>
    <w:p w14:paraId="41B4161A" w14:textId="77777777" w:rsidR="00FC4CD9" w:rsidRDefault="00000000" w:rsidP="007C5F34">
      <w:pPr>
        <w:spacing w:after="0" w:line="240" w:lineRule="auto"/>
      </w:pPr>
      <w:r>
        <w:rPr>
          <w:b/>
          <w:color w:val="2F5F8A"/>
          <w:sz w:val="30"/>
        </w:rPr>
        <w:t xml:space="preserve">1. </w:t>
      </w:r>
      <w:r w:rsidR="00D21205">
        <w:rPr>
          <w:b/>
          <w:color w:val="2F5F8A"/>
          <w:sz w:val="30"/>
        </w:rPr>
        <w:t>Initial Idea</w:t>
      </w:r>
    </w:p>
    <w:p w14:paraId="34C0B2A5" w14:textId="77777777" w:rsidR="00FC4CD9" w:rsidRDefault="00000000" w:rsidP="007C5F34">
      <w:pPr>
        <w:spacing w:after="0" w:line="240" w:lineRule="auto"/>
      </w:pPr>
      <w:r>
        <w:t>### 1.1 Motivation</w:t>
      </w:r>
    </w:p>
    <w:p w14:paraId="5F923D8E" w14:textId="77777777" w:rsidR="007C5F34" w:rsidRDefault="007C5F34" w:rsidP="007C5F34">
      <w:pPr>
        <w:spacing w:after="0" w:line="240" w:lineRule="auto"/>
      </w:pPr>
    </w:p>
    <w:p w14:paraId="085053B8" w14:textId="273FD3B3" w:rsidR="00FC4CD9" w:rsidRDefault="00000000" w:rsidP="007C5F34">
      <w:pPr>
        <w:spacing w:after="0" w:line="240" w:lineRule="auto"/>
      </w:pPr>
      <w:r>
        <w:t xml:space="preserve">The </w:t>
      </w:r>
      <w:proofErr w:type="spellStart"/>
      <w:r>
        <w:t>DataIntellect</w:t>
      </w:r>
      <w:proofErr w:type="spellEnd"/>
      <w:r>
        <w:t xml:space="preserve"> article provided the starting point and a useful reference for the analysis. Everything that follows</w:t>
      </w:r>
      <w:r w:rsidR="00810A52">
        <w:t>:</w:t>
      </w:r>
      <w:r>
        <w:t xml:space="preserve"> the q implementation, validation, bug investigation, and larger-scale tests </w:t>
      </w:r>
      <w:r w:rsidR="00810A52">
        <w:t xml:space="preserve">were performed </w:t>
      </w:r>
      <w:r>
        <w:t xml:space="preserve">using </w:t>
      </w:r>
      <w:proofErr w:type="spellStart"/>
      <w:r>
        <w:t>kdb</w:t>
      </w:r>
      <w:proofErr w:type="spellEnd"/>
      <w:r>
        <w:t xml:space="preserve">+ and </w:t>
      </w:r>
      <w:proofErr w:type="spellStart"/>
      <w:r>
        <w:t>openQ's</w:t>
      </w:r>
      <w:proofErr w:type="spellEnd"/>
      <w:r>
        <w:t xml:space="preserve"> own data.</w:t>
      </w:r>
    </w:p>
    <w:p w14:paraId="0CA8793D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0DDB5AC" wp14:editId="448F44ED">
            <wp:extent cx="5852160" cy="16802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_01_defaultsetting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FBFE6" w14:textId="77777777" w:rsidR="00FC4CD9" w:rsidRDefault="00FC4CD9" w:rsidP="007C5F34">
      <w:pPr>
        <w:spacing w:after="0" w:line="240" w:lineRule="auto"/>
      </w:pPr>
    </w:p>
    <w:p w14:paraId="46B1B0DF" w14:textId="77777777" w:rsidR="00FC4CD9" w:rsidRDefault="00000000" w:rsidP="007C5F34">
      <w:pPr>
        <w:spacing w:after="0" w:line="240" w:lineRule="auto"/>
      </w:pPr>
      <w:r>
        <w:t xml:space="preserve">The pattern definitions use a small set of configurable thresholds. Each setting is a </w:t>
      </w:r>
      <w:r>
        <w:rPr>
          <w:rFonts w:ascii="Consolas" w:hAnsi="Consolas"/>
          <w:color w:val="8A3F1E"/>
          <w:sz w:val="20"/>
        </w:rPr>
        <w:t>(basis; lookback; factor)</w:t>
      </w:r>
      <w:r>
        <w:t xml:space="preserve"> triple. For example, </w:t>
      </w:r>
      <w:r>
        <w:rPr>
          <w:rFonts w:ascii="Consolas" w:hAnsi="Consolas"/>
          <w:color w:val="8A3F1E"/>
          <w:sz w:val="20"/>
        </w:rPr>
        <w:t>BodyLong</w:t>
      </w:r>
      <w:r>
        <w:t xml:space="preserve"> uses </w:t>
      </w:r>
      <w:r>
        <w:rPr>
          <w:rFonts w:ascii="Consolas" w:hAnsi="Consolas"/>
          <w:color w:val="8A3F1E"/>
          <w:sz w:val="20"/>
        </w:rPr>
        <w:t>realBody</w:t>
      </w:r>
      <w:r>
        <w:t>, looks back over 10 bars, and sets the threshold at 1× the average real body over that period.</w:t>
      </w:r>
    </w:p>
    <w:p w14:paraId="29DB3E71" w14:textId="49A27486" w:rsidR="00FC4CD9" w:rsidRDefault="00000000" w:rsidP="007C5F34">
      <w:pPr>
        <w:spacing w:after="0" w:line="240" w:lineRule="auto"/>
      </w:pPr>
      <w:r>
        <w:t>These settings are kept as q data rather than being buried inside the pattern functions, so they are easy to inspect and change. If</w:t>
      </w:r>
      <w:r w:rsidR="00810A52">
        <w:t xml:space="preserve"> a user</w:t>
      </w:r>
      <w:r>
        <w:t xml:space="preserve"> want</w:t>
      </w:r>
      <w:r w:rsidR="00810A52">
        <w:t>s</w:t>
      </w:r>
      <w:r>
        <w:t xml:space="preserve"> to change one of them, </w:t>
      </w:r>
      <w:r w:rsidR="00810A52">
        <w:t>the following can be performed</w:t>
      </w:r>
      <w:r>
        <w:t xml:space="preserve"> at runtime:</w:t>
      </w:r>
    </w:p>
    <w:p w14:paraId="5AF75050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7540FD7" wp14:editId="7EF0797A">
            <wp:extent cx="2321169" cy="914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_02_set-run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21169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F00B" w14:textId="77777777" w:rsidR="00FC4CD9" w:rsidRDefault="00FC4CD9" w:rsidP="007C5F34">
      <w:pPr>
        <w:spacing w:after="0" w:line="240" w:lineRule="auto"/>
      </w:pPr>
    </w:p>
    <w:p w14:paraId="5695ADD0" w14:textId="3F5D5D69" w:rsidR="00FC4CD9" w:rsidRDefault="00000000" w:rsidP="007C5F34">
      <w:pPr>
        <w:spacing w:after="0" w:line="240" w:lineRule="auto"/>
      </w:pPr>
      <w:r>
        <w:t>This was one of the reasons I kept the implementation in q rather than treating the candlestick logic as a black-box dependency</w:t>
      </w:r>
      <w:r w:rsidR="00810A52">
        <w:t>:</w:t>
      </w:r>
      <w:r>
        <w:t xml:space="preserve"> </w:t>
      </w:r>
      <w:r w:rsidR="00810A52">
        <w:t>the user</w:t>
      </w:r>
      <w:r>
        <w:t xml:space="preserve"> can see exactly what each pattern is using, change the thresholds, and test the effect directly in kdb+.</w:t>
      </w:r>
    </w:p>
    <w:p w14:paraId="4739D9E8" w14:textId="77777777" w:rsidR="007C5F34" w:rsidRDefault="007C5F34" w:rsidP="007C5F34">
      <w:pPr>
        <w:spacing w:after="0" w:line="240" w:lineRule="auto"/>
      </w:pPr>
    </w:p>
    <w:p w14:paraId="11696EDA" w14:textId="4231A7F0" w:rsidR="00FC4CD9" w:rsidRDefault="00000000" w:rsidP="007C5F34">
      <w:pPr>
        <w:spacing w:after="0" w:line="240" w:lineRule="auto"/>
      </w:pPr>
      <w:r>
        <w:t xml:space="preserve">This is a different trade-off from TA-Lib. TA-Lib is a mature, widely used C library that has been around for a long time and has had far more exposure to real-world use than this implementation. The advantage here is that the logic is visible and tunable. That makes it easier for </w:t>
      </w:r>
      <w:r w:rsidR="00810A52">
        <w:t>us</w:t>
      </w:r>
      <w:r>
        <w:t xml:space="preserve"> to experiment with the definitions and understand exactly why a pattern fired</w:t>
      </w:r>
      <w:r w:rsidR="00810A52">
        <w:t>.</w:t>
      </w:r>
    </w:p>
    <w:p w14:paraId="14CE654F" w14:textId="77777777" w:rsidR="007C5F34" w:rsidRDefault="007C5F34" w:rsidP="007C5F34">
      <w:pPr>
        <w:spacing w:after="0" w:line="240" w:lineRule="auto"/>
      </w:pPr>
    </w:p>
    <w:p w14:paraId="4D113F72" w14:textId="77777777" w:rsidR="00FC4CD9" w:rsidRDefault="00000000" w:rsidP="007C5F34">
      <w:pPr>
        <w:spacing w:after="0" w:line="240" w:lineRule="auto"/>
      </w:pPr>
      <w:r>
        <w:t>### 1.2 Scope and Repository</w:t>
      </w:r>
    </w:p>
    <w:p w14:paraId="29BBD7A6" w14:textId="77777777" w:rsidR="00FC4CD9" w:rsidRDefault="00000000" w:rsidP="007C5F34">
      <w:pPr>
        <w:spacing w:after="0" w:line="240" w:lineRule="auto"/>
      </w:pPr>
      <w:r>
        <w:t xml:space="preserve">This article is a companion piece to a separate project — </w:t>
      </w:r>
      <w:r>
        <w:rPr>
          <w:rFonts w:ascii="Consolas" w:hAnsi="Consolas"/>
          <w:color w:val="8A3F1E"/>
          <w:sz w:val="20"/>
        </w:rPr>
        <w:t>candle</w:t>
      </w:r>
      <w:r>
        <w:t xml:space="preserve"> is not code embedded in this repository the way </w:t>
      </w:r>
      <w:r>
        <w:rPr>
          <w:rFonts w:ascii="Consolas" w:hAnsi="Consolas"/>
          <w:color w:val="8A3F1E"/>
          <w:sz w:val="20"/>
        </w:rPr>
        <w:t>spread.q</w:t>
      </w:r>
      <w:r>
        <w:t xml:space="preserve"> or </w:t>
      </w:r>
      <w:r>
        <w:rPr>
          <w:rFonts w:ascii="Consolas" w:hAnsi="Consolas"/>
          <w:color w:val="8A3F1E"/>
          <w:sz w:val="20"/>
        </w:rPr>
        <w:t>logToTab.q</w:t>
      </w:r>
      <w:r>
        <w:t xml:space="preserve"> are. It is a module under </w:t>
      </w:r>
      <w:r>
        <w:rPr>
          <w:rFonts w:ascii="Consolas" w:hAnsi="Consolas"/>
          <w:color w:val="8A3F1E"/>
          <w:sz w:val="20"/>
        </w:rPr>
        <w:t>modules/analytics/candle/</w:t>
      </w:r>
      <w:r>
        <w:t xml:space="preserve"> in </w:t>
      </w:r>
      <w:hyperlink r:id="rId11">
        <w:r w:rsidR="00FC4CD9">
          <w:rPr>
            <w:color w:val="2F5F8A"/>
            <w:u w:val="single"/>
          </w:rPr>
          <w:t>openQ</w:t>
        </w:r>
      </w:hyperlink>
      <w:r>
        <w:t xml:space="preserve">, consumed by </w:t>
      </w:r>
      <w:r>
        <w:rPr>
          <w:rFonts w:ascii="Consolas" w:hAnsi="Consolas"/>
          <w:color w:val="8A3F1E"/>
          <w:sz w:val="20"/>
        </w:rPr>
        <w:t>modules/backtest/backtest.q</w:t>
      </w:r>
      <w:r>
        <w:t xml:space="preserve"> as one of four pluggable alpha models (the other three are </w:t>
      </w:r>
      <w:r>
        <w:rPr>
          <w:rFonts w:ascii="Consolas" w:hAnsi="Consolas"/>
          <w:color w:val="8A3F1E"/>
          <w:sz w:val="20"/>
        </w:rPr>
        <w:t>smaCrossover</w:t>
      </w:r>
      <w:r>
        <w:t xml:space="preserve">, </w:t>
      </w:r>
      <w:r>
        <w:rPr>
          <w:rFonts w:ascii="Consolas" w:hAnsi="Consolas"/>
          <w:color w:val="8A3F1E"/>
          <w:sz w:val="20"/>
        </w:rPr>
        <w:t>meanReversion</w:t>
      </w:r>
      <w:r>
        <w:t xml:space="preserve">, and </w:t>
      </w:r>
      <w:r>
        <w:rPr>
          <w:rFonts w:ascii="Consolas" w:hAnsi="Consolas"/>
          <w:color w:val="8A3F1E"/>
          <w:sz w:val="20"/>
        </w:rPr>
        <w:t>momentum</w:t>
      </w:r>
      <w:r>
        <w:t xml:space="preserve">; see the </w:t>
      </w:r>
      <w:r>
        <w:rPr>
          <w:rFonts w:ascii="Consolas" w:hAnsi="Consolas"/>
          <w:color w:val="8A3F1E"/>
          <w:sz w:val="20"/>
        </w:rPr>
        <w:t>openQ</w:t>
      </w:r>
      <w:r>
        <w:t xml:space="preserve"> architecture article for the backtest engine's own design). However, this scope and architecture is subject to change in the near future.</w:t>
      </w:r>
    </w:p>
    <w:p w14:paraId="264CCFFA" w14:textId="77777777" w:rsidR="007C5F34" w:rsidRDefault="007C5F34" w:rsidP="007C5F34">
      <w:pPr>
        <w:spacing w:after="0" w:line="240" w:lineRule="auto"/>
        <w:rPr>
          <w:b/>
          <w:color w:val="2F5F8A"/>
          <w:sz w:val="30"/>
        </w:rPr>
      </w:pPr>
    </w:p>
    <w:p w14:paraId="6BD36709" w14:textId="77777777" w:rsidR="00FC4CD9" w:rsidRDefault="00000000" w:rsidP="007C5F34">
      <w:pPr>
        <w:spacing w:after="0" w:line="240" w:lineRule="auto"/>
      </w:pPr>
      <w:r>
        <w:rPr>
          <w:b/>
          <w:color w:val="2F5F8A"/>
          <w:sz w:val="30"/>
        </w:rPr>
        <w:t>2. Library Design</w:t>
      </w:r>
    </w:p>
    <w:p w14:paraId="2824AD78" w14:textId="77777777" w:rsidR="00FC4CD9" w:rsidRDefault="00000000" w:rsidP="007C5F34">
      <w:pPr>
        <w:spacing w:after="0" w:line="240" w:lineRule="auto"/>
      </w:pPr>
      <w:r>
        <w:t>### 2.1 Pattern Inventory and Shared Representation</w:t>
      </w:r>
    </w:p>
    <w:p w14:paraId="221FAF56" w14:textId="77777777" w:rsidR="00FC4CD9" w:rsidRDefault="00000000" w:rsidP="007C5F34">
      <w:pPr>
        <w:spacing w:after="0" w:line="240" w:lineRule="auto"/>
      </w:pPr>
      <w:r>
        <w:rPr>
          <w:rFonts w:ascii="Consolas" w:hAnsi="Consolas"/>
          <w:color w:val="8A3F1E"/>
          <w:sz w:val="20"/>
        </w:rPr>
        <w:t>candle.q</w:t>
      </w:r>
      <w:r>
        <w:t xml:space="preserve"> implements 13 single-candle, 7 two-candle, and 12 three-candle patterns — 32 in total — each a pure function over an OHLC bar table. Every pattern returns one of two native output shapes: a plain boolean "present" vector for a pattern with no direction of its own (</w:t>
      </w:r>
      <w:r>
        <w:rPr>
          <w:rFonts w:ascii="Consolas" w:hAnsi="Consolas"/>
          <w:color w:val="8A3F1E"/>
          <w:sz w:val="20"/>
        </w:rPr>
        <w:t>doji</w:t>
      </w:r>
      <w:r>
        <w:t xml:space="preserve">, </w:t>
      </w:r>
      <w:r>
        <w:rPr>
          <w:rFonts w:ascii="Consolas" w:hAnsi="Consolas"/>
          <w:color w:val="8A3F1E"/>
          <w:sz w:val="20"/>
        </w:rPr>
        <w:t>spinningTop</w:t>
      </w:r>
      <w:r>
        <w:t xml:space="preserve">, </w:t>
      </w:r>
      <w:r>
        <w:rPr>
          <w:rFonts w:ascii="Consolas" w:hAnsi="Consolas"/>
          <w:color w:val="8A3F1E"/>
          <w:sz w:val="20"/>
        </w:rPr>
        <w:t>marubozu</w:t>
      </w:r>
      <w:r>
        <w:t xml:space="preserve"> — a statement about presence, not direction), or a signed </w:t>
      </w:r>
      <w:r>
        <w:rPr>
          <w:rFonts w:ascii="Consolas" w:hAnsi="Consolas"/>
          <w:color w:val="8A3F1E"/>
          <w:sz w:val="20"/>
        </w:rPr>
        <w:t>-100</w:t>
      </w:r>
      <w:r>
        <w:t>/</w:t>
      </w:r>
      <w:r>
        <w:rPr>
          <w:rFonts w:ascii="Consolas" w:hAnsi="Consolas"/>
          <w:color w:val="8A3F1E"/>
          <w:sz w:val="20"/>
        </w:rPr>
        <w:t>0</w:t>
      </w:r>
      <w:r>
        <w:t>/</w:t>
      </w:r>
      <w:r>
        <w:rPr>
          <w:rFonts w:ascii="Consolas" w:hAnsi="Consolas"/>
          <w:color w:val="8A3F1E"/>
          <w:sz w:val="20"/>
        </w:rPr>
        <w:t>+100</w:t>
      </w:r>
      <w:r>
        <w:t xml:space="preserve"> vector for a pattern whose shape already implies a direction (</w:t>
      </w:r>
      <w:r>
        <w:rPr>
          <w:rFonts w:ascii="Consolas" w:hAnsi="Consolas"/>
          <w:color w:val="8A3F1E"/>
          <w:sz w:val="20"/>
        </w:rPr>
        <w:t>engulfing</w:t>
      </w:r>
      <w:r>
        <w:t xml:space="preserve">, </w:t>
      </w:r>
      <w:r>
        <w:rPr>
          <w:rFonts w:ascii="Consolas" w:hAnsi="Consolas"/>
          <w:color w:val="8A3F1E"/>
          <w:sz w:val="20"/>
        </w:rPr>
        <w:t>harami</w:t>
      </w:r>
      <w:r>
        <w:t xml:space="preserve">, </w:t>
      </w:r>
      <w:r>
        <w:rPr>
          <w:rFonts w:ascii="Consolas" w:hAnsi="Consolas"/>
          <w:color w:val="8A3F1E"/>
          <w:sz w:val="20"/>
        </w:rPr>
        <w:t>morningStar</w:t>
      </w:r>
      <w:r>
        <w:t xml:space="preserve">). </w:t>
      </w:r>
      <w:r>
        <w:rPr>
          <w:rFonts w:ascii="Consolas" w:hAnsi="Consolas"/>
          <w:color w:val="8A3F1E"/>
          <w:sz w:val="20"/>
        </w:rPr>
        <w:t>.candle.meta</w:t>
      </w:r>
      <w:r>
        <w:t xml:space="preserve"> is the registry recording which representation applies to each pattern, alongside its candle count and TA-Lib category:</w:t>
      </w:r>
    </w:p>
    <w:p w14:paraId="34962872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713D5F" wp14:editId="154C4FB0">
            <wp:extent cx="5852160" cy="16161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m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1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6BB6" w14:textId="77777777" w:rsidR="00FC4CD9" w:rsidRDefault="00000000" w:rsidP="007C5F34">
      <w:pPr>
        <w:spacing w:after="0" w:line="240" w:lineRule="auto"/>
        <w:jc w:val="center"/>
      </w:pPr>
      <w:r>
        <w:rPr>
          <w:i/>
          <w:color w:val="5A6A72"/>
          <w:sz w:val="18"/>
        </w:rPr>
        <w:t>.candle.meta — pattern, candle count, direction, category</w:t>
      </w:r>
    </w:p>
    <w:p w14:paraId="62231E33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B99D52D" wp14:editId="4793E8B4">
            <wp:extent cx="5852160" cy="13388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_03_me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38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A78BE" w14:textId="77777777" w:rsidR="00FC4CD9" w:rsidRDefault="00FC4CD9" w:rsidP="007C5F34">
      <w:pPr>
        <w:spacing w:after="0" w:line="240" w:lineRule="auto"/>
      </w:pPr>
    </w:p>
    <w:p w14:paraId="5C0718A4" w14:textId="0EE3ECC3" w:rsidR="00FC4CD9" w:rsidRDefault="00000000" w:rsidP="007C5F34">
      <w:pPr>
        <w:spacing w:after="0" w:line="240" w:lineRule="auto"/>
      </w:pPr>
      <w:r>
        <w:t xml:space="preserve">No downstream consumer needs to know a given pattern's native output shape in </w:t>
      </w:r>
      <w:proofErr w:type="gramStart"/>
      <w:r>
        <w:t xml:space="preserve">advance — </w:t>
      </w:r>
      <w:r>
        <w:rPr>
          <w:rFonts w:ascii="Consolas" w:hAnsi="Consolas"/>
          <w:color w:val="8A3F1E"/>
          <w:sz w:val="20"/>
        </w:rPr>
        <w:t>.</w:t>
      </w:r>
      <w:proofErr w:type="spellStart"/>
      <w:proofErr w:type="gramEnd"/>
      <w:r>
        <w:rPr>
          <w:rFonts w:ascii="Consolas" w:hAnsi="Consolas"/>
          <w:color w:val="8A3F1E"/>
          <w:sz w:val="20"/>
        </w:rPr>
        <w:t>bt.alphas.candlePattern</w:t>
      </w:r>
      <w:proofErr w:type="spellEnd"/>
      <w:r>
        <w:t xml:space="preserve"> (§</w:t>
      </w:r>
      <w:r w:rsidR="00E1345C">
        <w:t>7</w:t>
      </w:r>
      <w:r>
        <w:t xml:space="preserve">) looks it up from </w:t>
      </w:r>
      <w:r>
        <w:rPr>
          <w:rFonts w:ascii="Consolas" w:hAnsi="Consolas"/>
          <w:color w:val="8A3F1E"/>
          <w:sz w:val="20"/>
        </w:rPr>
        <w:t>direction</w:t>
      </w:r>
      <w:r>
        <w:t xml:space="preserve"> on every invocation rather than hardcoding it per pattern name, so adding a 33rd pattern requires one registry row and no change to any caller.</w:t>
      </w:r>
    </w:p>
    <w:p w14:paraId="17494317" w14:textId="77777777" w:rsidR="00FC4CD9" w:rsidRDefault="00000000" w:rsidP="007C5F34">
      <w:pPr>
        <w:spacing w:after="0" w:line="240" w:lineRule="auto"/>
      </w:pPr>
      <w:r>
        <w:t>### 2.2 Design Insight: Shape Is Not the Signal</w:t>
      </w:r>
    </w:p>
    <w:p w14:paraId="35A3B997" w14:textId="30C17314" w:rsidR="00FC4CD9" w:rsidRDefault="00000000" w:rsidP="007C5F34">
      <w:pPr>
        <w:spacing w:after="0" w:line="240" w:lineRule="auto"/>
      </w:pPr>
      <w:r>
        <w:t xml:space="preserve">Four of the 13 single-candle patterns reduce to two underlying shapes, each read two ways. A small body with a long lower shadow and almost no upper shadow is either </w:t>
      </w:r>
      <w:r>
        <w:rPr>
          <w:rFonts w:ascii="Consolas" w:hAnsi="Consolas"/>
          <w:color w:val="8A3F1E"/>
          <w:sz w:val="20"/>
        </w:rPr>
        <w:t>hammer</w:t>
      </w:r>
      <w:r>
        <w:t xml:space="preserve"> or </w:t>
      </w:r>
      <w:r>
        <w:rPr>
          <w:rFonts w:ascii="Consolas" w:hAnsi="Consolas"/>
          <w:color w:val="8A3F1E"/>
          <w:sz w:val="20"/>
        </w:rPr>
        <w:t>hangingMan</w:t>
      </w:r>
      <w:r>
        <w:t>; its mirror image (long</w:t>
      </w:r>
      <w:r w:rsidR="00952D2F">
        <w:t xml:space="preserve"> </w:t>
      </w:r>
      <w:r>
        <w:rPr>
          <w:i/>
        </w:rPr>
        <w:t>upper</w:t>
      </w:r>
      <w:r>
        <w:t xml:space="preserve"> shadow instead) is either </w:t>
      </w:r>
      <w:r>
        <w:rPr>
          <w:rFonts w:ascii="Consolas" w:hAnsi="Consolas"/>
          <w:color w:val="8A3F1E"/>
          <w:sz w:val="20"/>
        </w:rPr>
        <w:t>invertedHammer</w:t>
      </w:r>
      <w:r>
        <w:t xml:space="preserve"> or </w:t>
      </w:r>
      <w:r>
        <w:rPr>
          <w:rFonts w:ascii="Consolas" w:hAnsi="Consolas"/>
          <w:color w:val="8A3F1E"/>
          <w:sz w:val="20"/>
        </w:rPr>
        <w:t>shootingStar</w:t>
      </w:r>
      <w:r>
        <w:t xml:space="preserve">. An earlier revision of this port implemented </w:t>
      </w:r>
      <w:r>
        <w:rPr>
          <w:rFonts w:ascii="Consolas" w:hAnsi="Consolas"/>
          <w:color w:val="8A3F1E"/>
          <w:sz w:val="20"/>
        </w:rPr>
        <w:t>hangingMan</w:t>
      </w:r>
      <w:r>
        <w:t>/</w:t>
      </w:r>
      <w:r>
        <w:rPr>
          <w:rFonts w:ascii="Consolas" w:hAnsi="Consolas"/>
          <w:color w:val="8A3F1E"/>
          <w:sz w:val="20"/>
        </w:rPr>
        <w:t>shootingStar</w:t>
      </w:r>
      <w:r>
        <w:t xml:space="preserve"> as bare aliases of </w:t>
      </w:r>
      <w:r>
        <w:rPr>
          <w:rFonts w:ascii="Consolas" w:hAnsi="Consolas"/>
          <w:color w:val="8A3F1E"/>
          <w:sz w:val="20"/>
        </w:rPr>
        <w:t>hammer</w:t>
      </w:r>
      <w:r>
        <w:t>/</w:t>
      </w:r>
      <w:r>
        <w:rPr>
          <w:rFonts w:ascii="Consolas" w:hAnsi="Consolas"/>
          <w:color w:val="8A3F1E"/>
          <w:sz w:val="20"/>
        </w:rPr>
        <w:t>invertedHammer</w:t>
      </w:r>
      <w:r>
        <w:t xml:space="preserve"> — the same function under a different name — which is incorrect in a checkable way: run against real bars, the aliased pair fired on the identical set of candles every time, which cannot be correct for two patterns TA-Lib documents as opposite-direction signals.</w:t>
      </w:r>
    </w:p>
    <w:p w14:paraId="65139F0F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31490" wp14:editId="5E48A39D">
            <wp:extent cx="4811150" cy="25603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prior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115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9EE0C" w14:textId="77777777" w:rsidR="00FC4CD9" w:rsidRDefault="00000000" w:rsidP="007C5F34">
      <w:pPr>
        <w:spacing w:after="0" w:line="240" w:lineRule="auto"/>
        <w:jc w:val="center"/>
      </w:pPr>
      <w:r>
        <w:rPr>
          <w:i/>
          <w:color w:val="5A6A72"/>
          <w:sz w:val="18"/>
        </w:rPr>
        <w:t>hammer and hangingMan compute the identical shape — only the trend-sign check differs</w:t>
      </w:r>
    </w:p>
    <w:p w14:paraId="29BE15E8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B9ACEE" wp14:editId="252BF9B5">
            <wp:extent cx="4811150" cy="355912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_04_priortrend-hammer-hangingm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1150" cy="3559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B2D0F" w14:textId="77777777" w:rsidR="00FC4CD9" w:rsidRDefault="00FC4CD9" w:rsidP="007C5F34">
      <w:pPr>
        <w:spacing w:after="0" w:line="240" w:lineRule="auto"/>
      </w:pPr>
    </w:p>
    <w:p w14:paraId="6A060FE1" w14:textId="1F3083C9" w:rsidR="00FC4CD9" w:rsidRDefault="00000000" w:rsidP="00B5010A">
      <w:pPr>
        <w:spacing w:after="0" w:line="240" w:lineRule="auto"/>
      </w:pPr>
      <w:r>
        <w:rPr>
          <w:rFonts w:ascii="Consolas" w:hAnsi="Consolas"/>
          <w:color w:val="8A3F1E"/>
          <w:sz w:val="20"/>
        </w:rPr>
        <w:t>hammer</w:t>
      </w:r>
      <w:r>
        <w:t xml:space="preserve"> and </w:t>
      </w:r>
      <w:r>
        <w:rPr>
          <w:rFonts w:ascii="Consolas" w:hAnsi="Consolas"/>
          <w:color w:val="8A3F1E"/>
          <w:sz w:val="20"/>
        </w:rPr>
        <w:t>hangingMan</w:t>
      </w:r>
      <w:r>
        <w:t xml:space="preserve"> compute the identical </w:t>
      </w:r>
      <w:r>
        <w:rPr>
          <w:rFonts w:ascii="Consolas" w:hAnsi="Consolas"/>
          <w:color w:val="8A3F1E"/>
          <w:sz w:val="20"/>
        </w:rPr>
        <w:t>shape</w:t>
      </w:r>
      <w:r>
        <w:t xml:space="preserve"> boolean; the only difference between the two functions is which sign of </w:t>
      </w:r>
      <w:r>
        <w:rPr>
          <w:rFonts w:ascii="Consolas" w:hAnsi="Consolas"/>
          <w:color w:val="8A3F1E"/>
          <w:sz w:val="20"/>
        </w:rPr>
        <w:t>.candle.priorTrend</w:t>
      </w:r>
      <w:r>
        <w:t xml:space="preserve"> each requires. </w:t>
      </w:r>
      <w:r>
        <w:rPr>
          <w:rFonts w:ascii="Consolas" w:hAnsi="Consolas"/>
          <w:color w:val="8A3F1E"/>
          <w:sz w:val="20"/>
        </w:rPr>
        <w:t>.candle.priorTrend</w:t>
      </w:r>
      <w:r>
        <w:t xml:space="preserve"> is deliberately a plain, standard trend measure — the close immediately preceding the candle under test, compared against a short trailing SMA of closes also ending at that prior candle — rather than an unpublished TA-Lib internal formula, and it is lagged by construction: the candle under test can never bias its own trend context, and an instrument's first few bars (insufficient history for the SMA) evaluate to trend </w:t>
      </w:r>
      <w:r>
        <w:rPr>
          <w:rFonts w:ascii="Consolas" w:hAnsi="Consolas"/>
          <w:color w:val="8A3F1E"/>
          <w:sz w:val="20"/>
        </w:rPr>
        <w:t>0</w:t>
      </w:r>
      <w:r>
        <w:t>, so neither pattern fires by default in that region. This is the section's central claim in compressed form: a hammer is a statement about geometry; its direction is a statement about context; conflating the two was exactly the defect that shipped first.</w:t>
      </w:r>
    </w:p>
    <w:p w14:paraId="608274FA" w14:textId="77777777" w:rsidR="00B5010A" w:rsidRDefault="00B5010A" w:rsidP="00B5010A">
      <w:pPr>
        <w:spacing w:after="0" w:line="240" w:lineRule="auto"/>
      </w:pPr>
    </w:p>
    <w:p w14:paraId="059C270C" w14:textId="77777777" w:rsidR="007C5F34" w:rsidRDefault="007C5F34" w:rsidP="007C5F34">
      <w:pPr>
        <w:spacing w:after="0" w:line="240" w:lineRule="auto"/>
        <w:rPr>
          <w:b/>
          <w:color w:val="2F5F8A"/>
          <w:sz w:val="30"/>
        </w:rPr>
      </w:pPr>
    </w:p>
    <w:p w14:paraId="5292B7F2" w14:textId="1B1B527E" w:rsidR="00FC4CD9" w:rsidRDefault="00B5010A" w:rsidP="007C5F34">
      <w:pPr>
        <w:spacing w:after="0" w:line="240" w:lineRule="auto"/>
      </w:pPr>
      <w:r>
        <w:rPr>
          <w:b/>
          <w:color w:val="2F5F8A"/>
          <w:sz w:val="30"/>
        </w:rPr>
        <w:t>3</w:t>
      </w:r>
      <w:r w:rsidR="00000000">
        <w:rPr>
          <w:b/>
          <w:color w:val="2F5F8A"/>
          <w:sz w:val="30"/>
        </w:rPr>
        <w:t>. Empirical Verification</w:t>
      </w:r>
    </w:p>
    <w:p w14:paraId="61A7AEC8" w14:textId="4B70C078" w:rsidR="00FC4CD9" w:rsidRDefault="00000000" w:rsidP="007C5F34">
      <w:pPr>
        <w:spacing w:after="0" w:line="240" w:lineRule="auto"/>
      </w:pPr>
      <w:r>
        <w:t xml:space="preserve">### </w:t>
      </w:r>
      <w:r w:rsidR="00B5010A">
        <w:t>3</w:t>
      </w:r>
      <w:r>
        <w:t>.1 Methodology</w:t>
      </w:r>
    </w:p>
    <w:p w14:paraId="78E90FC3" w14:textId="12DBC642" w:rsidR="00FC4CD9" w:rsidRDefault="00000000" w:rsidP="007C5F34">
      <w:pPr>
        <w:spacing w:after="0" w:line="240" w:lineRule="auto"/>
      </w:pPr>
      <w:r>
        <w:t>The referenced analysis makes a checkable claim of a specific, falsifiable form: one pattern, one real crash, one specific date. The methodolog</w:t>
      </w:r>
      <w:r w:rsidR="00AF1F6D">
        <w:t xml:space="preserve">y </w:t>
      </w:r>
      <w:r>
        <w:t xml:space="preserve">to validate this port is therefore not to rely on the existing 32-pattern smoke test in isolation, but to run an equivalent check against real data and report what is </w:t>
      </w:r>
      <w:proofErr w:type="gramStart"/>
      <w:r>
        <w:t>actually returned</w:t>
      </w:r>
      <w:proofErr w:type="gramEnd"/>
      <w:r>
        <w:t xml:space="preserve">. This study pulled real AAPL daily bars from openQ's own </w:t>
      </w:r>
      <w:r>
        <w:rPr>
          <w:rFonts w:ascii="Consolas" w:hAnsi="Consolas"/>
          <w:color w:val="8A3F1E"/>
          <w:sz w:val="20"/>
        </w:rPr>
        <w:t>eq_hdb</w:t>
      </w:r>
      <w:r>
        <w:t xml:space="preserve"> (</w:t>
      </w:r>
      <w:proofErr w:type="spellStart"/>
      <w:r w:rsidR="00AF1F6D">
        <w:t>yfinance</w:t>
      </w:r>
      <w:proofErr w:type="spellEnd"/>
      <w:r>
        <w:t>) for January–August 2020</w:t>
      </w:r>
      <w:r w:rsidR="00AF1F6D">
        <w:t>,</w:t>
      </w:r>
      <w:r>
        <w:t xml:space="preserve"> the identical window used in the referenced analysis for the S&amp;P 500</w:t>
      </w:r>
      <w:r w:rsidR="00AF1F6D">
        <w:t xml:space="preserve"> </w:t>
      </w:r>
      <w:r>
        <w:t xml:space="preserve">and ran </w:t>
      </w:r>
      <w:r>
        <w:rPr>
          <w:rFonts w:ascii="Consolas" w:hAnsi="Consolas"/>
          <w:color w:val="8A3F1E"/>
          <w:sz w:val="20"/>
        </w:rPr>
        <w:t>.</w:t>
      </w:r>
      <w:proofErr w:type="spellStart"/>
      <w:r>
        <w:rPr>
          <w:rFonts w:ascii="Consolas" w:hAnsi="Consolas"/>
          <w:color w:val="8A3F1E"/>
          <w:sz w:val="20"/>
        </w:rPr>
        <w:t>candle.hammer</w:t>
      </w:r>
      <w:proofErr w:type="spellEnd"/>
      <w:r>
        <w:t xml:space="preserve"> and </w:t>
      </w:r>
      <w:r>
        <w:rPr>
          <w:rFonts w:ascii="Consolas" w:hAnsi="Consolas"/>
          <w:color w:val="8A3F1E"/>
          <w:sz w:val="20"/>
        </w:rPr>
        <w:t>.candle.morningStar</w:t>
      </w:r>
      <w:r>
        <w:t xml:space="preserve"> against it directly:</w:t>
      </w:r>
    </w:p>
    <w:p w14:paraId="200E9544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18F5253" wp14:editId="22563928">
            <wp:extent cx="3137095" cy="24055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_08_verify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7095" cy="24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11B0E" w14:textId="77777777" w:rsidR="00FC4CD9" w:rsidRDefault="00FC4CD9" w:rsidP="007C5F34">
      <w:pPr>
        <w:spacing w:after="0" w:line="240" w:lineRule="auto"/>
      </w:pPr>
    </w:p>
    <w:p w14:paraId="074CEAB4" w14:textId="77777777" w:rsidR="00AF1F6D" w:rsidRDefault="00000000" w:rsidP="007C5F34">
      <w:pPr>
        <w:spacing w:after="0" w:line="240" w:lineRule="auto"/>
      </w:pPr>
      <w:r>
        <w:rPr>
          <w:rFonts w:ascii="Consolas" w:hAnsi="Consolas"/>
          <w:color w:val="8A3F1E"/>
          <w:sz w:val="20"/>
        </w:rPr>
        <w:t>.</w:t>
      </w:r>
      <w:proofErr w:type="spellStart"/>
      <w:r>
        <w:rPr>
          <w:rFonts w:ascii="Consolas" w:hAnsi="Consolas"/>
          <w:color w:val="8A3F1E"/>
          <w:sz w:val="20"/>
        </w:rPr>
        <w:t>candle.hammer</w:t>
      </w:r>
      <w:proofErr w:type="spellEnd"/>
      <w:r>
        <w:t xml:space="preserve"> fires on exactly one date in this seven-month window:</w:t>
      </w:r>
      <w:r w:rsidR="00AF1F6D">
        <w:t xml:space="preserve"> </w:t>
      </w:r>
      <w:r>
        <w:rPr>
          <w:b/>
        </w:rPr>
        <w:t>2020.03.23</w:t>
      </w:r>
      <w:r w:rsidR="00AF1F6D">
        <w:t>,</w:t>
      </w:r>
      <w:r>
        <w:t xml:space="preserve"> the real closing low itself, a long lower shadow on the worst day of the crash, precisely the shape the pattern is defined to detect.</w:t>
      </w:r>
    </w:p>
    <w:p w14:paraId="757095E3" w14:textId="77777777" w:rsidR="00AF1F6D" w:rsidRDefault="00AF1F6D" w:rsidP="007C5F34">
      <w:pPr>
        <w:spacing w:after="0" w:line="240" w:lineRule="auto"/>
      </w:pPr>
    </w:p>
    <w:p w14:paraId="1800DFEC" w14:textId="77777777" w:rsidR="00AF1F6D" w:rsidRDefault="00000000" w:rsidP="007C5F34">
      <w:pPr>
        <w:spacing w:after="0" w:line="240" w:lineRule="auto"/>
      </w:pPr>
      <w:r>
        <w:rPr>
          <w:rFonts w:ascii="Consolas" w:hAnsi="Consolas"/>
          <w:color w:val="8A3F1E"/>
          <w:sz w:val="20"/>
        </w:rPr>
        <w:t>.</w:t>
      </w:r>
      <w:proofErr w:type="spellStart"/>
      <w:r>
        <w:rPr>
          <w:rFonts w:ascii="Consolas" w:hAnsi="Consolas"/>
          <w:color w:val="8A3F1E"/>
          <w:sz w:val="20"/>
        </w:rPr>
        <w:t>candle.morningStar</w:t>
      </w:r>
      <w:proofErr w:type="spellEnd"/>
      <w:r>
        <w:t xml:space="preserve"> fires five times across the same window (01.16, 02.04, 03.24, 04.30, 06.15)</w:t>
      </w:r>
      <w:r w:rsidR="00AF1F6D">
        <w:t xml:space="preserve">, </w:t>
      </w:r>
      <w:r>
        <w:t xml:space="preserve">but one of the five is </w:t>
      </w:r>
      <w:r>
        <w:rPr>
          <w:b/>
        </w:rPr>
        <w:t>2020.03.24</w:t>
      </w:r>
      <w:r>
        <w:t xml:space="preserve">, the session immediately following the hammer, AAPL's first significant rebound day. This reproduces the pairing structure of the referenced analysis (a morning star, then a confirming engulfing pattern days later) with the two signals in reversed order: here a hammer marks the bottom bar itself, and a morning star confirms completion one session later. </w:t>
      </w:r>
    </w:p>
    <w:p w14:paraId="66B3C0C7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0DB88DF" wp14:editId="611ECEF1">
            <wp:extent cx="5852160" cy="262623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er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26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92DF" w14:textId="77777777" w:rsidR="00FC4CD9" w:rsidRDefault="00000000" w:rsidP="007C5F34">
      <w:pPr>
        <w:spacing w:after="0" w:line="240" w:lineRule="auto"/>
        <w:jc w:val="center"/>
      </w:pPr>
      <w:r>
        <w:rPr>
          <w:i/>
          <w:color w:val="5A6A72"/>
          <w:sz w:val="18"/>
        </w:rPr>
        <w:t>AAPL, real 2020 bars — hammer on the low, morning star the next session</w:t>
      </w:r>
    </w:p>
    <w:p w14:paraId="6CCA4329" w14:textId="77777777" w:rsidR="007C5F34" w:rsidRDefault="007C5F34" w:rsidP="007C5F34">
      <w:pPr>
        <w:spacing w:after="0" w:line="240" w:lineRule="auto"/>
      </w:pPr>
    </w:p>
    <w:p w14:paraId="307421C0" w14:textId="77777777" w:rsidR="00952D2F" w:rsidRDefault="00952D2F" w:rsidP="007C5F34">
      <w:pPr>
        <w:spacing w:after="0" w:line="240" w:lineRule="auto"/>
      </w:pPr>
    </w:p>
    <w:p w14:paraId="267F670B" w14:textId="419A72FC" w:rsidR="00FC4CD9" w:rsidRDefault="00000000" w:rsidP="007C5F34">
      <w:pPr>
        <w:spacing w:after="0" w:line="240" w:lineRule="auto"/>
      </w:pPr>
      <w:r>
        <w:t xml:space="preserve">### </w:t>
      </w:r>
      <w:r w:rsidR="00B5010A">
        <w:t>3</w:t>
      </w:r>
      <w:r>
        <w:t>.2 Cross-Sectional Extension: Does the Single-Instrument Result Generalize</w:t>
      </w:r>
    </w:p>
    <w:p w14:paraId="00A0E140" w14:textId="77777777" w:rsidR="00FC4CD9" w:rsidRDefault="00000000" w:rsidP="007C5F34">
      <w:pPr>
        <w:spacing w:after="0" w:line="240" w:lineRule="auto"/>
      </w:pPr>
      <w:r>
        <w:t>A result this clean on a single instrument warrants a test of whether it is representative or coincidental. This study extended the same 2019–2020 daily-bar query to five additional major technology issuers (</w:t>
      </w:r>
      <w:r>
        <w:rPr>
          <w:rFonts w:ascii="Consolas" w:hAnsi="Consolas"/>
          <w:color w:val="8A3F1E"/>
          <w:sz w:val="20"/>
        </w:rPr>
        <w:t>MSFT</w:t>
      </w:r>
      <w:r>
        <w:t xml:space="preserve">, </w:t>
      </w:r>
      <w:r>
        <w:rPr>
          <w:rFonts w:ascii="Consolas" w:hAnsi="Consolas"/>
          <w:color w:val="8A3F1E"/>
          <w:sz w:val="20"/>
        </w:rPr>
        <w:t>GOOGL</w:t>
      </w:r>
      <w:r>
        <w:t xml:space="preserve">, </w:t>
      </w:r>
      <w:r>
        <w:rPr>
          <w:rFonts w:ascii="Consolas" w:hAnsi="Consolas"/>
          <w:color w:val="8A3F1E"/>
          <w:sz w:val="20"/>
        </w:rPr>
        <w:t>AMZN</w:t>
      </w:r>
      <w:r>
        <w:t xml:space="preserve">, </w:t>
      </w:r>
      <w:r>
        <w:rPr>
          <w:rFonts w:ascii="Consolas" w:hAnsi="Consolas"/>
          <w:color w:val="8A3F1E"/>
          <w:sz w:val="20"/>
        </w:rPr>
        <w:t>NVDA</w:t>
      </w:r>
      <w:r>
        <w:t xml:space="preserve">, </w:t>
      </w:r>
      <w:r>
        <w:rPr>
          <w:rFonts w:ascii="Consolas" w:hAnsi="Consolas"/>
          <w:color w:val="8A3F1E"/>
          <w:sz w:val="20"/>
        </w:rPr>
        <w:t>TSLA</w:t>
      </w:r>
      <w:r>
        <w:t xml:space="preserve">), identified each issuer's own realized closing low within the February–April 2020 crash window, and ran the complete 32-pattern library — not only </w:t>
      </w:r>
      <w:r>
        <w:rPr>
          <w:rFonts w:ascii="Consolas" w:hAnsi="Consolas"/>
          <w:color w:val="8A3F1E"/>
          <w:sz w:val="20"/>
        </w:rPr>
        <w:t>hammer</w:t>
      </w:r>
      <w:r>
        <w:t>/</w:t>
      </w:r>
      <w:r>
        <w:rPr>
          <w:rFonts w:ascii="Consolas" w:hAnsi="Consolas"/>
          <w:color w:val="8A3F1E"/>
          <w:sz w:val="20"/>
        </w:rPr>
        <w:t>morningStar</w:t>
      </w:r>
      <w:r>
        <w:t xml:space="preserve"> — against the seven trading sessions on either side of that low:</w:t>
      </w:r>
    </w:p>
    <w:p w14:paraId="36EDF5F8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5F5DE05" wp14:editId="74536A49">
            <wp:extent cx="5852160" cy="2036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sto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36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1FAE4" w14:textId="77777777" w:rsidR="00FC4CD9" w:rsidRDefault="00000000" w:rsidP="007C5F34">
      <w:pPr>
        <w:spacing w:after="0" w:line="240" w:lineRule="auto"/>
        <w:jc w:val="center"/>
      </w:pPr>
      <w:r>
        <w:rPr>
          <w:i/>
          <w:color w:val="5A6A72"/>
          <w:sz w:val="18"/>
        </w:rPr>
        <w:t>Every pattern that fired within a week of each stock's own real 2020 low</w:t>
      </w:r>
    </w:p>
    <w:p w14:paraId="693C3E63" w14:textId="77777777" w:rsidR="00FC4CD9" w:rsidRDefault="00FC4CD9" w:rsidP="007C5F34">
      <w:pPr>
        <w:spacing w:after="0" w:line="240" w:lineRule="auto"/>
      </w:pPr>
    </w:p>
    <w:p w14:paraId="47325A5F" w14:textId="32494C28" w:rsidR="00FC4CD9" w:rsidRDefault="00000000" w:rsidP="007C5F34">
      <w:pPr>
        <w:spacing w:after="0" w:line="240" w:lineRule="auto"/>
      </w:pPr>
      <w:r>
        <w:t xml:space="preserve">AAPL is the exception in this sample, not the norm. Of six major technology issuers, exactly one produced a correctly-directional reversal call at its own realized bottom. Two issuers — </w:t>
      </w:r>
      <w:r>
        <w:rPr>
          <w:rFonts w:ascii="Consolas" w:hAnsi="Consolas"/>
          <w:color w:val="8A3F1E"/>
          <w:sz w:val="20"/>
        </w:rPr>
        <w:t>MSFT</w:t>
      </w:r>
      <w:r>
        <w:t xml:space="preserve"> and </w:t>
      </w:r>
      <w:r>
        <w:rPr>
          <w:rFonts w:ascii="Consolas" w:hAnsi="Consolas"/>
          <w:color w:val="8A3F1E"/>
          <w:sz w:val="20"/>
        </w:rPr>
        <w:t>NVDA</w:t>
      </w:r>
      <w:r>
        <w:t xml:space="preserve"> — had </w:t>
      </w:r>
      <w:r>
        <w:rPr>
          <w:rFonts w:ascii="Consolas" w:hAnsi="Consolas"/>
          <w:color w:val="8A3F1E"/>
          <w:sz w:val="20"/>
        </w:rPr>
        <w:t>kicking</w:t>
      </w:r>
      <w:r>
        <w:t xml:space="preserve"> </w:t>
      </w:r>
      <w:r w:rsidR="00E1345C">
        <w:t>trigger</w:t>
      </w:r>
      <w:r>
        <w:t xml:space="preserve"> </w:t>
      </w:r>
      <w:r>
        <w:rPr>
          <w:i/>
        </w:rPr>
        <w:t>bearish</w:t>
      </w:r>
      <w:r>
        <w:t xml:space="preserve"> on the actual low day, the wrong direction entirely; </w:t>
      </w:r>
      <w:r>
        <w:rPr>
          <w:rFonts w:ascii="Consolas" w:hAnsi="Consolas"/>
          <w:color w:val="8A3F1E"/>
          <w:sz w:val="20"/>
        </w:rPr>
        <w:t>GOOGL</w:t>
      </w:r>
      <w:r>
        <w:t xml:space="preserve">'s </w:t>
      </w:r>
      <w:r>
        <w:rPr>
          <w:rFonts w:ascii="Consolas" w:hAnsi="Consolas"/>
          <w:color w:val="8A3F1E"/>
          <w:sz w:val="20"/>
        </w:rPr>
        <w:t>threeOutside</w:t>
      </w:r>
      <w:r>
        <w:t xml:space="preserve"> call was incorrect in the same manner. </w:t>
      </w:r>
      <w:r>
        <w:rPr>
          <w:rFonts w:ascii="Consolas" w:hAnsi="Consolas"/>
          <w:color w:val="8A3F1E"/>
          <w:sz w:val="20"/>
        </w:rPr>
        <w:t>AMZN</w:t>
      </w:r>
      <w:r>
        <w:t xml:space="preserve"> and </w:t>
      </w:r>
      <w:r>
        <w:rPr>
          <w:rFonts w:ascii="Consolas" w:hAnsi="Consolas"/>
          <w:color w:val="8A3F1E"/>
          <w:sz w:val="20"/>
        </w:rPr>
        <w:t>TSLA</w:t>
      </w:r>
      <w:r>
        <w:t xml:space="preserve"> produced no directional pattern near their lows at all, only indecision-category tags (</w:t>
      </w:r>
      <w:r>
        <w:rPr>
          <w:rFonts w:ascii="Consolas" w:hAnsi="Consolas"/>
          <w:color w:val="8A3F1E"/>
          <w:sz w:val="20"/>
        </w:rPr>
        <w:t>longLine</w:t>
      </w:r>
      <w:r>
        <w:t xml:space="preserve">, </w:t>
      </w:r>
      <w:r>
        <w:rPr>
          <w:rFonts w:ascii="Consolas" w:hAnsi="Consolas"/>
          <w:color w:val="8A3F1E"/>
          <w:sz w:val="20"/>
        </w:rPr>
        <w:t>closingMarubozu</w:t>
      </w:r>
      <w:r>
        <w:t>) that fire on a large fraction of all bars irrespective of what is actually occurring. This result operationalizes the qualification stated in the referenced analysis's closing line — "indicators, used with other indicators" — rather than merely repeating it: across six real, comparable instruments, a single-pattern confirmation exactly at the bottom is the exception, and a same-day pattern actively signaling the wrong direction is at least as common.</w:t>
      </w:r>
    </w:p>
    <w:p w14:paraId="2090197C" w14:textId="77777777" w:rsidR="008C145A" w:rsidRDefault="008C145A" w:rsidP="007C5F34">
      <w:pPr>
        <w:spacing w:after="0" w:line="240" w:lineRule="auto"/>
      </w:pPr>
    </w:p>
    <w:p w14:paraId="37FFAA3C" w14:textId="66329FB4" w:rsidR="008C145A" w:rsidRDefault="008C145A" w:rsidP="007C5F34">
      <w:pPr>
        <w:spacing w:after="0" w:line="240" w:lineRule="auto"/>
      </w:pPr>
      <w:r>
        <w:rPr>
          <w:noProof/>
        </w:rPr>
        <w:drawing>
          <wp:inline distT="0" distB="0" distL="0" distR="0" wp14:anchorId="3F25A969" wp14:editId="22E10600">
            <wp:extent cx="5852160" cy="235770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crash-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1BDDC" w14:textId="77777777" w:rsidR="007C5F34" w:rsidRDefault="007C5F34" w:rsidP="007C5F34">
      <w:pPr>
        <w:spacing w:after="0" w:line="240" w:lineRule="auto"/>
        <w:rPr>
          <w:b/>
          <w:color w:val="2F5F8A"/>
          <w:sz w:val="30"/>
        </w:rPr>
      </w:pPr>
    </w:p>
    <w:p w14:paraId="309D8879" w14:textId="13A7F041" w:rsidR="00FC4CD9" w:rsidRDefault="00B5010A" w:rsidP="007C5F34">
      <w:pPr>
        <w:spacing w:after="0" w:line="240" w:lineRule="auto"/>
      </w:pPr>
      <w:r>
        <w:rPr>
          <w:b/>
          <w:color w:val="2F5F8A"/>
          <w:sz w:val="30"/>
        </w:rPr>
        <w:t>4</w:t>
      </w:r>
      <w:r w:rsidR="00000000">
        <w:rPr>
          <w:b/>
          <w:color w:val="2F5F8A"/>
          <w:sz w:val="30"/>
        </w:rPr>
        <w:t>. Frequency Analysis</w:t>
      </w:r>
    </w:p>
    <w:p w14:paraId="268964FF" w14:textId="40FB654F" w:rsidR="00FC4CD9" w:rsidRDefault="00000000" w:rsidP="007C5F34">
      <w:pPr>
        <w:spacing w:after="0" w:line="240" w:lineRule="auto"/>
      </w:pPr>
      <w:r>
        <w:t xml:space="preserve">A single hit on a single historical event is </w:t>
      </w:r>
      <w:proofErr w:type="gramStart"/>
      <w:r>
        <w:t>encouraging</w:t>
      </w:r>
      <w:r w:rsidR="00E1345C">
        <w:t>,</w:t>
      </w:r>
      <w:r>
        <w:t xml:space="preserve"> but</w:t>
      </w:r>
      <w:proofErr w:type="gramEnd"/>
      <w:r>
        <w:t xml:space="preserve"> does not characterize the library's behavior in general. Running every pattern (</w:t>
      </w:r>
      <w:r>
        <w:rPr>
          <w:rFonts w:ascii="Consolas" w:hAnsi="Consolas"/>
          <w:color w:val="8A3F1E"/>
          <w:sz w:val="20"/>
        </w:rPr>
        <w:t>.candle.signals[bars;.candle.registered[]]</w:t>
      </w:r>
      <w:r>
        <w:t>) against 505 real AAPL daily bars spanning 2019–2020 gives a fuller picture — 1,113 total signals across 32 patterns, distributed highly unevenly:</w:t>
      </w:r>
    </w:p>
    <w:p w14:paraId="7FF458B5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F21781E" wp14:editId="0209EBA5">
            <wp:extent cx="5852160" cy="385465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quenc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4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224C" w14:textId="77777777" w:rsidR="00FC4CD9" w:rsidRDefault="00000000" w:rsidP="007C5F34">
      <w:pPr>
        <w:spacing w:after="0" w:line="240" w:lineRule="auto"/>
        <w:jc w:val="center"/>
      </w:pPr>
      <w:r>
        <w:rPr>
          <w:i/>
          <w:color w:val="5A6A72"/>
          <w:sz w:val="18"/>
        </w:rPr>
        <w:t>Fire frequency, all 32 patterns, real AAPL 2019-2020 daily bars (log scale)</w:t>
      </w:r>
    </w:p>
    <w:p w14:paraId="72BC91E7" w14:textId="77777777" w:rsidR="00FC4CD9" w:rsidRDefault="00000000" w:rsidP="007C5F34">
      <w:pPr>
        <w:spacing w:after="0" w:line="240" w:lineRule="auto"/>
      </w:pPr>
      <w:r>
        <w:rPr>
          <w:rFonts w:ascii="Consolas" w:hAnsi="Consolas"/>
          <w:color w:val="8A3F1E"/>
          <w:sz w:val="20"/>
        </w:rPr>
        <w:t>longLine</w:t>
      </w:r>
      <w:r>
        <w:t xml:space="preserve"> and </w:t>
      </w:r>
      <w:r>
        <w:rPr>
          <w:rFonts w:ascii="Consolas" w:hAnsi="Consolas"/>
          <w:color w:val="8A3F1E"/>
          <w:sz w:val="20"/>
        </w:rPr>
        <w:t>spinningTop</w:t>
      </w:r>
      <w:r>
        <w:t xml:space="preserve"> each fire on approximately 42% of all bars — which is correct behavior, not an anomaly: both are registered </w:t>
      </w:r>
      <w:r>
        <w:rPr>
          <w:rFonts w:ascii="Consolas" w:hAnsi="Consolas"/>
          <w:color w:val="8A3F1E"/>
          <w:sz w:val="20"/>
        </w:rPr>
        <w:t>indecision</w:t>
      </w:r>
      <w:r>
        <w:t>/</w:t>
      </w:r>
      <w:r>
        <w:rPr>
          <w:rFonts w:ascii="Consolas" w:hAnsi="Consolas"/>
          <w:color w:val="8A3F1E"/>
          <w:sz w:val="20"/>
        </w:rPr>
        <w:t>continuation</w:t>
      </w:r>
      <w:r>
        <w:t xml:space="preserve"> in </w:t>
      </w:r>
      <w:r>
        <w:rPr>
          <w:rFonts w:ascii="Consolas" w:hAnsi="Consolas"/>
          <w:color w:val="8A3F1E"/>
          <w:sz w:val="20"/>
        </w:rPr>
        <w:t>.candle.meta</w:t>
      </w:r>
      <w:r>
        <w:t xml:space="preserve">, not </w:t>
      </w:r>
      <w:r>
        <w:rPr>
          <w:rFonts w:ascii="Consolas" w:hAnsi="Consolas"/>
          <w:color w:val="8A3F1E"/>
          <w:sz w:val="20"/>
        </w:rPr>
        <w:t>reversal</w:t>
      </w:r>
      <w:r>
        <w:t xml:space="preserve">, precisely because they encode common, low-conviction descriptive properties ("this bar's body was above average," "this bar had real shadows on both sides"), not rare, high-conviction signals. The more specific multi-candle patterns occupy the opposite end of the distribution — the three-candle </w:t>
      </w:r>
      <w:r>
        <w:rPr>
          <w:rFonts w:ascii="Consolas" w:hAnsi="Consolas"/>
          <w:color w:val="8A3F1E"/>
          <w:sz w:val="20"/>
        </w:rPr>
        <w:t>threeOutside</w:t>
      </w:r>
      <w:r>
        <w:t xml:space="preserve"> and </w:t>
      </w:r>
      <w:r>
        <w:rPr>
          <w:rFonts w:ascii="Consolas" w:hAnsi="Consolas"/>
          <w:color w:val="8A3F1E"/>
          <w:sz w:val="20"/>
        </w:rPr>
        <w:t>advanceBlock</w:t>
      </w:r>
      <w:r>
        <w:t xml:space="preserve">, and the two-candle </w:t>
      </w:r>
      <w:r>
        <w:rPr>
          <w:rFonts w:ascii="Consolas" w:hAnsi="Consolas"/>
          <w:color w:val="8A3F1E"/>
          <w:sz w:val="20"/>
        </w:rPr>
        <w:t>haramiCross</w:t>
      </w:r>
      <w:r>
        <w:t>, all fire on approximately 3% of bars — consistent with what a genuinely specific setup should exhibit: rare enough to be informative when it fires.</w:t>
      </w:r>
    </w:p>
    <w:p w14:paraId="47363205" w14:textId="77777777" w:rsidR="007C5F34" w:rsidRDefault="007C5F34" w:rsidP="007C5F34">
      <w:pPr>
        <w:spacing w:after="0" w:line="240" w:lineRule="auto"/>
        <w:rPr>
          <w:b/>
          <w:color w:val="2F5F8A"/>
          <w:sz w:val="30"/>
        </w:rPr>
      </w:pPr>
    </w:p>
    <w:p w14:paraId="0529C143" w14:textId="4569FA1A" w:rsidR="00FC4CD9" w:rsidRDefault="00B5010A" w:rsidP="007C5F34">
      <w:pPr>
        <w:spacing w:after="0" w:line="240" w:lineRule="auto"/>
      </w:pPr>
      <w:r>
        <w:rPr>
          <w:b/>
          <w:color w:val="2F5F8A"/>
          <w:sz w:val="30"/>
        </w:rPr>
        <w:t>5</w:t>
      </w:r>
      <w:r w:rsidR="00000000">
        <w:rPr>
          <w:b/>
          <w:color w:val="2F5F8A"/>
          <w:sz w:val="30"/>
        </w:rPr>
        <w:t>. Case Study: A Metadata-Contradicting Defect in `kicking`</w:t>
      </w:r>
    </w:p>
    <w:p w14:paraId="2DE7D9D8" w14:textId="77777777" w:rsidR="00FC4CD9" w:rsidRDefault="00000000" w:rsidP="007C5F34">
      <w:pPr>
        <w:spacing w:after="0" w:line="240" w:lineRule="auto"/>
      </w:pPr>
      <w:r>
        <w:t xml:space="preserve">One pattern's empirical frequency contradicts its own registered metadata. </w:t>
      </w:r>
      <w:r>
        <w:rPr>
          <w:rFonts w:ascii="Consolas" w:hAnsi="Consolas"/>
          <w:color w:val="8A3F1E"/>
          <w:sz w:val="20"/>
        </w:rPr>
        <w:t>.candle.meta</w:t>
      </w:r>
      <w:r>
        <w:t xml:space="preserve"> tags </w:t>
      </w:r>
      <w:r>
        <w:rPr>
          <w:rFonts w:ascii="Consolas" w:hAnsi="Consolas"/>
          <w:color w:val="8A3F1E"/>
          <w:sz w:val="20"/>
        </w:rPr>
        <w:t>kicking</w:t>
      </w:r>
      <w:r>
        <w:t xml:space="preserve"> </w:t>
      </w:r>
      <w:r>
        <w:rPr>
          <w:rFonts w:ascii="Consolas" w:hAnsi="Consolas"/>
          <w:color w:val="8A3F1E"/>
          <w:sz w:val="20"/>
        </w:rPr>
        <w:t>category:</w:t>
      </w:r>
      <w:r>
        <w:t>reversal</w:t>
      </w:r>
      <w:r>
        <w:rPr>
          <w:rFonts w:ascii="Consolas" w:hAnsi="Consolas"/>
          <w:color w:val="8A3F1E"/>
          <w:sz w:val="20"/>
        </w:rPr>
        <w:t xml:space="preserve">; TA-Lib's own documentation describes it as one of the rarer, stronger patterns, predicated on a genuine price *gap* between two marubozu candles of opposite color. In the same 505-bar AAPL sample, </w:t>
      </w:r>
      <w:r>
        <w:t xml:space="preserve">kicking` fires </w:t>
      </w:r>
      <w:r>
        <w:rPr>
          <w:b/>
        </w:rPr>
        <w:t>129 times — 25.5% of all bars</w:t>
      </w:r>
      <w:r>
        <w:t>, far from rare. Determining the cause requires reading what the function actually tests for:</w:t>
      </w:r>
    </w:p>
    <w:p w14:paraId="329CF748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1A1DD20" wp14:editId="49ACF9B5">
            <wp:extent cx="3080824" cy="189913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_09_kicking-co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0824" cy="189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74764" w14:textId="77777777" w:rsidR="00FC4CD9" w:rsidRDefault="00FC4CD9" w:rsidP="007C5F34">
      <w:pPr>
        <w:spacing w:after="0" w:line="240" w:lineRule="auto"/>
      </w:pPr>
    </w:p>
    <w:p w14:paraId="5A0AB70C" w14:textId="77777777" w:rsidR="00FC4CD9" w:rsidRDefault="00000000" w:rsidP="007C5F34">
      <w:pPr>
        <w:spacing w:after="0" w:line="240" w:lineRule="auto"/>
      </w:pPr>
      <w:r>
        <w:rPr>
          <w:rFonts w:ascii="Consolas" w:hAnsi="Consolas"/>
          <w:color w:val="8A3F1E"/>
          <w:sz w:val="20"/>
        </w:rPr>
        <w:t>o&gt;prev c</w:t>
      </w:r>
      <w:r>
        <w:t xml:space="preserve"> — today's open above yesterday's close — is the entirety of the gap condition. This is a real but weak condition: any positive overnight drift satisfies it, with no requirement that today's open actually clear </w:t>
      </w:r>
      <w:r>
        <w:rPr>
          <w:i/>
        </w:rPr>
        <w:t>yesterday's high</w:t>
      </w:r>
      <w:r>
        <w:t xml:space="preserve"> (a genuine gap) or that either candle possess marubozu-strength body proportions. Querying every one of the 129 real fires against the actual prior high/low, rather than merely the prior close, resolves the question precisely:</w:t>
      </w:r>
    </w:p>
    <w:p w14:paraId="681D1A87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BF46083" wp14:editId="39272734">
            <wp:extent cx="4572000" cy="9144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_10_kicking-realgap-que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F9EB6" w14:textId="77777777" w:rsidR="00FC4CD9" w:rsidRDefault="00FC4CD9" w:rsidP="007C5F34">
      <w:pPr>
        <w:spacing w:after="0" w:line="240" w:lineRule="auto"/>
      </w:pPr>
    </w:p>
    <w:p w14:paraId="03C874A7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E17D6C6" wp14:editId="63973E72">
            <wp:extent cx="4276578" cy="123795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_11_kicking-realgap-resu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6578" cy="123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D78D" w14:textId="77777777" w:rsidR="00FC4CD9" w:rsidRDefault="00FC4CD9" w:rsidP="007C5F34">
      <w:pPr>
        <w:spacing w:after="0" w:line="240" w:lineRule="auto"/>
      </w:pPr>
    </w:p>
    <w:p w14:paraId="126D0E7F" w14:textId="77777777" w:rsidR="00FC4CD9" w:rsidRDefault="00000000" w:rsidP="007C5F34">
      <w:pPr>
        <w:spacing w:after="0" w:line="240" w:lineRule="auto"/>
      </w:pPr>
      <w:r>
        <w:t xml:space="preserve">Two-thirds of this port's </w:t>
      </w:r>
      <w:r>
        <w:rPr>
          <w:rFonts w:ascii="Consolas" w:hAnsi="Consolas"/>
          <w:color w:val="8A3F1E"/>
          <w:sz w:val="20"/>
        </w:rPr>
        <w:t>kicking</w:t>
      </w:r>
      <w:r>
        <w:t xml:space="preserve"> signals do not correspond to genuine gaps — a real, previously undocumented defect in the port (identified in this study, confirmed against real data, not merely asserted), distinct from the eleven build-compatibility defect classes already listed in the file's own header. It is left unfixed here; documenting the defect precisely and deferring the fix to a dedicated follow-up is the more methodologically sound choice than silently patching one function within an article whose subject is verification discipline.</w:t>
      </w:r>
    </w:p>
    <w:p w14:paraId="7CD1E28B" w14:textId="4489B2CD" w:rsidR="00FC4CD9" w:rsidRDefault="00C56A76" w:rsidP="007C5F34">
      <w:pPr>
        <w:spacing w:after="0" w:line="240" w:lineRule="auto"/>
      </w:pPr>
      <w:r>
        <w:t xml:space="preserve">This kind of ambiguity is why we have established some editable configurations mentioned earlier. </w:t>
      </w:r>
      <w:r w:rsidR="00000000">
        <w:t>Whether AAPL is an outlier in this respect as well — as it was in §</w:t>
      </w:r>
      <w:r w:rsidR="00E1345C">
        <w:t>3</w:t>
      </w:r>
      <w:r w:rsidR="00000000">
        <w:t>.2's directional comparison — is directly testable using the same six-issuer sample:</w:t>
      </w:r>
    </w:p>
    <w:p w14:paraId="1AECE87B" w14:textId="77777777" w:rsidR="00D93EC5" w:rsidRDefault="00000000">
      <w:pPr>
        <w:jc w:val="center"/>
      </w:pPr>
      <w:r>
        <w:rPr>
          <w:noProof/>
        </w:rPr>
        <w:drawing>
          <wp:inline distT="0" distB="0" distL="0" distR="0" wp14:anchorId="759AE27B" wp14:editId="51EF9147">
            <wp:extent cx="3629464" cy="236337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kicking-multisto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29464" cy="236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F8570" w14:textId="77777777" w:rsidR="00FC4CD9" w:rsidRDefault="00FC4CD9" w:rsidP="007C5F34">
      <w:pPr>
        <w:spacing w:after="0" w:line="240" w:lineRule="auto"/>
      </w:pPr>
    </w:p>
    <w:p w14:paraId="3BCEC97E" w14:textId="4679ACFF" w:rsidR="00FC4CD9" w:rsidRDefault="00000000" w:rsidP="007C5F34">
      <w:pPr>
        <w:spacing w:after="0" w:line="240" w:lineRule="auto"/>
      </w:pPr>
      <w:r>
        <w:t xml:space="preserve">Every </w:t>
      </w:r>
      <w:r w:rsidR="00C56A76">
        <w:t>symbol</w:t>
      </w:r>
      <w:r>
        <w:t xml:space="preserve"> </w:t>
      </w:r>
      <w:proofErr w:type="gramStart"/>
      <w:r>
        <w:t>fires</w:t>
      </w:r>
      <w:proofErr w:type="gramEnd"/>
      <w:r>
        <w:t xml:space="preserve"> </w:t>
      </w:r>
      <w:r>
        <w:rPr>
          <w:rFonts w:ascii="Consolas" w:hAnsi="Consolas"/>
          <w:color w:val="8A3F1E"/>
          <w:sz w:val="20"/>
        </w:rPr>
        <w:t>kicking</w:t>
      </w:r>
      <w:r>
        <w:t xml:space="preserve"> on roughly one bar in four, and in every case fewer than a third of those fires clear the real prior high/low.</w:t>
      </w:r>
    </w:p>
    <w:p w14:paraId="0714BC45" w14:textId="77777777" w:rsidR="007C5F34" w:rsidRDefault="007C5F34" w:rsidP="007C5F34">
      <w:pPr>
        <w:spacing w:after="0" w:line="240" w:lineRule="auto"/>
        <w:rPr>
          <w:b/>
          <w:color w:val="2F5F8A"/>
          <w:sz w:val="30"/>
        </w:rPr>
      </w:pPr>
    </w:p>
    <w:p w14:paraId="41876035" w14:textId="44EE7DF1" w:rsidR="00FC4CD9" w:rsidRDefault="00B5010A" w:rsidP="007C5F34">
      <w:pPr>
        <w:spacing w:after="0" w:line="240" w:lineRule="auto"/>
      </w:pPr>
      <w:r>
        <w:rPr>
          <w:b/>
          <w:color w:val="2F5F8A"/>
          <w:sz w:val="30"/>
        </w:rPr>
        <w:t>6</w:t>
      </w:r>
      <w:r w:rsidR="00000000">
        <w:rPr>
          <w:b/>
          <w:color w:val="2F5F8A"/>
          <w:sz w:val="30"/>
        </w:rPr>
        <w:t>. Forward-Return Edge Test: Does Any of This Predict Price</w:t>
      </w:r>
      <w:r w:rsidR="00C56A76">
        <w:rPr>
          <w:b/>
          <w:color w:val="2F5F8A"/>
          <w:sz w:val="30"/>
        </w:rPr>
        <w:t>?</w:t>
      </w:r>
    </w:p>
    <w:p w14:paraId="3280ABE0" w14:textId="1EA94950" w:rsidR="00C56A76" w:rsidRDefault="00000000" w:rsidP="007C5F34">
      <w:pPr>
        <w:spacing w:after="0" w:line="240" w:lineRule="auto"/>
      </w:pPr>
      <w:r>
        <w:lastRenderedPageBreak/>
        <w:t>Every result</w:t>
      </w:r>
      <w:r w:rsidR="001E36DF">
        <w:t xml:space="preserve"> up</w:t>
      </w:r>
      <w:r>
        <w:t xml:space="preserve"> to this point is an event study of one kind or another: does a specific pattern fire near a specific, already-known event. The question those results cannot answer is the reverse one</w:t>
      </w:r>
      <w:r w:rsidR="001E36DF">
        <w:t>. P</w:t>
      </w:r>
      <w:r>
        <w:t>ooled across the library's full directional vocabulary and the full real history available, does a fired pattern's implied direction carry any measurable forward-return information</w:t>
      </w:r>
      <w:r w:rsidR="001E36DF">
        <w:t>?</w:t>
      </w:r>
      <w:r>
        <w:t xml:space="preserve"> </w:t>
      </w:r>
    </w:p>
    <w:p w14:paraId="22F75613" w14:textId="77777777" w:rsidR="00EB40DD" w:rsidRDefault="00EB40DD" w:rsidP="007C5F34">
      <w:pPr>
        <w:spacing w:after="0" w:line="240" w:lineRule="auto"/>
      </w:pPr>
    </w:p>
    <w:p w14:paraId="0E2C7AE9" w14:textId="2B4A9542" w:rsidR="00FC4CD9" w:rsidRDefault="00000000" w:rsidP="007C5F34">
      <w:pPr>
        <w:spacing w:after="0" w:line="240" w:lineRule="auto"/>
      </w:pPr>
      <w:r>
        <w:t xml:space="preserve">Real daily bars were pulled from openQ's </w:t>
      </w:r>
      <w:r>
        <w:rPr>
          <w:rFonts w:ascii="Consolas" w:hAnsi="Consolas"/>
          <w:color w:val="8A3F1E"/>
          <w:sz w:val="20"/>
        </w:rPr>
        <w:t>eq_hdb</w:t>
      </w:r>
      <w:r>
        <w:t xml:space="preserve"> for all 14 major technology </w:t>
      </w:r>
      <w:r w:rsidR="00EB40DD">
        <w:t>stocks</w:t>
      </w:r>
      <w:r>
        <w:t xml:space="preserve"> used in §</w:t>
      </w:r>
      <w:r w:rsidR="00E1345C">
        <w:t>3</w:t>
      </w:r>
      <w:r>
        <w:t>.2 (</w:t>
      </w:r>
      <w:r>
        <w:rPr>
          <w:rFonts w:ascii="Consolas" w:hAnsi="Consolas"/>
          <w:color w:val="8A3F1E"/>
          <w:sz w:val="20"/>
        </w:rPr>
        <w:t>GOOG</w:t>
      </w:r>
      <w:r>
        <w:t xml:space="preserve"> excluded to avoid double-counting </w:t>
      </w:r>
      <w:r>
        <w:rPr>
          <w:rFonts w:ascii="Consolas" w:hAnsi="Consolas"/>
          <w:color w:val="8A3F1E"/>
          <w:sz w:val="20"/>
        </w:rPr>
        <w:t>GOOGL</w:t>
      </w:r>
      <w:r>
        <w:t xml:space="preserve">'s near-identical series), full available history per issuer — 57,911 bars in total, spanning back to 2009 where an issuer's own listing history allows. For each issuer independently (sorted ascending, so no horizon ever crosses a symbol boundary), an N-session forward return was computed for N ∈ {1, 5, 10}: </w:t>
      </w:r>
      <w:r>
        <w:rPr>
          <w:rFonts w:ascii="Consolas" w:hAnsi="Consolas"/>
          <w:color w:val="8A3F1E"/>
          <w:sz w:val="20"/>
        </w:rPr>
        <w:t>fwd[i] = close[i+N] / close[i] - 1</w:t>
      </w:r>
      <w:r>
        <w:t xml:space="preserve">. All 29 directional patterns (every pattern except the three neutral/indecision-only ones — </w:t>
      </w:r>
      <w:r>
        <w:rPr>
          <w:rFonts w:ascii="Consolas" w:hAnsi="Consolas"/>
          <w:color w:val="8A3F1E"/>
          <w:sz w:val="20"/>
        </w:rPr>
        <w:t>doji</w:t>
      </w:r>
      <w:r>
        <w:t xml:space="preserve">, </w:t>
      </w:r>
      <w:r>
        <w:rPr>
          <w:rFonts w:ascii="Consolas" w:hAnsi="Consolas"/>
          <w:color w:val="8A3F1E"/>
          <w:sz w:val="20"/>
        </w:rPr>
        <w:t>longLeggedDoji</w:t>
      </w:r>
      <w:r>
        <w:t xml:space="preserve">, </w:t>
      </w:r>
      <w:r>
        <w:rPr>
          <w:rFonts w:ascii="Consolas" w:hAnsi="Consolas"/>
          <w:color w:val="8A3F1E"/>
          <w:sz w:val="20"/>
        </w:rPr>
        <w:t>spinningTop</w:t>
      </w:r>
      <w:r>
        <w:t xml:space="preserve">) were then fired pooled across the full cross-section via </w:t>
      </w:r>
      <w:r>
        <w:rPr>
          <w:rFonts w:ascii="Consolas" w:hAnsi="Consolas"/>
          <w:color w:val="8A3F1E"/>
          <w:sz w:val="20"/>
        </w:rPr>
        <w:t>.candle.signals</w:t>
      </w:r>
      <w:r>
        <w:t xml:space="preserve">, yielding 87,301 real </w:t>
      </w:r>
      <w:r w:rsidR="00EB40DD">
        <w:t>events</w:t>
      </w:r>
      <w:r>
        <w:t xml:space="preserve">. Each </w:t>
      </w:r>
      <w:r w:rsidR="00EB40DD">
        <w:t>trigger</w:t>
      </w:r>
      <w:r>
        <w:t xml:space="preserve">'s </w:t>
      </w:r>
      <w:r>
        <w:rPr>
          <w:i/>
        </w:rPr>
        <w:t>predicted</w:t>
      </w:r>
      <w:r>
        <w:t xml:space="preserve"> direction is the sign of its own signal for </w:t>
      </w:r>
      <w:r>
        <w:rPr>
          <w:rFonts w:ascii="Consolas" w:hAnsi="Consolas"/>
          <w:color w:val="8A3F1E"/>
          <w:sz w:val="20"/>
        </w:rPr>
        <w:t>both</w:t>
      </w:r>
      <w:r>
        <w:t xml:space="preserve">-direction patterns, or fixed by category for </w:t>
      </w:r>
      <w:r>
        <w:rPr>
          <w:rFonts w:ascii="Consolas" w:hAnsi="Consolas"/>
          <w:color w:val="8A3F1E"/>
          <w:sz w:val="20"/>
        </w:rPr>
        <w:t>bullish</w:t>
      </w:r>
      <w:r>
        <w:t xml:space="preserve">-/ </w:t>
      </w:r>
      <w:r>
        <w:rPr>
          <w:rFonts w:ascii="Consolas" w:hAnsi="Consolas"/>
          <w:color w:val="8A3F1E"/>
          <w:sz w:val="20"/>
        </w:rPr>
        <w:t>bearish</w:t>
      </w:r>
      <w:r>
        <w:t>-only patterns:</w:t>
      </w:r>
    </w:p>
    <w:p w14:paraId="5B73EE79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C43976C" wp14:editId="0814D551">
            <wp:extent cx="4515729" cy="189913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_12_edgetest-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15729" cy="189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07549" w14:textId="77777777" w:rsidR="00FC4CD9" w:rsidRDefault="00FC4CD9" w:rsidP="007C5F34">
      <w:pPr>
        <w:spacing w:after="0" w:line="240" w:lineRule="auto"/>
      </w:pPr>
    </w:p>
    <w:p w14:paraId="05F01ABC" w14:textId="77777777" w:rsidR="00FC4CD9" w:rsidRDefault="00000000" w:rsidP="007C5F34">
      <w:pPr>
        <w:spacing w:after="0" w:line="240" w:lineRule="auto"/>
      </w:pPr>
      <w:r>
        <w:t>For every (pattern, predicted side, horizon) combination, the mean forward return conditional on a fire was compared against the pooled, unconditional baseline for the same horizon (base₁=0.106%, base₅=0.527%, base₁₀=1.056% — consistent with this basket's own upward drift over the sample period), via a one-sample t-statistic of the fired-group mean against that baseline. This produces 105 pattern×side×horizon comparisons in total.</w:t>
      </w:r>
    </w:p>
    <w:p w14:paraId="673E4E06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48380E" wp14:editId="479B2A55">
            <wp:extent cx="5852160" cy="364158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gete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41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43111" w14:textId="77777777" w:rsidR="00FC4CD9" w:rsidRDefault="00000000" w:rsidP="007C5F34">
      <w:pPr>
        <w:spacing w:after="0" w:line="240" w:lineRule="auto"/>
        <w:jc w:val="center"/>
      </w:pPr>
      <w:r>
        <w:rPr>
          <w:i/>
          <w:color w:val="5A6A72"/>
          <w:sz w:val="18"/>
        </w:rPr>
        <w:t>Forward-return edge test — top 12 of 105 combos by |t-stat|; none clear the Bonferroni-corrected threshold</w:t>
      </w:r>
    </w:p>
    <w:p w14:paraId="3F1B40CD" w14:textId="297841CA" w:rsidR="00D93EC5" w:rsidRDefault="00D93EC5">
      <w:pPr>
        <w:jc w:val="center"/>
      </w:pPr>
    </w:p>
    <w:p w14:paraId="1391DA55" w14:textId="77777777" w:rsidR="00FC4CD9" w:rsidRDefault="00FC4CD9" w:rsidP="007C5F34">
      <w:pPr>
        <w:spacing w:after="0" w:line="240" w:lineRule="auto"/>
      </w:pPr>
    </w:p>
    <w:p w14:paraId="5D71AAE5" w14:textId="6295E221" w:rsidR="00FC4CD9" w:rsidRDefault="00000000" w:rsidP="007C5F34">
      <w:pPr>
        <w:spacing w:after="0" w:line="240" w:lineRule="auto"/>
      </w:pPr>
      <w:r>
        <w:t xml:space="preserve">Of 105 comparisons, 8 clear the conventional, uncorrected significance threshold (|t| &gt; 1.96, p &lt; </w:t>
      </w:r>
      <w:proofErr w:type="gramStart"/>
      <w:r>
        <w:t>.05) —</w:t>
      </w:r>
      <w:proofErr w:type="gramEnd"/>
      <w:r>
        <w:t xml:space="preserve"> only marginally more than the ~5 expected from 105 independent tests by chance alone at that threshold. None clear a Bonferroni-corrected threshold (α = 0.05 / 105 ≈ 0.00048, requiring |t| ≳ 3.5) — including the single strongest result in the table. That strongest result is itself noteworthy: a bearish </w:t>
      </w:r>
      <w:r>
        <w:rPr>
          <w:rFonts w:ascii="Consolas" w:hAnsi="Consolas"/>
          <w:color w:val="8A3F1E"/>
          <w:sz w:val="20"/>
        </w:rPr>
        <w:t>engulfing</w:t>
      </w:r>
      <w:r>
        <w:t xml:space="preserve"> fire's mean 1-day forward return is +0.26%, </w:t>
      </w:r>
      <w:r>
        <w:rPr>
          <w:i/>
        </w:rPr>
        <w:t>above</w:t>
      </w:r>
      <w:r>
        <w:t xml:space="preserve"> the unconditional baseline of +0.106% and moving in the direction opposite what "bearish" implies — an anti-predictive result, not merely a null one, though it weakens at 5-day (t = -1.98) and 10-day (t = -0.90) horizons.</w:t>
      </w:r>
    </w:p>
    <w:p w14:paraId="343AE57A" w14:textId="04043F0B" w:rsidR="008C145A" w:rsidRDefault="008C145A" w:rsidP="007C5F34">
      <w:pPr>
        <w:spacing w:after="0" w:line="240" w:lineRule="auto"/>
      </w:pPr>
      <w:r>
        <w:rPr>
          <w:noProof/>
        </w:rPr>
        <w:drawing>
          <wp:inline distT="0" distB="0" distL="0" distR="0" wp14:anchorId="31F32984" wp14:editId="588C8059">
            <wp:extent cx="3615396" cy="236337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edgetest-tab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15396" cy="236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5FFFC" w14:textId="77777777" w:rsidR="007C5F34" w:rsidRDefault="007C5F34" w:rsidP="007C5F34">
      <w:pPr>
        <w:spacing w:after="0" w:line="240" w:lineRule="auto"/>
      </w:pPr>
    </w:p>
    <w:p w14:paraId="1D2A5CDC" w14:textId="4AAF05DA" w:rsidR="00FC4CD9" w:rsidRDefault="00000000" w:rsidP="007C5F34">
      <w:pPr>
        <w:spacing w:after="0" w:line="240" w:lineRule="auto"/>
      </w:pPr>
      <w:r>
        <w:t xml:space="preserve">Set against the patterns discussed earlier in this article: </w:t>
      </w:r>
      <w:r>
        <w:rPr>
          <w:rFonts w:ascii="Consolas" w:hAnsi="Consolas"/>
          <w:color w:val="8A3F1E"/>
          <w:sz w:val="20"/>
        </w:rPr>
        <w:t>hammer</w:t>
      </w:r>
      <w:r>
        <w:t xml:space="preserve"> (bull) shows essentially no measurable edge at any horizon (h5 edge = +0.05%, t = </w:t>
      </w:r>
      <w:proofErr w:type="gramStart"/>
      <w:r>
        <w:t>0.35) —</w:t>
      </w:r>
      <w:proofErr w:type="gramEnd"/>
      <w:r>
        <w:t xml:space="preserve"> the single, precise hit at AAPL's 2020 low examined in §</w:t>
      </w:r>
      <w:r w:rsidR="00E1345C">
        <w:t>3</w:t>
      </w:r>
      <w:r>
        <w:t xml:space="preserve">.1 does not generalize into a measurable average edge across the pattern's 1,336 real fires. </w:t>
      </w:r>
      <w:r>
        <w:rPr>
          <w:rFonts w:ascii="Consolas" w:hAnsi="Consolas"/>
          <w:color w:val="8A3F1E"/>
          <w:sz w:val="20"/>
        </w:rPr>
        <w:t>kicking</w:t>
      </w:r>
      <w:r>
        <w:t xml:space="preserve"> </w:t>
      </w:r>
      <w:proofErr w:type="gramStart"/>
      <w:r>
        <w:t>fares</w:t>
      </w:r>
      <w:proofErr w:type="gramEnd"/>
      <w:r>
        <w:t xml:space="preserve"> no </w:t>
      </w:r>
      <w:r>
        <w:lastRenderedPageBreak/>
        <w:t>better on either side at any horizon (bear h5: t = 0.89; bull h5: t = -1.47) — consistent with §</w:t>
      </w:r>
      <w:r w:rsidR="00AF4B3A">
        <w:t>5</w:t>
      </w:r>
      <w:r>
        <w:t xml:space="preserve">'s finding that its gap check is too loose to be selective: a trigger condition that fires on ordinary overnight drift is firing on noise, and noise carries no forward-return information, which is exactly what shows up here. </w:t>
      </w:r>
      <w:r>
        <w:rPr>
          <w:rFonts w:ascii="Consolas" w:hAnsi="Consolas"/>
          <w:color w:val="8A3F1E"/>
          <w:sz w:val="20"/>
        </w:rPr>
        <w:t>invertedHammer</w:t>
      </w:r>
      <w:r>
        <w:t xml:space="preserve"> (bull) is the closest thing to a </w:t>
      </w:r>
      <w:r>
        <w:rPr>
          <w:i/>
        </w:rPr>
        <w:t>consistently</w:t>
      </w:r>
      <w:r>
        <w:t>-signed result among the named patterns — a positive, correctly-directional edge at all three horizons (t = 2.25, 1.58, 2.02) — but it does not survive correction for how many comparisons were run either.</w:t>
      </w:r>
    </w:p>
    <w:p w14:paraId="7D393690" w14:textId="77777777" w:rsidR="007C5F34" w:rsidRDefault="007C5F34" w:rsidP="007C5F34">
      <w:pPr>
        <w:spacing w:after="0" w:line="240" w:lineRule="auto"/>
      </w:pPr>
    </w:p>
    <w:p w14:paraId="16EF3FEE" w14:textId="77777777" w:rsidR="00FC4CD9" w:rsidRDefault="00000000" w:rsidP="007C5F34">
      <w:pPr>
        <w:spacing w:after="0" w:line="240" w:lineRule="auto"/>
      </w:pPr>
      <w:r>
        <w:t>A simpler, pooled version of the same question: across all 87,020 real fires with a nonzero 5-day forward return, does the predicted direction beat a coin flip? It does, barely — 52.06% directional accuracy, versus 50% chance (z = 12.18, significant only because n is enormous; the effect size itself is a two-percentage-point edge, and this pooled figure alone says nothing about which individual pattern, if any, is responsible for it).</w:t>
      </w:r>
    </w:p>
    <w:p w14:paraId="73744C9F" w14:textId="3F067E35" w:rsidR="007C5F34" w:rsidRDefault="00000000" w:rsidP="007C5F34">
      <w:pPr>
        <w:spacing w:after="0" w:line="240" w:lineRule="auto"/>
      </w:pPr>
      <w:r>
        <w:t xml:space="preserve">This is the sharpest form of the caution both this article and its source repeat throughout — a candlestick pattern is "an indicator, used with other indicators." Tested at scale (87,301 real fires, 105 pattern/side/horizon combinations, full available history on 14 real instruments) rather than by anecdote, this library's directional signals carry, at most, a barely detectable pooled edge and not one individual pattern's conditional-mean forward return survives correction for the number of comparisons performed. </w:t>
      </w:r>
    </w:p>
    <w:p w14:paraId="4FAC74AF" w14:textId="77777777" w:rsidR="007C5F34" w:rsidRDefault="007C5F34" w:rsidP="007C5F34">
      <w:pPr>
        <w:spacing w:after="0" w:line="240" w:lineRule="auto"/>
      </w:pPr>
    </w:p>
    <w:p w14:paraId="26054068" w14:textId="6DE7F9DB" w:rsidR="00FC4CD9" w:rsidRDefault="00000000" w:rsidP="007C5F34">
      <w:pPr>
        <w:spacing w:after="0" w:line="240" w:lineRule="auto"/>
      </w:pPr>
      <w:r>
        <w:t>This is not a claim that the patterns are worthless — nothing here rules out a genuine edge inside a narrower regime, a shorter lookback, or in combination with other signals, and §</w:t>
      </w:r>
      <w:r w:rsidR="00C56A76">
        <w:t>7</w:t>
      </w:r>
      <w:r>
        <w:t xml:space="preserve"> wires this library into a backtest engine that combines a candle signal with position sizing and execution rather than trading it alone — but it does mean the honest empirical floor under the literal claim "candlestick pattern X predicts direction" is close to zero once tested at scale, rather than assumed from a handful of anecdotes.</w:t>
      </w:r>
    </w:p>
    <w:p w14:paraId="32849FA9" w14:textId="77777777" w:rsidR="007C5F34" w:rsidRDefault="007C5F34" w:rsidP="007C5F34">
      <w:pPr>
        <w:spacing w:after="0" w:line="240" w:lineRule="auto"/>
        <w:rPr>
          <w:b/>
          <w:color w:val="2F5F8A"/>
          <w:sz w:val="30"/>
        </w:rPr>
      </w:pPr>
    </w:p>
    <w:p w14:paraId="24EDF3FB" w14:textId="4F74A623" w:rsidR="00FC4CD9" w:rsidRDefault="00B5010A" w:rsidP="007C5F34">
      <w:pPr>
        <w:spacing w:after="0" w:line="240" w:lineRule="auto"/>
      </w:pPr>
      <w:r>
        <w:rPr>
          <w:b/>
          <w:color w:val="2F5F8A"/>
          <w:sz w:val="30"/>
        </w:rPr>
        <w:t>7</w:t>
      </w:r>
      <w:r w:rsidR="00000000">
        <w:rPr>
          <w:b/>
          <w:color w:val="2F5F8A"/>
          <w:sz w:val="30"/>
        </w:rPr>
        <w:t>. Integration with the Backtesting Engine</w:t>
      </w:r>
    </w:p>
    <w:p w14:paraId="57B5B900" w14:textId="77777777" w:rsidR="00FC4CD9" w:rsidRDefault="00000000" w:rsidP="007C5F34">
      <w:pPr>
        <w:spacing w:after="0" w:line="240" w:lineRule="auto"/>
      </w:pPr>
      <w:r>
        <w:rPr>
          <w:rFonts w:ascii="Consolas" w:hAnsi="Consolas"/>
          <w:color w:val="8A3F1E"/>
          <w:sz w:val="20"/>
        </w:rPr>
        <w:t>candle.q</w:t>
      </w:r>
      <w:r>
        <w:t xml:space="preserve"> is not intended to run standalone. </w:t>
      </w:r>
      <w:r>
        <w:rPr>
          <w:rFonts w:ascii="Consolas" w:hAnsi="Consolas"/>
          <w:color w:val="8A3F1E"/>
          <w:sz w:val="20"/>
        </w:rPr>
        <w:t>modules/backtest/backtest.q</w:t>
      </w:r>
      <w:r>
        <w:t xml:space="preserve"> wraps it as </w:t>
      </w:r>
      <w:r>
        <w:rPr>
          <w:rFonts w:ascii="Consolas" w:hAnsi="Consolas"/>
          <w:color w:val="8A3F1E"/>
          <w:sz w:val="20"/>
        </w:rPr>
        <w:t>.bt.alphas.candlePattern</w:t>
      </w:r>
      <w:r>
        <w:t xml:space="preserve">, one of four pluggable alpha models (alongside </w:t>
      </w:r>
      <w:r>
        <w:rPr>
          <w:rFonts w:ascii="Consolas" w:hAnsi="Consolas"/>
          <w:color w:val="8A3F1E"/>
          <w:sz w:val="20"/>
        </w:rPr>
        <w:t>smaCrossover</w:t>
      </w:r>
      <w:r>
        <w:t xml:space="preserve">, </w:t>
      </w:r>
      <w:r>
        <w:rPr>
          <w:rFonts w:ascii="Consolas" w:hAnsi="Consolas"/>
          <w:color w:val="8A3F1E"/>
          <w:sz w:val="20"/>
        </w:rPr>
        <w:t>meanReversion</w:t>
      </w:r>
      <w:r>
        <w:t xml:space="preserve">, </w:t>
      </w:r>
      <w:r>
        <w:rPr>
          <w:rFonts w:ascii="Consolas" w:hAnsi="Consolas"/>
          <w:color w:val="8A3F1E"/>
          <w:sz w:val="20"/>
        </w:rPr>
        <w:t>momentum</w:t>
      </w:r>
      <w:r>
        <w:t>) within a backtest engine modeled on QuantConnect LEAN's Algorithm Framework:</w:t>
      </w:r>
    </w:p>
    <w:p w14:paraId="71872683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6B3D007" wp14:editId="5B406B84">
            <wp:extent cx="4403187" cy="223676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_13_bt-alph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03187" cy="223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76E8" w14:textId="77777777" w:rsidR="00FC4CD9" w:rsidRDefault="00FC4CD9" w:rsidP="007C5F34">
      <w:pPr>
        <w:spacing w:after="0" w:line="240" w:lineRule="auto"/>
      </w:pPr>
    </w:p>
    <w:p w14:paraId="1327A449" w14:textId="2351BFD5" w:rsidR="00FC4CD9" w:rsidRDefault="00000000" w:rsidP="007C5F34">
      <w:pPr>
        <w:spacing w:after="0" w:line="240" w:lineRule="auto"/>
      </w:pPr>
      <w:r>
        <w:t xml:space="preserve">This reuses the </w:t>
      </w:r>
      <w:r>
        <w:rPr>
          <w:rFonts w:ascii="Consolas" w:hAnsi="Consolas"/>
          <w:color w:val="8A3F1E"/>
          <w:sz w:val="20"/>
        </w:rPr>
        <w:t>.candle.meta</w:t>
      </w:r>
      <w:r>
        <w:t xml:space="preserve">-driven normalization introduced in §2.1 for a production purpose: a </w:t>
      </w:r>
      <w:r>
        <w:rPr>
          <w:rFonts w:ascii="Consolas" w:hAnsi="Consolas"/>
          <w:color w:val="8A3F1E"/>
          <w:sz w:val="20"/>
        </w:rPr>
        <w:t>both</w:t>
      </w:r>
      <w:r>
        <w:t xml:space="preserve">-direction pattern's native </w:t>
      </w:r>
      <w:r>
        <w:rPr>
          <w:rFonts w:ascii="Consolas" w:hAnsi="Consolas"/>
          <w:color w:val="8A3F1E"/>
          <w:sz w:val="20"/>
        </w:rPr>
        <w:t>-100</w:t>
      </w:r>
      <w:r>
        <w:t>/</w:t>
      </w:r>
      <w:r>
        <w:rPr>
          <w:rFonts w:ascii="Consolas" w:hAnsi="Consolas"/>
          <w:color w:val="8A3F1E"/>
          <w:sz w:val="20"/>
        </w:rPr>
        <w:t>0</w:t>
      </w:r>
      <w:r>
        <w:t>/</w:t>
      </w:r>
      <w:r>
        <w:rPr>
          <w:rFonts w:ascii="Consolas" w:hAnsi="Consolas"/>
          <w:color w:val="8A3F1E"/>
          <w:sz w:val="20"/>
        </w:rPr>
        <w:t>100</w:t>
      </w:r>
      <w:r>
        <w:t xml:space="preserve"> output is simply divided down to </w:t>
      </w:r>
      <w:r>
        <w:rPr>
          <w:rFonts w:ascii="Consolas" w:hAnsi="Consolas"/>
          <w:color w:val="8A3F1E"/>
          <w:sz w:val="20"/>
        </w:rPr>
        <w:t>-1</w:t>
      </w:r>
      <w:r>
        <w:t>/</w:t>
      </w:r>
      <w:r>
        <w:rPr>
          <w:rFonts w:ascii="Consolas" w:hAnsi="Consolas"/>
          <w:color w:val="8A3F1E"/>
          <w:sz w:val="20"/>
        </w:rPr>
        <w:t>0</w:t>
      </w:r>
      <w:r>
        <w:t>/</w:t>
      </w:r>
      <w:r>
        <w:rPr>
          <w:rFonts w:ascii="Consolas" w:hAnsi="Consolas"/>
          <w:color w:val="8A3F1E"/>
          <w:sz w:val="20"/>
        </w:rPr>
        <w:t>1</w:t>
      </w:r>
      <w:r>
        <w:t xml:space="preserve">; a </w:t>
      </w:r>
      <w:r>
        <w:rPr>
          <w:rFonts w:ascii="Consolas" w:hAnsi="Consolas"/>
          <w:color w:val="8A3F1E"/>
          <w:sz w:val="20"/>
        </w:rPr>
        <w:t>bullish</w:t>
      </w:r>
      <w:r>
        <w:t xml:space="preserve">-only pattern's boolean "present" vector becomes </w:t>
      </w:r>
      <w:r>
        <w:rPr>
          <w:rFonts w:ascii="Consolas" w:hAnsi="Consolas"/>
          <w:color w:val="8A3F1E"/>
          <w:sz w:val="20"/>
        </w:rPr>
        <w:t>1f*0&lt;&gt;raw</w:t>
      </w:r>
      <w:r>
        <w:t xml:space="preserve"> (fired → </w:t>
      </w:r>
      <w:r>
        <w:rPr>
          <w:rFonts w:ascii="Consolas" w:hAnsi="Consolas"/>
          <w:color w:val="8A3F1E"/>
          <w:sz w:val="20"/>
        </w:rPr>
        <w:t>+1</w:t>
      </w:r>
      <w:r>
        <w:t xml:space="preserve">, otherwise </w:t>
      </w:r>
      <w:r>
        <w:rPr>
          <w:rFonts w:ascii="Consolas" w:hAnsi="Consolas"/>
          <w:color w:val="8A3F1E"/>
          <w:sz w:val="20"/>
        </w:rPr>
        <w:t>0</w:t>
      </w:r>
      <w:r>
        <w:t xml:space="preserve">); </w:t>
      </w:r>
      <w:r>
        <w:rPr>
          <w:rFonts w:ascii="Consolas" w:hAnsi="Consolas"/>
          <w:color w:val="8A3F1E"/>
          <w:sz w:val="20"/>
        </w:rPr>
        <w:t>bearish</w:t>
      </w:r>
      <w:r>
        <w:t xml:space="preserve"> mirrors it into the negative range; a </w:t>
      </w:r>
      <w:r>
        <w:rPr>
          <w:rFonts w:ascii="Consolas" w:hAnsi="Consolas"/>
          <w:color w:val="8A3F1E"/>
          <w:sz w:val="20"/>
        </w:rPr>
        <w:t>neutral</w:t>
      </w:r>
      <w:r>
        <w:t xml:space="preserve"> pattern (pure indecision, e.g. </w:t>
      </w:r>
      <w:r>
        <w:rPr>
          <w:rFonts w:ascii="Consolas" w:hAnsi="Consolas"/>
          <w:color w:val="8A3F1E"/>
          <w:sz w:val="20"/>
        </w:rPr>
        <w:t>doji</w:t>
      </w:r>
      <w:r>
        <w:t xml:space="preserve">) always contributes exactly </w:t>
      </w:r>
      <w:r>
        <w:rPr>
          <w:rFonts w:ascii="Consolas" w:hAnsi="Consolas"/>
          <w:color w:val="8A3F1E"/>
          <w:sz w:val="20"/>
        </w:rPr>
        <w:t>0</w:t>
      </w:r>
      <w:r w:rsidR="00EB40DD">
        <w:t xml:space="preserve"> </w:t>
      </w:r>
      <w:r>
        <w:t xml:space="preserve">retained in the scan for completeness rather than because it is a sensible standalone trading signal, consistent with the referenced analysis's own point that a single indicator does not, by itself, constitute a trading decision. A </w:t>
      </w:r>
      <w:r w:rsidR="00EB40DD">
        <w:t>triggered</w:t>
      </w:r>
      <w:r>
        <w:t xml:space="preserve"> pattern signals for exactly the one bar on which it was detected</w:t>
      </w:r>
      <w:r w:rsidR="00EB40DD">
        <w:t>,</w:t>
      </w:r>
      <w:r>
        <w:t xml:space="preserve"> this batch engine implements no </w:t>
      </w:r>
      <w:r>
        <w:lastRenderedPageBreak/>
        <w:t xml:space="preserve">decay period so a candle-based strategy composes more naturally with </w:t>
      </w:r>
      <w:r>
        <w:rPr>
          <w:rFonts w:ascii="Consolas" w:hAnsi="Consolas"/>
          <w:color w:val="8A3F1E"/>
          <w:sz w:val="20"/>
        </w:rPr>
        <w:t>.bt.execution.twap</w:t>
      </w:r>
      <w:r>
        <w:t xml:space="preserve"> (phasing a position in or out around the signal) than with a strategy that snaps to the signal for a single bar:</w:t>
      </w:r>
    </w:p>
    <w:p w14:paraId="72D63D9D" w14:textId="77777777" w:rsidR="00FC4CD9" w:rsidRDefault="00000000" w:rsidP="007C5F3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1699206" wp14:editId="5A13DFAC">
            <wp:extent cx="4937760" cy="108321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_14_run-invoc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08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999D" w14:textId="77777777" w:rsidR="00FC4CD9" w:rsidRDefault="00FC4CD9" w:rsidP="007C5F34">
      <w:pPr>
        <w:spacing w:after="0" w:line="240" w:lineRule="auto"/>
      </w:pPr>
    </w:p>
    <w:p w14:paraId="5D599A77" w14:textId="4769576E" w:rsidR="00FC4CD9" w:rsidRDefault="001B38EA" w:rsidP="007C5F34">
      <w:pPr>
        <w:spacing w:after="0" w:line="240" w:lineRule="auto"/>
      </w:pPr>
      <w:r>
        <w:rPr>
          <w:b/>
          <w:color w:val="2F5F8A"/>
          <w:sz w:val="30"/>
        </w:rPr>
        <w:t>8</w:t>
      </w:r>
      <w:r w:rsidR="00000000">
        <w:rPr>
          <w:b/>
          <w:color w:val="2F5F8A"/>
          <w:sz w:val="30"/>
        </w:rPr>
        <w:t>. Conclusion</w:t>
      </w:r>
    </w:p>
    <w:p w14:paraId="7B3782C7" w14:textId="77777777" w:rsidR="00764F11" w:rsidRPr="00764F11" w:rsidRDefault="00764F11" w:rsidP="00764F11">
      <w:pPr>
        <w:spacing w:after="0" w:line="240" w:lineRule="auto"/>
      </w:pPr>
      <w:r w:rsidRPr="00764F11">
        <w:t xml:space="preserve">This project shows that </w:t>
      </w:r>
      <w:proofErr w:type="spellStart"/>
      <w:r w:rsidRPr="00764F11">
        <w:t>kdb</w:t>
      </w:r>
      <w:proofErr w:type="spellEnd"/>
      <w:r w:rsidRPr="00764F11">
        <w:t xml:space="preserve">+/q is a real, capable environment for candlestick analysis, not just a theoretical port. candle.q implements TA-Lib's 32-pattern taxonomy from scratch in q, and every result in this piece — a single pattern check on one equity, a six-stock crash-window comparison, an 87,301-fire test across 14 instruments — ran natively in </w:t>
      </w:r>
      <w:proofErr w:type="spellStart"/>
      <w:r w:rsidRPr="00764F11">
        <w:t>kdb</w:t>
      </w:r>
      <w:proofErr w:type="spellEnd"/>
      <w:r w:rsidRPr="00764F11">
        <w:t>+, with no Python or TA-Lib anywhere in the pipeline.</w:t>
      </w:r>
    </w:p>
    <w:p w14:paraId="1BA10A66" w14:textId="04637B55" w:rsidR="00764F11" w:rsidRDefault="00764F11" w:rsidP="00764F11">
      <w:pPr>
        <w:spacing w:after="0" w:line="240" w:lineRule="auto"/>
      </w:pPr>
      <w:r w:rsidRPr="00764F11">
        <w:t xml:space="preserve">Some of what came back mirrors the </w:t>
      </w:r>
      <w:proofErr w:type="spellStart"/>
      <w:r w:rsidRPr="00764F11">
        <w:t>DataIntellect</w:t>
      </w:r>
      <w:proofErr w:type="spellEnd"/>
      <w:r w:rsidRPr="00764F11">
        <w:t xml:space="preserve"> article directly. A hammer landing on AAPL's real 2020 COVID </w:t>
      </w:r>
      <w:proofErr w:type="gramStart"/>
      <w:r w:rsidRPr="00764F11">
        <w:t>low</w:t>
      </w:r>
      <w:proofErr w:type="gramEnd"/>
      <w:r w:rsidRPr="00764F11">
        <w:t>, confirmed by a morning star the next session, reproduces almost exactly the kind of pairing the original article found on the S&amp;P 500 using TA-Lib. That agreement is a useful sanity check in itself: the same theory, implemented independently in a different language against different data, found the same signal on the same real event.</w:t>
      </w:r>
    </w:p>
    <w:p w14:paraId="0F93FEB7" w14:textId="77777777" w:rsidR="00764F11" w:rsidRPr="00764F11" w:rsidRDefault="00764F11" w:rsidP="00764F11">
      <w:pPr>
        <w:spacing w:after="0" w:line="240" w:lineRule="auto"/>
      </w:pPr>
    </w:p>
    <w:p w14:paraId="0C18B982" w14:textId="32E7E194" w:rsidR="00764F11" w:rsidRPr="00764F11" w:rsidRDefault="00764F11" w:rsidP="00764F11">
      <w:pPr>
        <w:spacing w:after="0" w:line="240" w:lineRule="auto"/>
      </w:pPr>
      <w:r w:rsidRPr="00764F11">
        <w:t xml:space="preserve">openQ doesn't stop at recognizing a pattern. </w:t>
      </w:r>
      <w:r>
        <w:t>‘</w:t>
      </w:r>
      <w:r w:rsidRPr="00764F11">
        <w:t>candle</w:t>
      </w:r>
      <w:r>
        <w:t>’</w:t>
      </w:r>
      <w:r w:rsidRPr="00764F11">
        <w:t xml:space="preserve"> is wired directly into </w:t>
      </w:r>
      <w:proofErr w:type="spellStart"/>
      <w:r w:rsidRPr="00764F11">
        <w:t>openQ's</w:t>
      </w:r>
      <w:proofErr w:type="spellEnd"/>
      <w:r w:rsidRPr="00764F11">
        <w:t xml:space="preserve"> backtest engine as .</w:t>
      </w:r>
      <w:proofErr w:type="spellStart"/>
      <w:r w:rsidRPr="00764F11">
        <w:t>bt.alphas.candlePattern</w:t>
      </w:r>
      <w:proofErr w:type="spellEnd"/>
      <w:r w:rsidRPr="00764F11">
        <w:t xml:space="preserve">, and both the pattern </w:t>
      </w:r>
      <w:proofErr w:type="gramStart"/>
      <w:r w:rsidRPr="00764F11">
        <w:t>thresholds (.</w:t>
      </w:r>
      <w:proofErr w:type="spellStart"/>
      <w:proofErr w:type="gramEnd"/>
      <w:r w:rsidRPr="00764F11">
        <w:t>candle.defaultSettings</w:t>
      </w:r>
      <w:proofErr w:type="spellEnd"/>
      <w:r w:rsidRPr="00764F11">
        <w:t xml:space="preserve">) and the </w:t>
      </w:r>
      <w:proofErr w:type="spellStart"/>
      <w:r w:rsidRPr="00764F11">
        <w:t>backtest's</w:t>
      </w:r>
      <w:proofErr w:type="spellEnd"/>
      <w:r w:rsidRPr="00764F11">
        <w:t xml:space="preserve"> execution logic are plain, modifiable q rather than a black box. That's what made the rest of this study possible in the first place — scaling the same check from one stock to six, then to 14 instruments and 87,301 real fires, all inside a framework built to be extended rather than trusted as-is.</w:t>
      </w:r>
    </w:p>
    <w:p w14:paraId="2F53FFAB" w14:textId="77777777" w:rsidR="00764F11" w:rsidRDefault="00764F11" w:rsidP="00764F11">
      <w:pPr>
        <w:spacing w:after="0" w:line="240" w:lineRule="auto"/>
      </w:pPr>
    </w:p>
    <w:p w14:paraId="2B916A86" w14:textId="43C9CFAB" w:rsidR="00764F11" w:rsidRDefault="00764F11" w:rsidP="00764F11">
      <w:pPr>
        <w:spacing w:after="0" w:line="240" w:lineRule="auto"/>
      </w:pPr>
      <w:r w:rsidRPr="00764F11">
        <w:t xml:space="preserve">At scale, the library's directional signals carry, at most, a barely detectable edge — 52% against a </w:t>
      </w:r>
      <w:proofErr w:type="gramStart"/>
      <w:r w:rsidRPr="00764F11">
        <w:t>50% coin</w:t>
      </w:r>
      <w:proofErr w:type="gramEnd"/>
      <w:r w:rsidRPr="00764F11">
        <w:t xml:space="preserve"> flip — and not one of 105 pattern/side/horizon comparisons survives correction for how many were run. That's not a reason to write the patterns off; it's a reason to </w:t>
      </w:r>
      <w:r>
        <w:t>study some of the data further for explainability</w:t>
      </w:r>
      <w:r w:rsidRPr="00764F11">
        <w:t>. Further research is warranted into how this kind of pattern data could actually be used</w:t>
      </w:r>
      <w:r>
        <w:t xml:space="preserve">, such as </w:t>
      </w:r>
      <w:r w:rsidRPr="00764F11">
        <w:t>proper statistical treatment of the overlapping-window problem noted in §</w:t>
      </w:r>
      <w:r>
        <w:t>7</w:t>
      </w:r>
      <w:r w:rsidRPr="00764F11">
        <w:t>, out-of-sample testing, and pairing candle signals with other statistical or ML-based prediction frameworks rather than trading a pattern's name on its own to find out whether there's real value here worth extracting, and how much.</w:t>
      </w:r>
    </w:p>
    <w:p w14:paraId="561A8E88" w14:textId="77777777" w:rsidR="00764F11" w:rsidRDefault="00764F11" w:rsidP="00764F11">
      <w:pPr>
        <w:spacing w:after="0" w:line="240" w:lineRule="auto"/>
      </w:pPr>
    </w:p>
    <w:p w14:paraId="0BF656EF" w14:textId="7A69E22B" w:rsidR="00764F11" w:rsidRDefault="00764F11" w:rsidP="00764F11">
      <w:pPr>
        <w:spacing w:after="0" w:line="240" w:lineRule="auto"/>
      </w:pPr>
      <w:r>
        <w:t xml:space="preserve">Thank you for reading, feel free to reach out with comments and feedback on the code. </w:t>
      </w:r>
    </w:p>
    <w:p w14:paraId="01EC36DF" w14:textId="77777777" w:rsidR="00764F11" w:rsidRPr="00764F11" w:rsidRDefault="00764F11" w:rsidP="00764F11">
      <w:pPr>
        <w:spacing w:after="0" w:line="240" w:lineRule="auto"/>
      </w:pPr>
    </w:p>
    <w:p w14:paraId="4904344A" w14:textId="78980652" w:rsidR="00FC4CD9" w:rsidRDefault="00FC4CD9" w:rsidP="00764F11">
      <w:pPr>
        <w:spacing w:after="0" w:line="240" w:lineRule="auto"/>
      </w:pPr>
    </w:p>
    <w:sectPr w:rsidR="00FC4CD9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A4CF6B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9695385">
    <w:abstractNumId w:val="8"/>
  </w:num>
  <w:num w:numId="2" w16cid:durableId="1429231315">
    <w:abstractNumId w:val="6"/>
  </w:num>
  <w:num w:numId="3" w16cid:durableId="182792450">
    <w:abstractNumId w:val="5"/>
  </w:num>
  <w:num w:numId="4" w16cid:durableId="341013511">
    <w:abstractNumId w:val="4"/>
  </w:num>
  <w:num w:numId="5" w16cid:durableId="534733807">
    <w:abstractNumId w:val="7"/>
  </w:num>
  <w:num w:numId="6" w16cid:durableId="937714444">
    <w:abstractNumId w:val="3"/>
  </w:num>
  <w:num w:numId="7" w16cid:durableId="1778720068">
    <w:abstractNumId w:val="2"/>
  </w:num>
  <w:num w:numId="8" w16cid:durableId="669525006">
    <w:abstractNumId w:val="1"/>
  </w:num>
  <w:num w:numId="9" w16cid:durableId="1841001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38EA"/>
    <w:rsid w:val="001E36DF"/>
    <w:rsid w:val="00242465"/>
    <w:rsid w:val="0029639D"/>
    <w:rsid w:val="00326F90"/>
    <w:rsid w:val="0039376C"/>
    <w:rsid w:val="004F116A"/>
    <w:rsid w:val="0050250D"/>
    <w:rsid w:val="005D7FEB"/>
    <w:rsid w:val="00636491"/>
    <w:rsid w:val="00764F11"/>
    <w:rsid w:val="007C5F34"/>
    <w:rsid w:val="00810A52"/>
    <w:rsid w:val="008C145A"/>
    <w:rsid w:val="00952D2F"/>
    <w:rsid w:val="009833B7"/>
    <w:rsid w:val="00AA1D8D"/>
    <w:rsid w:val="00AF1F6D"/>
    <w:rsid w:val="00AF4B3A"/>
    <w:rsid w:val="00B47730"/>
    <w:rsid w:val="00B5010A"/>
    <w:rsid w:val="00B8397C"/>
    <w:rsid w:val="00C56A76"/>
    <w:rsid w:val="00CB0664"/>
    <w:rsid w:val="00CE6723"/>
    <w:rsid w:val="00CE68D1"/>
    <w:rsid w:val="00D21205"/>
    <w:rsid w:val="00D93EC5"/>
    <w:rsid w:val="00E1345C"/>
    <w:rsid w:val="00EB40DD"/>
    <w:rsid w:val="00FC4C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9B1F5B"/>
  <w14:defaultImageDpi w14:val="300"/>
  <w15:docId w15:val="{216E49B0-441B-475E-AD0F-639717858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07" w:lineRule="auto"/>
    </w:pPr>
    <w:rPr>
      <w:rFonts w:ascii="Calibri" w:hAnsi="Calibri"/>
      <w:color w:val="202A3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C5F3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hyperlink" Target="https://dataintellect.com/blog/identifying-japanese-candle-sticks-using-python/" TargetMode="External"/><Relationship Id="rId11" Type="http://schemas.openxmlformats.org/officeDocument/2006/relationships/hyperlink" Target="https://github.com/SpencerFX/openQ" TargetMode="External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12</Pages>
  <Words>3016</Words>
  <Characters>17193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Sp Pr</cp:lastModifiedBy>
  <cp:revision>19</cp:revision>
  <dcterms:created xsi:type="dcterms:W3CDTF">2013-12-23T23:15:00Z</dcterms:created>
  <dcterms:modified xsi:type="dcterms:W3CDTF">2026-09-05T06:43:00Z</dcterms:modified>
  <cp:category/>
</cp:coreProperties>
</file>