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5BA2D" w14:textId="77777777" w:rsidR="00364236" w:rsidRDefault="00000000">
      <w:pPr>
        <w:pStyle w:val="Heading2"/>
        <w:spacing w:line="240" w:lineRule="auto"/>
        <w:rPr>
          <w:color w:val="980000"/>
        </w:rPr>
      </w:pPr>
      <w:bookmarkStart w:id="0" w:name="_1fob9te" w:colFirst="0" w:colLast="0"/>
      <w:bookmarkEnd w:id="0"/>
      <w:r>
        <w:rPr>
          <w:color w:val="980000"/>
        </w:rPr>
        <w:t>Introduction to Assignment &amp; Rubric:</w:t>
      </w:r>
    </w:p>
    <w:p w14:paraId="05442A91" w14:textId="77777777" w:rsidR="00364236" w:rsidRDefault="00000000">
      <w:pPr>
        <w:spacing w:line="240" w:lineRule="auto"/>
      </w:pPr>
      <w:r>
        <w:t xml:space="preserve">The Critical Reflection assignment invites you to connect the topics from class to your own life, experiences, career, and beliefs. This assignment relates to </w:t>
      </w:r>
      <w:proofErr w:type="gramStart"/>
      <w:r>
        <w:t>a number of</w:t>
      </w:r>
      <w:proofErr w:type="gramEnd"/>
      <w:r>
        <w:t xml:space="preserve"> our course learning objectives, including:</w:t>
      </w:r>
    </w:p>
    <w:p w14:paraId="2321A477" w14:textId="77777777" w:rsidR="00364236" w:rsidRDefault="00000000">
      <w:pPr>
        <w:numPr>
          <w:ilvl w:val="0"/>
          <w:numId w:val="2"/>
        </w:numPr>
        <w:spacing w:line="240" w:lineRule="auto"/>
        <w:ind w:left="1080"/>
      </w:pPr>
      <w:r>
        <w:t>Assess the consequences of personal actions and language</w:t>
      </w:r>
    </w:p>
    <w:p w14:paraId="5CAF2E03" w14:textId="77777777" w:rsidR="00364236" w:rsidRDefault="00000000">
      <w:pPr>
        <w:numPr>
          <w:ilvl w:val="0"/>
          <w:numId w:val="2"/>
        </w:numPr>
        <w:spacing w:line="240" w:lineRule="auto"/>
        <w:ind w:left="1080"/>
      </w:pPr>
      <w:r>
        <w:t>Understand and respect the needs, perspectives, and actions of others</w:t>
      </w:r>
    </w:p>
    <w:p w14:paraId="47851F8D" w14:textId="77777777" w:rsidR="00364236" w:rsidRDefault="00000000">
      <w:pPr>
        <w:numPr>
          <w:ilvl w:val="0"/>
          <w:numId w:val="2"/>
        </w:numPr>
        <w:spacing w:line="240" w:lineRule="auto"/>
        <w:ind w:left="1080"/>
      </w:pPr>
      <w:r>
        <w:t xml:space="preserve">Recognize interpersonal and intrapersonal conflicts and identify possible solutions </w:t>
      </w:r>
    </w:p>
    <w:p w14:paraId="591844BB" w14:textId="77777777" w:rsidR="00364236" w:rsidRDefault="00000000">
      <w:pPr>
        <w:numPr>
          <w:ilvl w:val="0"/>
          <w:numId w:val="2"/>
        </w:numPr>
        <w:spacing w:line="240" w:lineRule="auto"/>
        <w:ind w:left="1080"/>
      </w:pPr>
      <w:r>
        <w:t>Reflect on one’s role in the Virginia Tech community and engineering profession</w:t>
      </w:r>
    </w:p>
    <w:p w14:paraId="131191FA" w14:textId="77777777" w:rsidR="00364236" w:rsidRDefault="00364236">
      <w:pPr>
        <w:spacing w:line="240" w:lineRule="auto"/>
      </w:pPr>
    </w:p>
    <w:p w14:paraId="2419E7B5" w14:textId="77777777" w:rsidR="00364236" w:rsidRDefault="00000000">
      <w:pPr>
        <w:widowControl w:val="0"/>
        <w:spacing w:line="240" w:lineRule="auto"/>
        <w:rPr>
          <w:highlight w:val="white"/>
        </w:rPr>
      </w:pPr>
      <w:r>
        <w:rPr>
          <w:highlight w:val="white"/>
        </w:rPr>
        <w:t>This assignment will be assessed according to the following rubric. To receive full credit for this assignment, you must score "Proficient" or above in all three categories. A score of "Working Toward Proficiency" in any category will require a resubmission based on feedback from the grader.</w:t>
      </w:r>
    </w:p>
    <w:p w14:paraId="10DAD3F6" w14:textId="77777777" w:rsidR="00364236" w:rsidRDefault="00000000">
      <w:pPr>
        <w:widowControl w:val="0"/>
        <w:spacing w:line="240" w:lineRule="auto"/>
        <w:ind w:left="360"/>
        <w:rPr>
          <w:highlight w:val="white"/>
        </w:rPr>
      </w:pPr>
      <w:r>
        <w:rPr>
          <w:highlight w:val="white"/>
        </w:rPr>
        <w:t xml:space="preserve"> </w:t>
      </w:r>
    </w:p>
    <w:tbl>
      <w:tblPr>
        <w:tblStyle w:val="a"/>
        <w:tblW w:w="994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440"/>
        <w:gridCol w:w="2430"/>
        <w:gridCol w:w="2805"/>
        <w:gridCol w:w="3270"/>
      </w:tblGrid>
      <w:tr w:rsidR="00364236" w14:paraId="6683307E" w14:textId="77777777">
        <w:trPr>
          <w:trHeight w:val="688"/>
        </w:trPr>
        <w:tc>
          <w:tcPr>
            <w:tcW w:w="1440" w:type="dxa"/>
            <w:tcBorders>
              <w:top w:val="single" w:sz="6" w:space="0" w:color="000000"/>
              <w:left w:val="single" w:sz="6" w:space="0" w:color="000000"/>
              <w:bottom w:val="single" w:sz="6" w:space="0" w:color="000000"/>
              <w:right w:val="single" w:sz="6" w:space="0" w:color="000000"/>
            </w:tcBorders>
            <w:shd w:val="clear" w:color="auto" w:fill="990000"/>
            <w:tcMar>
              <w:top w:w="40" w:type="dxa"/>
              <w:left w:w="40" w:type="dxa"/>
              <w:bottom w:w="40" w:type="dxa"/>
              <w:right w:w="40" w:type="dxa"/>
            </w:tcMar>
            <w:vAlign w:val="center"/>
          </w:tcPr>
          <w:p w14:paraId="3602499A" w14:textId="77777777" w:rsidR="00364236" w:rsidRDefault="00364236">
            <w:pPr>
              <w:widowControl w:val="0"/>
              <w:rPr>
                <w:rFonts w:ascii="Arial" w:eastAsia="Arial" w:hAnsi="Arial" w:cs="Arial"/>
                <w:color w:val="FFFFFF"/>
                <w:sz w:val="20"/>
                <w:szCs w:val="20"/>
              </w:rPr>
            </w:pPr>
          </w:p>
        </w:tc>
        <w:tc>
          <w:tcPr>
            <w:tcW w:w="243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10CE6C7E" w14:textId="77777777" w:rsidR="00364236" w:rsidRDefault="00000000">
            <w:pPr>
              <w:widowControl w:val="0"/>
              <w:jc w:val="center"/>
              <w:rPr>
                <w:rFonts w:ascii="Arial" w:eastAsia="Arial" w:hAnsi="Arial" w:cs="Arial"/>
                <w:color w:val="FFFFFF"/>
                <w:sz w:val="20"/>
                <w:szCs w:val="20"/>
              </w:rPr>
            </w:pPr>
            <w:r>
              <w:rPr>
                <w:b/>
                <w:color w:val="FFFFFF"/>
              </w:rPr>
              <w:t>Working Toward Proficiency</w:t>
            </w:r>
          </w:p>
        </w:tc>
        <w:tc>
          <w:tcPr>
            <w:tcW w:w="2805"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5A24E58E" w14:textId="77777777" w:rsidR="00364236" w:rsidRDefault="00000000">
            <w:pPr>
              <w:widowControl w:val="0"/>
              <w:jc w:val="center"/>
              <w:rPr>
                <w:rFonts w:ascii="Arial" w:eastAsia="Arial" w:hAnsi="Arial" w:cs="Arial"/>
                <w:color w:val="FFFFFF"/>
                <w:sz w:val="20"/>
                <w:szCs w:val="20"/>
              </w:rPr>
            </w:pPr>
            <w:r>
              <w:rPr>
                <w:b/>
                <w:color w:val="FFFFFF"/>
              </w:rPr>
              <w:t>Proficient</w:t>
            </w:r>
          </w:p>
        </w:tc>
        <w:tc>
          <w:tcPr>
            <w:tcW w:w="327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548752E0" w14:textId="77777777" w:rsidR="00364236" w:rsidRDefault="00000000">
            <w:pPr>
              <w:widowControl w:val="0"/>
              <w:jc w:val="center"/>
              <w:rPr>
                <w:rFonts w:ascii="Arial" w:eastAsia="Arial" w:hAnsi="Arial" w:cs="Arial"/>
                <w:color w:val="FFFFFF"/>
                <w:sz w:val="20"/>
                <w:szCs w:val="20"/>
              </w:rPr>
            </w:pPr>
            <w:r>
              <w:rPr>
                <w:b/>
                <w:color w:val="FFFFFF"/>
              </w:rPr>
              <w:t>Beyond Expectation</w:t>
            </w:r>
          </w:p>
        </w:tc>
      </w:tr>
      <w:tr w:rsidR="00364236" w14:paraId="6D14B683" w14:textId="77777777">
        <w:trPr>
          <w:trHeight w:val="2663"/>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51E838CD" w14:textId="77777777" w:rsidR="00364236" w:rsidRDefault="00000000">
            <w:pPr>
              <w:widowControl w:val="0"/>
              <w:jc w:val="center"/>
              <w:rPr>
                <w:rFonts w:ascii="Arial" w:eastAsia="Arial" w:hAnsi="Arial" w:cs="Arial"/>
                <w:sz w:val="18"/>
                <w:szCs w:val="18"/>
              </w:rPr>
            </w:pPr>
            <w:r>
              <w:rPr>
                <w:b/>
                <w:sz w:val="20"/>
                <w:szCs w:val="20"/>
              </w:rPr>
              <w:t>Organization</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4D7E0F2" w14:textId="77777777" w:rsidR="00364236" w:rsidRDefault="00000000">
            <w:pPr>
              <w:widowControl w:val="0"/>
              <w:spacing w:after="160"/>
              <w:rPr>
                <w:sz w:val="20"/>
                <w:szCs w:val="20"/>
              </w:rPr>
            </w:pPr>
            <w:r>
              <w:rPr>
                <w:sz w:val="20"/>
                <w:szCs w:val="20"/>
              </w:rPr>
              <w:t>Information is not organized and/or not written in paragraph format.</w:t>
            </w:r>
          </w:p>
          <w:p w14:paraId="78DD80E6" w14:textId="77777777" w:rsidR="00364236" w:rsidRDefault="00000000">
            <w:pPr>
              <w:widowControl w:val="0"/>
              <w:spacing w:after="160"/>
              <w:rPr>
                <w:sz w:val="20"/>
                <w:szCs w:val="20"/>
              </w:rPr>
            </w:pPr>
            <w:r>
              <w:rPr>
                <w:sz w:val="20"/>
                <w:szCs w:val="20"/>
              </w:rPr>
              <w:t>One or more components are missing.</w:t>
            </w:r>
          </w:p>
          <w:p w14:paraId="64A6E15A" w14:textId="77777777" w:rsidR="00364236" w:rsidRDefault="00000000">
            <w:pPr>
              <w:widowControl w:val="0"/>
              <w:rPr>
                <w:rFonts w:ascii="Arial" w:eastAsia="Arial" w:hAnsi="Arial" w:cs="Arial"/>
                <w:sz w:val="20"/>
                <w:szCs w:val="20"/>
              </w:rPr>
            </w:pPr>
            <w:r>
              <w:rPr>
                <w:sz w:val="20"/>
                <w:szCs w:val="20"/>
              </w:rPr>
              <w:t xml:space="preserve">Minimum word </w:t>
            </w:r>
            <w:proofErr w:type="gramStart"/>
            <w:r>
              <w:rPr>
                <w:sz w:val="20"/>
                <w:szCs w:val="20"/>
              </w:rPr>
              <w:t>count</w:t>
            </w:r>
            <w:proofErr w:type="gramEnd"/>
            <w:r>
              <w:rPr>
                <w:sz w:val="20"/>
                <w:szCs w:val="20"/>
              </w:rPr>
              <w:t xml:space="preserve"> not met or maximum word exceeded count by an excessive amount.</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12025D0" w14:textId="77777777" w:rsidR="00364236" w:rsidRDefault="00000000">
            <w:pPr>
              <w:widowControl w:val="0"/>
              <w:spacing w:after="160"/>
              <w:rPr>
                <w:sz w:val="20"/>
                <w:szCs w:val="20"/>
              </w:rPr>
            </w:pPr>
            <w:r>
              <w:rPr>
                <w:sz w:val="20"/>
                <w:szCs w:val="20"/>
              </w:rPr>
              <w:t>Information is well organized in paragraph format.</w:t>
            </w:r>
          </w:p>
          <w:p w14:paraId="7957A0E2" w14:textId="77777777" w:rsidR="00364236" w:rsidRDefault="00000000">
            <w:pPr>
              <w:widowControl w:val="0"/>
              <w:spacing w:after="160"/>
              <w:rPr>
                <w:sz w:val="20"/>
                <w:szCs w:val="20"/>
              </w:rPr>
            </w:pPr>
            <w:r>
              <w:rPr>
                <w:sz w:val="20"/>
                <w:szCs w:val="20"/>
              </w:rPr>
              <w:t>All components are completed and submitted.</w:t>
            </w:r>
          </w:p>
          <w:p w14:paraId="31C3F5C3" w14:textId="77777777" w:rsidR="00364236" w:rsidRDefault="00000000">
            <w:pPr>
              <w:widowControl w:val="0"/>
              <w:rPr>
                <w:sz w:val="20"/>
                <w:szCs w:val="20"/>
              </w:rPr>
            </w:pPr>
            <w:r>
              <w:rPr>
                <w:sz w:val="20"/>
                <w:szCs w:val="20"/>
              </w:rPr>
              <w:t>Word count fits within specified range.</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5B816D3" w14:textId="77777777" w:rsidR="00364236" w:rsidRDefault="00000000">
            <w:pPr>
              <w:widowControl w:val="0"/>
              <w:spacing w:after="160"/>
              <w:rPr>
                <w:sz w:val="20"/>
                <w:szCs w:val="20"/>
              </w:rPr>
            </w:pPr>
            <w:r>
              <w:rPr>
                <w:sz w:val="20"/>
                <w:szCs w:val="20"/>
              </w:rPr>
              <w:t xml:space="preserve">Information is very well organized with well-constructed </w:t>
            </w:r>
            <w:proofErr w:type="gramStart"/>
            <w:r>
              <w:rPr>
                <w:sz w:val="20"/>
                <w:szCs w:val="20"/>
              </w:rPr>
              <w:t>paragraphs;</w:t>
            </w:r>
            <w:proofErr w:type="gramEnd"/>
            <w:r>
              <w:rPr>
                <w:sz w:val="20"/>
                <w:szCs w:val="20"/>
              </w:rPr>
              <w:t xml:space="preserve"> use of subheadings.</w:t>
            </w:r>
          </w:p>
          <w:p w14:paraId="42508674" w14:textId="77777777" w:rsidR="00364236" w:rsidRDefault="00000000">
            <w:pPr>
              <w:widowControl w:val="0"/>
              <w:spacing w:after="160"/>
              <w:rPr>
                <w:sz w:val="20"/>
                <w:szCs w:val="20"/>
              </w:rPr>
            </w:pPr>
            <w:r>
              <w:rPr>
                <w:sz w:val="20"/>
                <w:szCs w:val="20"/>
              </w:rPr>
              <w:t>All components are completed and submitted.</w:t>
            </w:r>
          </w:p>
          <w:p w14:paraId="2642D5E7" w14:textId="77777777" w:rsidR="00364236" w:rsidRDefault="00000000">
            <w:pPr>
              <w:widowControl w:val="0"/>
              <w:rPr>
                <w:sz w:val="20"/>
                <w:szCs w:val="20"/>
              </w:rPr>
            </w:pPr>
            <w:r>
              <w:rPr>
                <w:sz w:val="20"/>
                <w:szCs w:val="20"/>
              </w:rPr>
              <w:t>Word count is within specified range. If maximum word count is exceeded for a prompt, there are no more than 100 extra words.</w:t>
            </w:r>
          </w:p>
        </w:tc>
      </w:tr>
      <w:tr w:rsidR="00364236" w14:paraId="62D63A57" w14:textId="77777777">
        <w:trPr>
          <w:trHeight w:val="2150"/>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4EAAB740" w14:textId="77777777" w:rsidR="00364236" w:rsidRDefault="00000000">
            <w:pPr>
              <w:widowControl w:val="0"/>
              <w:jc w:val="center"/>
              <w:rPr>
                <w:rFonts w:ascii="Arial" w:eastAsia="Arial" w:hAnsi="Arial" w:cs="Arial"/>
                <w:sz w:val="18"/>
                <w:szCs w:val="18"/>
              </w:rPr>
            </w:pPr>
            <w:r>
              <w:rPr>
                <w:b/>
                <w:sz w:val="20"/>
                <w:szCs w:val="20"/>
              </w:rPr>
              <w:t>Quality of Response</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644EF3D" w14:textId="77777777" w:rsidR="00364236" w:rsidRDefault="00000000">
            <w:pPr>
              <w:widowControl w:val="0"/>
              <w:spacing w:after="160"/>
              <w:rPr>
                <w:sz w:val="20"/>
                <w:szCs w:val="20"/>
              </w:rPr>
            </w:pPr>
            <w:r>
              <w:rPr>
                <w:sz w:val="20"/>
                <w:szCs w:val="20"/>
              </w:rPr>
              <w:t>Information is not on topic.</w:t>
            </w:r>
          </w:p>
          <w:p w14:paraId="1D9ABA99" w14:textId="77777777" w:rsidR="00364236" w:rsidRDefault="00000000">
            <w:pPr>
              <w:widowControl w:val="0"/>
              <w:rPr>
                <w:rFonts w:ascii="Arial" w:eastAsia="Arial" w:hAnsi="Arial" w:cs="Arial"/>
                <w:sz w:val="20"/>
                <w:szCs w:val="20"/>
              </w:rPr>
            </w:pPr>
            <w:r>
              <w:rPr>
                <w:sz w:val="20"/>
                <w:szCs w:val="20"/>
              </w:rPr>
              <w:t>All questions and sub-questions were not answered thoughtfully.</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3F54557" w14:textId="77777777" w:rsidR="00364236" w:rsidRDefault="00000000">
            <w:pPr>
              <w:widowControl w:val="0"/>
              <w:spacing w:after="160"/>
              <w:rPr>
                <w:sz w:val="20"/>
                <w:szCs w:val="20"/>
              </w:rPr>
            </w:pPr>
            <w:r>
              <w:rPr>
                <w:sz w:val="20"/>
                <w:szCs w:val="20"/>
              </w:rPr>
              <w:t>Information clearly relates to the topic.</w:t>
            </w:r>
          </w:p>
          <w:p w14:paraId="0371F892" w14:textId="77777777" w:rsidR="00364236" w:rsidRDefault="00000000">
            <w:pPr>
              <w:widowControl w:val="0"/>
              <w:spacing w:after="160"/>
              <w:rPr>
                <w:sz w:val="20"/>
                <w:szCs w:val="20"/>
              </w:rPr>
            </w:pPr>
            <w:r>
              <w:rPr>
                <w:sz w:val="20"/>
                <w:szCs w:val="20"/>
              </w:rPr>
              <w:t>All questions and sub-questions are answered thoughtfully.</w:t>
            </w:r>
          </w:p>
          <w:p w14:paraId="4659A3F9" w14:textId="77777777" w:rsidR="00364236" w:rsidRDefault="00000000">
            <w:pPr>
              <w:widowControl w:val="0"/>
              <w:rPr>
                <w:rFonts w:ascii="Arial" w:eastAsia="Arial" w:hAnsi="Arial" w:cs="Arial"/>
                <w:sz w:val="20"/>
                <w:szCs w:val="20"/>
              </w:rPr>
            </w:pPr>
            <w:r>
              <w:rPr>
                <w:sz w:val="20"/>
                <w:szCs w:val="20"/>
              </w:rPr>
              <w:t>Responses include some general ideas/issues from class discussion and/or from outside experiences related to the topic.</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7F4645D" w14:textId="77777777" w:rsidR="00364236" w:rsidRDefault="00000000">
            <w:pPr>
              <w:widowControl w:val="0"/>
              <w:spacing w:after="160"/>
              <w:rPr>
                <w:sz w:val="20"/>
                <w:szCs w:val="20"/>
              </w:rPr>
            </w:pPr>
            <w:r>
              <w:rPr>
                <w:sz w:val="20"/>
                <w:szCs w:val="20"/>
              </w:rPr>
              <w:t>Information clearly relates to the topic.</w:t>
            </w:r>
          </w:p>
          <w:p w14:paraId="75BB4CFA" w14:textId="77777777" w:rsidR="00364236" w:rsidRDefault="00000000">
            <w:pPr>
              <w:widowControl w:val="0"/>
              <w:spacing w:after="160"/>
              <w:rPr>
                <w:sz w:val="20"/>
                <w:szCs w:val="20"/>
              </w:rPr>
            </w:pPr>
            <w:r>
              <w:rPr>
                <w:sz w:val="20"/>
                <w:szCs w:val="20"/>
              </w:rPr>
              <w:t>All questions and sub-questions are answered thoughtfully.</w:t>
            </w:r>
          </w:p>
          <w:p w14:paraId="2D850324" w14:textId="77777777" w:rsidR="00364236" w:rsidRDefault="00000000">
            <w:pPr>
              <w:widowControl w:val="0"/>
              <w:rPr>
                <w:rFonts w:ascii="Arial" w:eastAsia="Arial" w:hAnsi="Arial" w:cs="Arial"/>
                <w:sz w:val="20"/>
                <w:szCs w:val="20"/>
              </w:rPr>
            </w:pPr>
            <w:r>
              <w:rPr>
                <w:sz w:val="20"/>
                <w:szCs w:val="20"/>
              </w:rPr>
              <w:t>Responses demonstrate in-depth synthesis of experiences related to topic and/or connections to experiences outside of class.</w:t>
            </w:r>
          </w:p>
        </w:tc>
      </w:tr>
      <w:tr w:rsidR="00364236" w14:paraId="429BE5FE" w14:textId="77777777">
        <w:trPr>
          <w:trHeight w:val="795"/>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4F8919A2" w14:textId="77777777" w:rsidR="00364236" w:rsidRDefault="00000000">
            <w:pPr>
              <w:widowControl w:val="0"/>
              <w:jc w:val="center"/>
              <w:rPr>
                <w:rFonts w:ascii="Arial" w:eastAsia="Arial" w:hAnsi="Arial" w:cs="Arial"/>
                <w:sz w:val="18"/>
                <w:szCs w:val="18"/>
              </w:rPr>
            </w:pPr>
            <w:r>
              <w:rPr>
                <w:b/>
                <w:sz w:val="20"/>
                <w:szCs w:val="20"/>
              </w:rPr>
              <w:t>Sources</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9A9499F" w14:textId="77777777" w:rsidR="00364236" w:rsidRDefault="00000000">
            <w:pPr>
              <w:widowControl w:val="0"/>
              <w:rPr>
                <w:rFonts w:ascii="Arial" w:eastAsia="Arial" w:hAnsi="Arial" w:cs="Arial"/>
                <w:sz w:val="20"/>
                <w:szCs w:val="20"/>
              </w:rPr>
            </w:pPr>
            <w:r>
              <w:rPr>
                <w:sz w:val="20"/>
                <w:szCs w:val="20"/>
              </w:rPr>
              <w:t>Sources are quoted or referenced, but they are not cited.</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E7A3692" w14:textId="77777777" w:rsidR="00364236" w:rsidRDefault="00000000">
            <w:pPr>
              <w:widowControl w:val="0"/>
              <w:rPr>
                <w:rFonts w:ascii="Arial" w:eastAsia="Arial" w:hAnsi="Arial" w:cs="Arial"/>
                <w:sz w:val="20"/>
                <w:szCs w:val="20"/>
              </w:rPr>
            </w:pPr>
            <w:r>
              <w:rPr>
                <w:sz w:val="20"/>
                <w:szCs w:val="20"/>
              </w:rPr>
              <w:t>References or quotes are attributed to the original source through a citation.</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18C68C3" w14:textId="77777777" w:rsidR="00364236" w:rsidRDefault="00000000">
            <w:pPr>
              <w:widowControl w:val="0"/>
              <w:rPr>
                <w:rFonts w:ascii="Arial" w:eastAsia="Arial" w:hAnsi="Arial" w:cs="Arial"/>
                <w:sz w:val="20"/>
                <w:szCs w:val="20"/>
              </w:rPr>
            </w:pPr>
            <w:r>
              <w:rPr>
                <w:sz w:val="20"/>
                <w:szCs w:val="20"/>
              </w:rPr>
              <w:t>Citations and references are organized and cited according to APA, IEEE, or other disciplinary standards.</w:t>
            </w:r>
          </w:p>
        </w:tc>
      </w:tr>
      <w:tr w:rsidR="00364236" w14:paraId="4C002AFB" w14:textId="77777777">
        <w:trPr>
          <w:trHeight w:val="350"/>
        </w:trPr>
        <w:tc>
          <w:tcPr>
            <w:tcW w:w="9945" w:type="dxa"/>
            <w:gridSpan w:val="4"/>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D3235A" w14:textId="77777777" w:rsidR="00364236" w:rsidRDefault="00000000">
            <w:pPr>
              <w:widowControl w:val="0"/>
              <w:rPr>
                <w:rFonts w:ascii="Arial" w:eastAsia="Arial" w:hAnsi="Arial" w:cs="Arial"/>
                <w:sz w:val="20"/>
                <w:szCs w:val="20"/>
              </w:rPr>
            </w:pPr>
            <w:r>
              <w:rPr>
                <w:b/>
                <w:sz w:val="20"/>
                <w:szCs w:val="20"/>
              </w:rPr>
              <w:t>Note</w:t>
            </w:r>
            <w:r>
              <w:rPr>
                <w:sz w:val="20"/>
                <w:szCs w:val="20"/>
              </w:rPr>
              <w:t xml:space="preserve">: If you refer to a source (e.g., article, website, etc.), it </w:t>
            </w:r>
            <w:r>
              <w:rPr>
                <w:b/>
                <w:sz w:val="20"/>
                <w:szCs w:val="20"/>
              </w:rPr>
              <w:t xml:space="preserve">must </w:t>
            </w:r>
            <w:r>
              <w:rPr>
                <w:sz w:val="20"/>
                <w:szCs w:val="20"/>
              </w:rPr>
              <w:t>be cited. Failure to cite your sources appropriately is a violation of the VT Graduate Honor Code.</w:t>
            </w:r>
          </w:p>
        </w:tc>
      </w:tr>
    </w:tbl>
    <w:p w14:paraId="3D7DBF9E" w14:textId="77777777" w:rsidR="00364236" w:rsidRDefault="00364236">
      <w:pPr>
        <w:widowControl w:val="0"/>
        <w:spacing w:line="240" w:lineRule="auto"/>
        <w:ind w:left="360"/>
        <w:rPr>
          <w:i/>
          <w:highlight w:val="white"/>
        </w:rPr>
      </w:pPr>
    </w:p>
    <w:p w14:paraId="1C2CE179" w14:textId="77777777" w:rsidR="00364236" w:rsidRDefault="00000000">
      <w:pPr>
        <w:widowControl w:val="0"/>
        <w:spacing w:line="240" w:lineRule="auto"/>
        <w:rPr>
          <w:highlight w:val="white"/>
        </w:rPr>
      </w:pPr>
      <w:r>
        <w:rPr>
          <w:i/>
          <w:highlight w:val="white"/>
        </w:rPr>
        <w:t xml:space="preserve">A note on specified word count range: </w:t>
      </w:r>
      <w:r>
        <w:rPr>
          <w:highlight w:val="white"/>
        </w:rPr>
        <w:t xml:space="preserve">Word limits/counts are approximate and represent our estimate of how much you need to write </w:t>
      </w:r>
      <w:proofErr w:type="gramStart"/>
      <w:r>
        <w:rPr>
          <w:highlight w:val="white"/>
        </w:rPr>
        <w:t>in order to</w:t>
      </w:r>
      <w:proofErr w:type="gramEnd"/>
      <w:r>
        <w:rPr>
          <w:highlight w:val="white"/>
        </w:rPr>
        <w:t xml:space="preserve"> complete each prompt in a thoughtful manner. Don’t fixate on the word count; instead, focus on providing quality responses. </w:t>
      </w:r>
    </w:p>
    <w:p w14:paraId="00D2A6F8" w14:textId="77777777" w:rsidR="00364236" w:rsidRDefault="00000000">
      <w:pPr>
        <w:pStyle w:val="Heading2"/>
        <w:spacing w:line="240" w:lineRule="auto"/>
        <w:rPr>
          <w:color w:val="980000"/>
        </w:rPr>
      </w:pPr>
      <w:bookmarkStart w:id="1" w:name="_3znysh7" w:colFirst="0" w:colLast="0"/>
      <w:bookmarkEnd w:id="1"/>
      <w:r>
        <w:rPr>
          <w:color w:val="980000"/>
        </w:rPr>
        <w:lastRenderedPageBreak/>
        <w:t>Assignment Prompts:</w:t>
      </w:r>
    </w:p>
    <w:p w14:paraId="2C5C1A90" w14:textId="77777777" w:rsidR="00364236" w:rsidRDefault="00000000">
      <w:pPr>
        <w:widowControl w:val="0"/>
        <w:spacing w:line="240" w:lineRule="auto"/>
        <w:rPr>
          <w:i/>
        </w:rPr>
      </w:pPr>
      <w:r>
        <w:rPr>
          <w:i/>
        </w:rPr>
        <w:t xml:space="preserve">Review the prompts below and type your responses in the yellow boxes/spaces provided. When complete, save this document as a .docx or .pdf file and submit it to Canvas. </w:t>
      </w:r>
    </w:p>
    <w:p w14:paraId="6473CF11" w14:textId="77777777" w:rsidR="00364236" w:rsidRDefault="00364236"/>
    <w:p w14:paraId="49DBB2D4" w14:textId="77777777" w:rsidR="00364236" w:rsidRDefault="00000000">
      <w:pPr>
        <w:numPr>
          <w:ilvl w:val="0"/>
          <w:numId w:val="3"/>
        </w:numPr>
        <w:shd w:val="clear" w:color="auto" w:fill="FFFFFF"/>
        <w:spacing w:line="240" w:lineRule="auto"/>
        <w:rPr>
          <w:b/>
          <w:color w:val="980000"/>
          <w:sz w:val="28"/>
          <w:szCs w:val="28"/>
        </w:rPr>
      </w:pPr>
      <w:r>
        <w:rPr>
          <w:b/>
          <w:color w:val="980000"/>
          <w:sz w:val="26"/>
          <w:szCs w:val="26"/>
        </w:rPr>
        <w:t xml:space="preserve">Diversity </w:t>
      </w:r>
      <w:r>
        <w:rPr>
          <w:color w:val="980000"/>
          <w:sz w:val="26"/>
          <w:szCs w:val="26"/>
        </w:rPr>
        <w:t>(Covered in Part 3)</w:t>
      </w:r>
    </w:p>
    <w:p w14:paraId="0C68439D" w14:textId="77777777" w:rsidR="00364236" w:rsidRDefault="00000000">
      <w:pPr>
        <w:shd w:val="clear" w:color="auto" w:fill="FFFFFF"/>
        <w:spacing w:line="240" w:lineRule="auto"/>
        <w:ind w:left="720"/>
        <w:rPr>
          <w:highlight w:val="white"/>
        </w:rPr>
      </w:pPr>
      <w:r>
        <w:rPr>
          <w:b/>
        </w:rPr>
        <w:t>First</w:t>
      </w:r>
      <w:r>
        <w:t>, read the following short article (</w:t>
      </w:r>
      <w:r>
        <w:rPr>
          <w:i/>
          <w:highlight w:val="yellow"/>
        </w:rPr>
        <w:t>PDF available on Canvas under Files</w:t>
      </w:r>
      <w:r>
        <w:t>):</w:t>
      </w:r>
      <w:r>
        <w:rPr>
          <w:highlight w:val="white"/>
        </w:rPr>
        <w:t xml:space="preserve"> </w:t>
      </w:r>
    </w:p>
    <w:p w14:paraId="16F69449" w14:textId="77777777" w:rsidR="00364236" w:rsidRDefault="00000000">
      <w:pPr>
        <w:numPr>
          <w:ilvl w:val="0"/>
          <w:numId w:val="4"/>
        </w:numPr>
        <w:spacing w:line="240" w:lineRule="auto"/>
        <w:ind w:left="1440"/>
      </w:pPr>
      <w:r>
        <w:t>Manning</w:t>
      </w:r>
      <w:r>
        <w:rPr>
          <w:highlight w:val="white"/>
        </w:rPr>
        <w:t xml:space="preserve">, K. (2009). Philosophical underpinnings of student affairs work on difference. </w:t>
      </w:r>
      <w:r>
        <w:rPr>
          <w:i/>
          <w:highlight w:val="white"/>
        </w:rPr>
        <w:t>About Campus</w:t>
      </w:r>
      <w:r>
        <w:rPr>
          <w:highlight w:val="white"/>
        </w:rPr>
        <w:t>, 14(2), 11-17.</w:t>
      </w:r>
      <w:hyperlink r:id="rId7">
        <w:r>
          <w:rPr>
            <w:highlight w:val="white"/>
          </w:rPr>
          <w:t xml:space="preserve"> </w:t>
        </w:r>
      </w:hyperlink>
      <w:r>
        <w:t xml:space="preserve"> </w:t>
      </w:r>
      <w:hyperlink r:id="rId8">
        <w:r>
          <w:rPr>
            <w:color w:val="1155CC"/>
            <w:u w:val="single"/>
          </w:rPr>
          <w:t>https://doi.org/10.1002/abc.284</w:t>
        </w:r>
      </w:hyperlink>
      <w:r>
        <w:t xml:space="preserve"> </w:t>
      </w:r>
    </w:p>
    <w:p w14:paraId="0CA37B7B" w14:textId="77777777" w:rsidR="00364236" w:rsidRDefault="00364236">
      <w:pPr>
        <w:shd w:val="clear" w:color="auto" w:fill="FFFFFF"/>
        <w:spacing w:line="240" w:lineRule="auto"/>
        <w:ind w:left="720"/>
        <w:rPr>
          <w:b/>
          <w:highlight w:val="white"/>
        </w:rPr>
      </w:pPr>
    </w:p>
    <w:p w14:paraId="76C4D1AE" w14:textId="77777777" w:rsidR="00364236" w:rsidRDefault="00000000">
      <w:pPr>
        <w:shd w:val="clear" w:color="auto" w:fill="FFFFFF"/>
        <w:spacing w:line="240" w:lineRule="auto"/>
        <w:ind w:left="720"/>
        <w:rPr>
          <w:highlight w:val="white"/>
        </w:rPr>
      </w:pPr>
      <w:r>
        <w:rPr>
          <w:b/>
          <w:highlight w:val="white"/>
        </w:rPr>
        <w:t>Then</w:t>
      </w:r>
      <w:r>
        <w:rPr>
          <w:highlight w:val="white"/>
        </w:rPr>
        <w:t xml:space="preserve">, </w:t>
      </w:r>
      <w:r>
        <w:t>reflect and respond to the following questions:</w:t>
      </w:r>
    </w:p>
    <w:p w14:paraId="77AD02A8" w14:textId="77777777" w:rsidR="00364236" w:rsidRDefault="00000000">
      <w:pPr>
        <w:numPr>
          <w:ilvl w:val="1"/>
          <w:numId w:val="3"/>
        </w:numPr>
        <w:shd w:val="clear" w:color="auto" w:fill="FFFFFF"/>
        <w:spacing w:line="240" w:lineRule="auto"/>
        <w:rPr>
          <w:highlight w:val="white"/>
        </w:rPr>
      </w:pPr>
      <w:r>
        <w:rPr>
          <w:highlight w:val="white"/>
        </w:rPr>
        <w:t>Of the 7 paradigms mentioned in the article, which do most align with? Which do you least align with? Please provide a thorough explanation.</w:t>
      </w:r>
    </w:p>
    <w:p w14:paraId="434BF060" w14:textId="77777777" w:rsidR="00364236" w:rsidRDefault="00000000">
      <w:pPr>
        <w:numPr>
          <w:ilvl w:val="1"/>
          <w:numId w:val="3"/>
        </w:numPr>
        <w:spacing w:line="240" w:lineRule="auto"/>
      </w:pPr>
      <w:r>
        <w:rPr>
          <w:highlight w:val="white"/>
        </w:rPr>
        <w:t xml:space="preserve">Consider an organization you were part of, are currently a part of, or aim to become part of (e.g., a department, research group, company, student club). What are 2-3 actions that you might take to improve the organization as it relates to DEI? </w:t>
      </w:r>
      <w:r>
        <w:t>Please specify the organization in your response.</w:t>
      </w:r>
    </w:p>
    <w:p w14:paraId="53516AC4" w14:textId="77777777" w:rsidR="00364236" w:rsidRDefault="00364236">
      <w:pPr>
        <w:spacing w:line="240" w:lineRule="auto"/>
        <w:ind w:left="1440"/>
      </w:pP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5A684266" w14:textId="77777777">
        <w:trPr>
          <w:trHeight w:val="474"/>
        </w:trPr>
        <w:tc>
          <w:tcPr>
            <w:tcW w:w="8640" w:type="dxa"/>
            <w:shd w:val="clear" w:color="auto" w:fill="auto"/>
            <w:tcMar>
              <w:top w:w="100" w:type="dxa"/>
              <w:left w:w="100" w:type="dxa"/>
              <w:bottom w:w="100" w:type="dxa"/>
              <w:right w:w="100" w:type="dxa"/>
            </w:tcMar>
          </w:tcPr>
          <w:p w14:paraId="7579BD83" w14:textId="77777777" w:rsidR="00364236" w:rsidRDefault="00000000">
            <w:pPr>
              <w:widowControl w:val="0"/>
              <w:rPr>
                <w:b/>
              </w:rPr>
            </w:pPr>
            <w:r>
              <w:rPr>
                <w:b/>
                <w:sz w:val="20"/>
                <w:szCs w:val="20"/>
              </w:rPr>
              <w:t>Please respond to 1.1-1.2 in the box below. Your response should be in paragraph format and be approximately 150-250 words total</w:t>
            </w:r>
            <w:r>
              <w:rPr>
                <w:b/>
              </w:rPr>
              <w:t xml:space="preserve">. </w:t>
            </w:r>
          </w:p>
        </w:tc>
      </w:tr>
      <w:tr w:rsidR="00364236" w14:paraId="3AD99CBF" w14:textId="77777777">
        <w:tc>
          <w:tcPr>
            <w:tcW w:w="8640" w:type="dxa"/>
            <w:shd w:val="clear" w:color="auto" w:fill="FFF2CC"/>
            <w:tcMar>
              <w:top w:w="100" w:type="dxa"/>
              <w:left w:w="100" w:type="dxa"/>
              <w:bottom w:w="100" w:type="dxa"/>
              <w:right w:w="100" w:type="dxa"/>
            </w:tcMar>
          </w:tcPr>
          <w:p w14:paraId="6CC82DFA" w14:textId="77777777" w:rsidR="00364236" w:rsidRDefault="00364236">
            <w:pPr>
              <w:widowControl w:val="0"/>
            </w:pPr>
          </w:p>
          <w:p w14:paraId="5698B160" w14:textId="77777777" w:rsidR="00364236" w:rsidRDefault="00364236">
            <w:pPr>
              <w:widowControl w:val="0"/>
            </w:pPr>
          </w:p>
        </w:tc>
      </w:tr>
    </w:tbl>
    <w:p w14:paraId="495F224E" w14:textId="77777777" w:rsidR="00364236" w:rsidRDefault="00364236">
      <w:pPr>
        <w:spacing w:line="240" w:lineRule="auto"/>
      </w:pP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4B9077AD" w14:textId="77777777">
        <w:trPr>
          <w:trHeight w:val="483"/>
        </w:trPr>
        <w:tc>
          <w:tcPr>
            <w:tcW w:w="8640" w:type="dxa"/>
            <w:shd w:val="clear" w:color="auto" w:fill="auto"/>
            <w:tcMar>
              <w:top w:w="100" w:type="dxa"/>
              <w:left w:w="100" w:type="dxa"/>
              <w:bottom w:w="100" w:type="dxa"/>
              <w:right w:w="100" w:type="dxa"/>
            </w:tcMar>
          </w:tcPr>
          <w:p w14:paraId="61B3D8C9" w14:textId="77777777" w:rsidR="00364236" w:rsidRDefault="00000000">
            <w:pPr>
              <w:widowControl w:val="0"/>
              <w:rPr>
                <w:b/>
                <w:sz w:val="20"/>
                <w:szCs w:val="20"/>
              </w:rPr>
            </w:pPr>
            <w:r>
              <w:rPr>
                <w:b/>
                <w:sz w:val="20"/>
                <w:szCs w:val="20"/>
              </w:rPr>
              <w:t>Additional Context</w:t>
            </w:r>
          </w:p>
        </w:tc>
      </w:tr>
      <w:tr w:rsidR="00364236" w14:paraId="00BB39AA" w14:textId="77777777">
        <w:tc>
          <w:tcPr>
            <w:tcW w:w="8640" w:type="dxa"/>
            <w:shd w:val="clear" w:color="auto" w:fill="D9D9D9"/>
            <w:tcMar>
              <w:top w:w="100" w:type="dxa"/>
              <w:left w:w="100" w:type="dxa"/>
              <w:bottom w:w="100" w:type="dxa"/>
              <w:right w:w="100" w:type="dxa"/>
            </w:tcMar>
          </w:tcPr>
          <w:p w14:paraId="004C0DD4" w14:textId="77777777" w:rsidR="00364236" w:rsidRDefault="00000000">
            <w:pPr>
              <w:widowControl w:val="0"/>
            </w:pPr>
            <w:r>
              <w:t>Topics associated with DEI (Diversity, Equity, and Inclusion) have become increasingly a source of controversy in recent years. As you continue in your career, you may find yourself having to a) articulate your stance during a hiring process or thereafter and b) interact with people from different perspectives. Because most people have little experience addressing this topic formally, we want you to practice articulating your perspective. This reading should help you do so.</w:t>
            </w:r>
          </w:p>
        </w:tc>
      </w:tr>
    </w:tbl>
    <w:p w14:paraId="299FD25A" w14:textId="77777777" w:rsidR="00364236" w:rsidRDefault="00364236">
      <w:pPr>
        <w:shd w:val="clear" w:color="auto" w:fill="FFFFFF"/>
        <w:spacing w:line="240" w:lineRule="auto"/>
        <w:rPr>
          <w:b/>
        </w:rPr>
      </w:pPr>
    </w:p>
    <w:p w14:paraId="73559342" w14:textId="77777777" w:rsidR="00364236" w:rsidRDefault="00000000">
      <w:pPr>
        <w:numPr>
          <w:ilvl w:val="0"/>
          <w:numId w:val="3"/>
        </w:numPr>
        <w:shd w:val="clear" w:color="auto" w:fill="FFFFFF"/>
        <w:spacing w:line="240" w:lineRule="auto"/>
        <w:rPr>
          <w:b/>
          <w:sz w:val="28"/>
          <w:szCs w:val="28"/>
        </w:rPr>
      </w:pPr>
      <w:r>
        <w:rPr>
          <w:b/>
          <w:color w:val="980000"/>
          <w:sz w:val="26"/>
          <w:szCs w:val="26"/>
        </w:rPr>
        <w:t xml:space="preserve">Bias &amp; Stereotypes </w:t>
      </w:r>
      <w:r>
        <w:rPr>
          <w:color w:val="980000"/>
          <w:sz w:val="26"/>
          <w:szCs w:val="26"/>
        </w:rPr>
        <w:t>(Covered in Part 4)</w:t>
      </w:r>
    </w:p>
    <w:p w14:paraId="34FF37A0" w14:textId="77777777" w:rsidR="00364236" w:rsidRDefault="00000000">
      <w:pPr>
        <w:shd w:val="clear" w:color="auto" w:fill="FFFFFF"/>
        <w:spacing w:line="240" w:lineRule="auto"/>
        <w:ind w:left="720"/>
      </w:pPr>
      <w:r>
        <w:rPr>
          <w:b/>
        </w:rPr>
        <w:t>First</w:t>
      </w:r>
      <w:r>
        <w:t xml:space="preserve">, complete at least one of the </w:t>
      </w:r>
      <w:hyperlink r:id="rId9">
        <w:r>
          <w:rPr>
            <w:color w:val="1155CC"/>
            <w:u w:val="single"/>
          </w:rPr>
          <w:t>Implicit Association Tests (IATs)</w:t>
        </w:r>
      </w:hyperlink>
      <w:r>
        <w:rPr>
          <w:i/>
        </w:rPr>
        <w:t xml:space="preserve"> </w:t>
      </w:r>
      <w:r>
        <w:t xml:space="preserve">offered by Project Implicit </w:t>
      </w:r>
      <w:r>
        <w:rPr>
          <w:i/>
        </w:rPr>
        <w:t>from the following list</w:t>
      </w:r>
      <w:r>
        <w:t xml:space="preserve">: (1) Race, (2) Disability, (3) Gender-Science, or (4) Sexuality. (Tests are available at: </w:t>
      </w:r>
      <w:hyperlink r:id="rId10">
        <w:r>
          <w:rPr>
            <w:color w:val="0000FF"/>
            <w:u w:val="single"/>
          </w:rPr>
          <w:t>https://implicit.harvard.edu/implicit/takeatest.html</w:t>
        </w:r>
      </w:hyperlink>
      <w:r>
        <w:t xml:space="preserve">). </w:t>
      </w:r>
    </w:p>
    <w:p w14:paraId="3E05B723" w14:textId="77777777" w:rsidR="00364236" w:rsidRDefault="00364236">
      <w:pPr>
        <w:shd w:val="clear" w:color="auto" w:fill="FFFFFF"/>
        <w:spacing w:line="240" w:lineRule="auto"/>
        <w:ind w:left="720"/>
      </w:pPr>
    </w:p>
    <w:p w14:paraId="7C4F9486" w14:textId="77777777" w:rsidR="00364236" w:rsidRDefault="00000000">
      <w:pPr>
        <w:shd w:val="clear" w:color="auto" w:fill="FFFFFF"/>
        <w:spacing w:line="240" w:lineRule="auto"/>
        <w:ind w:left="720"/>
      </w:pPr>
      <w:r>
        <w:rPr>
          <w:b/>
        </w:rPr>
        <w:t>Then</w:t>
      </w:r>
      <w:r>
        <w:t xml:space="preserve">, reflect and respond to the following questions: </w:t>
      </w:r>
    </w:p>
    <w:p w14:paraId="1401DE94" w14:textId="77777777" w:rsidR="00364236" w:rsidRDefault="00000000">
      <w:pPr>
        <w:numPr>
          <w:ilvl w:val="1"/>
          <w:numId w:val="3"/>
        </w:numPr>
        <w:spacing w:line="240" w:lineRule="auto"/>
        <w:ind w:left="1800"/>
      </w:pPr>
      <w:r>
        <w:t>Did the results of your Implicit Bias Test surprise you? How did these results make you feel - pleased, guilty, defensive, skeptical? Please provide an explanation.</w:t>
      </w:r>
    </w:p>
    <w:p w14:paraId="26C49E05" w14:textId="77777777" w:rsidR="00364236" w:rsidRDefault="00000000">
      <w:pPr>
        <w:numPr>
          <w:ilvl w:val="1"/>
          <w:numId w:val="3"/>
        </w:numPr>
        <w:spacing w:line="240" w:lineRule="auto"/>
        <w:ind w:left="1800"/>
      </w:pPr>
      <w:r>
        <w:t>When reflecting on your own life, where do you think stereotypes or biases may have originated?</w:t>
      </w:r>
    </w:p>
    <w:p w14:paraId="5FEEFFE1" w14:textId="77777777" w:rsidR="00364236" w:rsidRDefault="00000000">
      <w:pPr>
        <w:numPr>
          <w:ilvl w:val="1"/>
          <w:numId w:val="3"/>
        </w:numPr>
        <w:spacing w:line="240" w:lineRule="auto"/>
        <w:ind w:left="1800"/>
      </w:pPr>
      <w:r>
        <w:t>What steps can we take to reduce or eliminate our own stereotypes and biases?</w:t>
      </w:r>
    </w:p>
    <w:p w14:paraId="6EDB4150" w14:textId="77777777" w:rsidR="00364236" w:rsidRDefault="00364236">
      <w:pPr>
        <w:spacing w:line="240" w:lineRule="auto"/>
        <w:ind w:left="1440"/>
      </w:pPr>
    </w:p>
    <w:tbl>
      <w:tblPr>
        <w:tblStyle w:val="a2"/>
        <w:tblpPr w:leftFromText="180" w:rightFromText="180" w:topFromText="180" w:bottomFromText="180" w:vertAnchor="text" w:tblpX="720"/>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0EF06A7E" w14:textId="77777777">
        <w:trPr>
          <w:trHeight w:val="402"/>
        </w:trPr>
        <w:tc>
          <w:tcPr>
            <w:tcW w:w="8640" w:type="dxa"/>
          </w:tcPr>
          <w:p w14:paraId="6C658D73" w14:textId="77777777" w:rsidR="00364236" w:rsidRDefault="00000000">
            <w:pPr>
              <w:widowControl w:val="0"/>
              <w:rPr>
                <w:b/>
              </w:rPr>
            </w:pPr>
            <w:r>
              <w:rPr>
                <w:b/>
                <w:sz w:val="20"/>
                <w:szCs w:val="20"/>
              </w:rPr>
              <w:lastRenderedPageBreak/>
              <w:t xml:space="preserve">Please respond to 2.1-2.3 in the box below. Your response should be in paragraph format and be approximately 150-250 words total. </w:t>
            </w:r>
            <w:r>
              <w:rPr>
                <w:b/>
              </w:rPr>
              <w:t xml:space="preserve"> </w:t>
            </w:r>
          </w:p>
        </w:tc>
      </w:tr>
      <w:tr w:rsidR="00364236" w14:paraId="4BAF2A01" w14:textId="77777777">
        <w:tc>
          <w:tcPr>
            <w:tcW w:w="8640" w:type="dxa"/>
            <w:shd w:val="clear" w:color="auto" w:fill="FFF2CC"/>
          </w:tcPr>
          <w:p w14:paraId="38322509" w14:textId="77777777" w:rsidR="00364236" w:rsidRDefault="00364236">
            <w:pPr>
              <w:widowControl w:val="0"/>
            </w:pPr>
          </w:p>
          <w:p w14:paraId="76C3AC1F" w14:textId="77777777" w:rsidR="00364236" w:rsidRDefault="00364236">
            <w:pPr>
              <w:widowControl w:val="0"/>
            </w:pPr>
          </w:p>
        </w:tc>
      </w:tr>
    </w:tbl>
    <w:p w14:paraId="19EB553D" w14:textId="77777777" w:rsidR="00364236" w:rsidRDefault="00364236">
      <w:pPr>
        <w:shd w:val="clear" w:color="auto" w:fill="FFFFFF"/>
        <w:spacing w:line="240" w:lineRule="auto"/>
        <w:ind w:left="720"/>
        <w:rPr>
          <w:b/>
          <w:color w:val="980000"/>
          <w:sz w:val="26"/>
          <w:szCs w:val="26"/>
        </w:rPr>
      </w:pPr>
    </w:p>
    <w:p w14:paraId="7431B5B6" w14:textId="77777777" w:rsidR="00364236" w:rsidRDefault="00364236">
      <w:pPr>
        <w:shd w:val="clear" w:color="auto" w:fill="FFFFFF"/>
        <w:spacing w:line="240" w:lineRule="auto"/>
        <w:ind w:left="720"/>
        <w:rPr>
          <w:b/>
          <w:color w:val="980000"/>
          <w:sz w:val="26"/>
          <w:szCs w:val="26"/>
        </w:rPr>
      </w:pPr>
    </w:p>
    <w:p w14:paraId="3214FBEE" w14:textId="77777777" w:rsidR="00364236" w:rsidRDefault="00364236">
      <w:pPr>
        <w:shd w:val="clear" w:color="auto" w:fill="FFFFFF"/>
        <w:spacing w:line="240" w:lineRule="auto"/>
        <w:ind w:left="720"/>
        <w:rPr>
          <w:b/>
          <w:color w:val="980000"/>
          <w:sz w:val="26"/>
          <w:szCs w:val="26"/>
        </w:rPr>
      </w:pPr>
    </w:p>
    <w:p w14:paraId="6A11BA31" w14:textId="77777777" w:rsidR="00364236" w:rsidRDefault="00364236">
      <w:pPr>
        <w:shd w:val="clear" w:color="auto" w:fill="FFFFFF"/>
        <w:spacing w:line="240" w:lineRule="auto"/>
        <w:ind w:left="720"/>
        <w:rPr>
          <w:b/>
          <w:color w:val="980000"/>
          <w:sz w:val="26"/>
          <w:szCs w:val="26"/>
        </w:rPr>
      </w:pPr>
    </w:p>
    <w:p w14:paraId="4520D6BF" w14:textId="77777777" w:rsidR="00364236" w:rsidRDefault="00364236">
      <w:pPr>
        <w:spacing w:line="240" w:lineRule="auto"/>
      </w:pPr>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507DB6C2" w14:textId="77777777">
        <w:trPr>
          <w:trHeight w:val="483"/>
        </w:trPr>
        <w:tc>
          <w:tcPr>
            <w:tcW w:w="8640" w:type="dxa"/>
            <w:shd w:val="clear" w:color="auto" w:fill="auto"/>
            <w:tcMar>
              <w:top w:w="100" w:type="dxa"/>
              <w:left w:w="100" w:type="dxa"/>
              <w:bottom w:w="100" w:type="dxa"/>
              <w:right w:w="100" w:type="dxa"/>
            </w:tcMar>
          </w:tcPr>
          <w:p w14:paraId="17DB3B46" w14:textId="77777777" w:rsidR="00364236" w:rsidRDefault="00000000">
            <w:pPr>
              <w:widowControl w:val="0"/>
              <w:rPr>
                <w:b/>
                <w:sz w:val="20"/>
                <w:szCs w:val="20"/>
              </w:rPr>
            </w:pPr>
            <w:r>
              <w:rPr>
                <w:b/>
                <w:sz w:val="20"/>
                <w:szCs w:val="20"/>
              </w:rPr>
              <w:t>Additional Context</w:t>
            </w:r>
          </w:p>
        </w:tc>
      </w:tr>
      <w:tr w:rsidR="00364236" w14:paraId="7F818AAE" w14:textId="77777777">
        <w:tc>
          <w:tcPr>
            <w:tcW w:w="8640" w:type="dxa"/>
            <w:shd w:val="clear" w:color="auto" w:fill="D9D9D9"/>
            <w:tcMar>
              <w:top w:w="100" w:type="dxa"/>
              <w:left w:w="100" w:type="dxa"/>
              <w:bottom w:w="100" w:type="dxa"/>
              <w:right w:w="100" w:type="dxa"/>
            </w:tcMar>
          </w:tcPr>
          <w:p w14:paraId="01D91183" w14:textId="77777777" w:rsidR="00364236" w:rsidRDefault="00000000">
            <w:pPr>
              <w:widowControl w:val="0"/>
            </w:pPr>
            <w:r>
              <w:t>“The IAT measures the strength of associations between concepts (e.g., black people, gay people) and evaluations (e.g., good, bad) or stereotypes (e.g., athletic, clumsy). The main idea is that making a response is easier when closely related items share the same response key.”  (</w:t>
            </w:r>
            <w:hyperlink r:id="rId11">
              <w:r>
                <w:rPr>
                  <w:color w:val="1155CC"/>
                  <w:u w:val="single"/>
                </w:rPr>
                <w:t>About the IAT</w:t>
              </w:r>
            </w:hyperlink>
            <w:r>
              <w:t xml:space="preserve">).  The IAT is an effective educational tool for raising awareness about implicit bias, which can help us assess the consequences of personal actions and language. However, it should not be used for diagnostic or selection purposes, such as hiring or qualification decisions. If you want to learn more about implicit bias, you may also find the following </w:t>
            </w:r>
            <w:hyperlink r:id="rId12">
              <w:r>
                <w:rPr>
                  <w:color w:val="1155CC"/>
                  <w:u w:val="single"/>
                </w:rPr>
                <w:t>Hidden Brain</w:t>
              </w:r>
            </w:hyperlink>
            <w:r>
              <w:t xml:space="preserve"> podcast episodes informative - Revealing Your Unconscious:  </w:t>
            </w:r>
            <w:hyperlink r:id="rId13">
              <w:r>
                <w:rPr>
                  <w:color w:val="1155CC"/>
                  <w:u w:val="single"/>
                </w:rPr>
                <w:t>Part 1</w:t>
              </w:r>
            </w:hyperlink>
            <w:r>
              <w:t xml:space="preserve"> and </w:t>
            </w:r>
            <w:hyperlink r:id="rId14">
              <w:r>
                <w:rPr>
                  <w:color w:val="1155CC"/>
                  <w:u w:val="single"/>
                </w:rPr>
                <w:t>Part 2</w:t>
              </w:r>
            </w:hyperlink>
            <w:r>
              <w:t xml:space="preserve">. </w:t>
            </w:r>
          </w:p>
        </w:tc>
      </w:tr>
    </w:tbl>
    <w:p w14:paraId="27B228FB" w14:textId="77777777" w:rsidR="00364236" w:rsidRDefault="00364236">
      <w:pPr>
        <w:shd w:val="clear" w:color="auto" w:fill="FFFFFF"/>
        <w:spacing w:line="240" w:lineRule="auto"/>
        <w:rPr>
          <w:b/>
          <w:color w:val="980000"/>
          <w:sz w:val="26"/>
          <w:szCs w:val="26"/>
        </w:rPr>
      </w:pPr>
    </w:p>
    <w:p w14:paraId="78DAE1A6" w14:textId="77777777" w:rsidR="00364236" w:rsidRDefault="00000000">
      <w:pPr>
        <w:numPr>
          <w:ilvl w:val="0"/>
          <w:numId w:val="3"/>
        </w:numPr>
        <w:shd w:val="clear" w:color="auto" w:fill="FFFFFF"/>
        <w:spacing w:line="240" w:lineRule="auto"/>
        <w:rPr>
          <w:b/>
          <w:color w:val="980000"/>
          <w:sz w:val="28"/>
          <w:szCs w:val="28"/>
        </w:rPr>
      </w:pPr>
      <w:r>
        <w:rPr>
          <w:b/>
          <w:color w:val="980000"/>
          <w:sz w:val="26"/>
          <w:szCs w:val="26"/>
        </w:rPr>
        <w:t>Vulnerable Populations</w:t>
      </w:r>
      <w:r>
        <w:rPr>
          <w:color w:val="980000"/>
          <w:sz w:val="26"/>
          <w:szCs w:val="26"/>
        </w:rPr>
        <w:t xml:space="preserve"> (Covered in Part 5)</w:t>
      </w:r>
    </w:p>
    <w:p w14:paraId="000F8D8D" w14:textId="77777777" w:rsidR="00364236" w:rsidRDefault="00364236">
      <w:pPr>
        <w:spacing w:line="240" w:lineRule="auto"/>
        <w:ind w:left="720"/>
      </w:pPr>
    </w:p>
    <w:p w14:paraId="6FB61171" w14:textId="77777777" w:rsidR="00364236" w:rsidRDefault="00000000">
      <w:pPr>
        <w:shd w:val="clear" w:color="auto" w:fill="FFFFFF"/>
        <w:spacing w:line="240" w:lineRule="auto"/>
        <w:ind w:left="720"/>
        <w:rPr>
          <w:highlight w:val="white"/>
        </w:rPr>
      </w:pPr>
      <w:r>
        <w:rPr>
          <w:b/>
        </w:rPr>
        <w:t>First</w:t>
      </w:r>
      <w:r>
        <w:t>, read the following article (</w:t>
      </w:r>
      <w:r>
        <w:rPr>
          <w:i/>
          <w:highlight w:val="yellow"/>
        </w:rPr>
        <w:t>PDF available on Canvas under Files</w:t>
      </w:r>
      <w:r>
        <w:t>):</w:t>
      </w:r>
      <w:r>
        <w:rPr>
          <w:highlight w:val="white"/>
        </w:rPr>
        <w:t xml:space="preserve"> </w:t>
      </w:r>
    </w:p>
    <w:p w14:paraId="36C8173C" w14:textId="77777777" w:rsidR="00364236" w:rsidRDefault="00000000">
      <w:pPr>
        <w:numPr>
          <w:ilvl w:val="0"/>
          <w:numId w:val="1"/>
        </w:numPr>
        <w:shd w:val="clear" w:color="auto" w:fill="FFFFFF"/>
        <w:spacing w:line="240" w:lineRule="auto"/>
      </w:pPr>
      <w:r>
        <w:t xml:space="preserve">Mechanic, D., &amp; Tanner, J. (2007). Vulnerable People, Groups, And Populations: Societal View. </w:t>
      </w:r>
      <w:r>
        <w:rPr>
          <w:i/>
        </w:rPr>
        <w:t>Health Affairs</w:t>
      </w:r>
      <w:r>
        <w:t xml:space="preserve">, </w:t>
      </w:r>
      <w:r>
        <w:rPr>
          <w:i/>
        </w:rPr>
        <w:t>26</w:t>
      </w:r>
      <w:r>
        <w:t xml:space="preserve">(5), 1220–1230. </w:t>
      </w:r>
    </w:p>
    <w:p w14:paraId="35303196" w14:textId="77777777" w:rsidR="00364236" w:rsidRDefault="00364236">
      <w:pPr>
        <w:spacing w:line="240" w:lineRule="auto"/>
        <w:ind w:left="720"/>
      </w:pPr>
    </w:p>
    <w:p w14:paraId="14EB2AB3" w14:textId="77777777" w:rsidR="00364236" w:rsidRDefault="00000000">
      <w:pPr>
        <w:spacing w:line="240" w:lineRule="auto"/>
        <w:ind w:left="720"/>
      </w:pPr>
      <w:r>
        <w:rPr>
          <w:b/>
        </w:rPr>
        <w:t>Then</w:t>
      </w:r>
      <w:r>
        <w:t xml:space="preserve">, reflect and respond to the following questions: </w:t>
      </w:r>
    </w:p>
    <w:p w14:paraId="1CD1DB63" w14:textId="77777777" w:rsidR="00364236" w:rsidRDefault="00000000">
      <w:pPr>
        <w:numPr>
          <w:ilvl w:val="1"/>
          <w:numId w:val="3"/>
        </w:numPr>
        <w:spacing w:line="240" w:lineRule="auto"/>
        <w:ind w:left="1800"/>
      </w:pPr>
      <w:r>
        <w:t xml:space="preserve">How does and/or how could your engineering discipline impact vulnerable populations? </w:t>
      </w:r>
    </w:p>
    <w:p w14:paraId="39DA2DF2" w14:textId="77777777" w:rsidR="00364236" w:rsidRDefault="00000000">
      <w:pPr>
        <w:numPr>
          <w:ilvl w:val="1"/>
          <w:numId w:val="3"/>
        </w:numPr>
        <w:spacing w:line="240" w:lineRule="auto"/>
        <w:ind w:left="1800"/>
      </w:pPr>
      <w:r>
        <w:t>Which people, groups, or populations are most impacted (</w:t>
      </w:r>
      <w:r>
        <w:rPr>
          <w:i/>
        </w:rPr>
        <w:t>positively and negatively</w:t>
      </w:r>
      <w:r>
        <w:t>) by your discipline or research?</w:t>
      </w:r>
    </w:p>
    <w:p w14:paraId="0221739C" w14:textId="77777777" w:rsidR="00364236" w:rsidRDefault="00000000">
      <w:pPr>
        <w:numPr>
          <w:ilvl w:val="1"/>
          <w:numId w:val="3"/>
        </w:numPr>
        <w:spacing w:line="240" w:lineRule="auto"/>
        <w:ind w:left="1800"/>
      </w:pPr>
      <w:r>
        <w:t>How might you mitigate the negative impact of your work?</w:t>
      </w: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7E38E800" w14:textId="77777777">
        <w:trPr>
          <w:trHeight w:val="384"/>
        </w:trPr>
        <w:tc>
          <w:tcPr>
            <w:tcW w:w="8640" w:type="dxa"/>
            <w:shd w:val="clear" w:color="auto" w:fill="auto"/>
            <w:tcMar>
              <w:top w:w="100" w:type="dxa"/>
              <w:left w:w="100" w:type="dxa"/>
              <w:bottom w:w="100" w:type="dxa"/>
              <w:right w:w="100" w:type="dxa"/>
            </w:tcMar>
          </w:tcPr>
          <w:p w14:paraId="585CE137" w14:textId="77777777" w:rsidR="00364236" w:rsidRDefault="00000000">
            <w:pPr>
              <w:widowControl w:val="0"/>
              <w:rPr>
                <w:b/>
                <w:sz w:val="20"/>
                <w:szCs w:val="20"/>
              </w:rPr>
            </w:pPr>
            <w:r>
              <w:rPr>
                <w:b/>
                <w:sz w:val="20"/>
                <w:szCs w:val="20"/>
              </w:rPr>
              <w:t xml:space="preserve">Please respond to 3.1-3.3 in the box below. Your response should be in paragraph format and be approximately 150-250 words total. </w:t>
            </w:r>
          </w:p>
        </w:tc>
      </w:tr>
      <w:tr w:rsidR="00364236" w14:paraId="7F6783E9" w14:textId="77777777">
        <w:tc>
          <w:tcPr>
            <w:tcW w:w="8640" w:type="dxa"/>
            <w:shd w:val="clear" w:color="auto" w:fill="FFF2CC"/>
            <w:tcMar>
              <w:top w:w="100" w:type="dxa"/>
              <w:left w:w="100" w:type="dxa"/>
              <w:bottom w:w="100" w:type="dxa"/>
              <w:right w:w="100" w:type="dxa"/>
            </w:tcMar>
          </w:tcPr>
          <w:p w14:paraId="682943DB" w14:textId="77777777" w:rsidR="00364236" w:rsidRDefault="00364236">
            <w:pPr>
              <w:widowControl w:val="0"/>
            </w:pPr>
          </w:p>
          <w:p w14:paraId="121D0C24" w14:textId="77777777" w:rsidR="00364236" w:rsidRDefault="00364236">
            <w:pPr>
              <w:widowControl w:val="0"/>
            </w:pPr>
          </w:p>
        </w:tc>
      </w:tr>
    </w:tbl>
    <w:p w14:paraId="413C82BF" w14:textId="77777777" w:rsidR="00364236" w:rsidRDefault="00364236">
      <w:pPr>
        <w:spacing w:line="240" w:lineRule="auto"/>
      </w:pP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036A8BD1" w14:textId="77777777">
        <w:trPr>
          <w:trHeight w:val="483"/>
        </w:trPr>
        <w:tc>
          <w:tcPr>
            <w:tcW w:w="8640" w:type="dxa"/>
            <w:shd w:val="clear" w:color="auto" w:fill="auto"/>
            <w:tcMar>
              <w:top w:w="100" w:type="dxa"/>
              <w:left w:w="100" w:type="dxa"/>
              <w:bottom w:w="100" w:type="dxa"/>
              <w:right w:w="100" w:type="dxa"/>
            </w:tcMar>
          </w:tcPr>
          <w:p w14:paraId="4970B207" w14:textId="77777777" w:rsidR="00364236" w:rsidRDefault="00000000">
            <w:pPr>
              <w:widowControl w:val="0"/>
              <w:rPr>
                <w:b/>
                <w:sz w:val="20"/>
                <w:szCs w:val="20"/>
              </w:rPr>
            </w:pPr>
            <w:r>
              <w:rPr>
                <w:b/>
                <w:sz w:val="20"/>
                <w:szCs w:val="20"/>
              </w:rPr>
              <w:t>Additional Context</w:t>
            </w:r>
          </w:p>
        </w:tc>
      </w:tr>
      <w:tr w:rsidR="00364236" w14:paraId="0D6F087E" w14:textId="77777777">
        <w:tc>
          <w:tcPr>
            <w:tcW w:w="8640" w:type="dxa"/>
            <w:shd w:val="clear" w:color="auto" w:fill="D9D9D9"/>
            <w:tcMar>
              <w:top w:w="100" w:type="dxa"/>
              <w:left w:w="100" w:type="dxa"/>
              <w:bottom w:w="100" w:type="dxa"/>
              <w:right w:w="100" w:type="dxa"/>
            </w:tcMar>
          </w:tcPr>
          <w:p w14:paraId="2982792A" w14:textId="77777777" w:rsidR="00364236" w:rsidRDefault="00000000">
            <w:pPr>
              <w:widowControl w:val="0"/>
            </w:pPr>
            <w:r>
              <w:t xml:space="preserve">Although engineers periodically discuss the responsibility to hold paramount the safety, health, and welfare of the public, we seldom spend time reflecting on what this might mean in our everyday practices. This reading should help you do so by providing you with an operational understanding of “vulnerability,” sources of vulnerability, and a better understanding of what it means to be susceptible to harm.   </w:t>
            </w:r>
          </w:p>
        </w:tc>
      </w:tr>
    </w:tbl>
    <w:p w14:paraId="77A58124" w14:textId="77777777" w:rsidR="00364236" w:rsidRDefault="00364236">
      <w:pPr>
        <w:pBdr>
          <w:top w:val="nil"/>
          <w:left w:val="nil"/>
          <w:bottom w:val="nil"/>
          <w:right w:val="nil"/>
          <w:between w:val="nil"/>
        </w:pBdr>
        <w:spacing w:line="240" w:lineRule="auto"/>
        <w:rPr>
          <w:sz w:val="24"/>
          <w:szCs w:val="24"/>
        </w:rPr>
      </w:pPr>
    </w:p>
    <w:p w14:paraId="23584B33" w14:textId="77777777" w:rsidR="00364236" w:rsidRDefault="00000000">
      <w:pPr>
        <w:numPr>
          <w:ilvl w:val="0"/>
          <w:numId w:val="3"/>
        </w:numPr>
        <w:shd w:val="clear" w:color="auto" w:fill="FFFFFF"/>
        <w:spacing w:line="240" w:lineRule="auto"/>
        <w:rPr>
          <w:b/>
          <w:sz w:val="28"/>
          <w:szCs w:val="28"/>
        </w:rPr>
      </w:pPr>
      <w:r>
        <w:rPr>
          <w:b/>
          <w:color w:val="980000"/>
          <w:sz w:val="26"/>
          <w:szCs w:val="26"/>
        </w:rPr>
        <w:t xml:space="preserve">Professionalism </w:t>
      </w:r>
      <w:r>
        <w:rPr>
          <w:color w:val="980000"/>
          <w:sz w:val="26"/>
          <w:szCs w:val="26"/>
        </w:rPr>
        <w:t>(Covered in Part 6)</w:t>
      </w:r>
    </w:p>
    <w:p w14:paraId="0D49A671" w14:textId="77777777" w:rsidR="00364236" w:rsidRDefault="00364236">
      <w:pPr>
        <w:spacing w:line="240" w:lineRule="auto"/>
        <w:ind w:left="720"/>
        <w:rPr>
          <w:highlight w:val="white"/>
        </w:rPr>
      </w:pPr>
    </w:p>
    <w:p w14:paraId="5D82F864" w14:textId="77777777" w:rsidR="00364236" w:rsidRDefault="00000000">
      <w:pPr>
        <w:spacing w:line="240" w:lineRule="auto"/>
        <w:ind w:left="720"/>
      </w:pPr>
      <w:r>
        <w:rPr>
          <w:b/>
        </w:rPr>
        <w:t>First</w:t>
      </w:r>
      <w:r>
        <w:t>, read/skim (or listen to) 2-3 of the following articles (</w:t>
      </w:r>
      <w:r>
        <w:rPr>
          <w:i/>
          <w:highlight w:val="yellow"/>
        </w:rPr>
        <w:t>PDFs available on Canvas under Files.</w:t>
      </w:r>
      <w:r>
        <w:t>):</w:t>
      </w:r>
    </w:p>
    <w:p w14:paraId="04800F24" w14:textId="77777777" w:rsidR="00364236" w:rsidRDefault="00000000">
      <w:pPr>
        <w:numPr>
          <w:ilvl w:val="0"/>
          <w:numId w:val="4"/>
        </w:numPr>
        <w:spacing w:line="240" w:lineRule="auto"/>
        <w:ind w:left="1440"/>
      </w:pPr>
      <w:r>
        <w:t xml:space="preserve">Lawson, W. D. (2004). Professionalism: The golden years. Journal of professional issues in engineering education and practice, 130(1), 26-36. </w:t>
      </w:r>
      <w:hyperlink r:id="rId15">
        <w:r>
          <w:rPr>
            <w:color w:val="1155CC"/>
            <w:u w:val="single"/>
          </w:rPr>
          <w:t>https://doi.org/10.1061/(ASCE)1052-3928(2004)130:1(26)</w:t>
        </w:r>
      </w:hyperlink>
      <w:r>
        <w:t xml:space="preserve"> </w:t>
      </w:r>
    </w:p>
    <w:p w14:paraId="3FD18064" w14:textId="77777777" w:rsidR="00364236" w:rsidRDefault="00000000">
      <w:pPr>
        <w:numPr>
          <w:ilvl w:val="0"/>
          <w:numId w:val="4"/>
        </w:numPr>
        <w:spacing w:line="240" w:lineRule="auto"/>
        <w:ind w:left="1440"/>
      </w:pPr>
      <w:proofErr w:type="spellStart"/>
      <w:r>
        <w:t>Stieb</w:t>
      </w:r>
      <w:proofErr w:type="spellEnd"/>
      <w:r>
        <w:t xml:space="preserve">, J.A. Understanding Engineering Professionalism: A Reflection on the Rights of Engineers. Sci Eng Ethics 17, 149–169 (2011). </w:t>
      </w:r>
      <w:hyperlink r:id="rId16">
        <w:r>
          <w:rPr>
            <w:color w:val="1155CC"/>
            <w:u w:val="single"/>
          </w:rPr>
          <w:t>https://doi.org/10.1007/s11948-009-9166-x</w:t>
        </w:r>
      </w:hyperlink>
      <w:r>
        <w:t xml:space="preserve"> </w:t>
      </w:r>
    </w:p>
    <w:p w14:paraId="63374B87" w14:textId="77777777" w:rsidR="00364236" w:rsidRDefault="00000000">
      <w:pPr>
        <w:numPr>
          <w:ilvl w:val="0"/>
          <w:numId w:val="4"/>
        </w:numPr>
        <w:spacing w:line="240" w:lineRule="auto"/>
        <w:ind w:left="1440"/>
      </w:pPr>
      <w:r>
        <w:t xml:space="preserve">Van De Camp, K., </w:t>
      </w:r>
      <w:proofErr w:type="spellStart"/>
      <w:r>
        <w:t>Vernooij-Dassen</w:t>
      </w:r>
      <w:proofErr w:type="spellEnd"/>
      <w:r>
        <w:t xml:space="preserve">, M. J., </w:t>
      </w:r>
      <w:proofErr w:type="spellStart"/>
      <w:r>
        <w:t>Grol</w:t>
      </w:r>
      <w:proofErr w:type="spellEnd"/>
      <w:r>
        <w:t xml:space="preserve">, R. P., &amp; </w:t>
      </w:r>
      <w:proofErr w:type="spellStart"/>
      <w:r>
        <w:t>Bottema</w:t>
      </w:r>
      <w:proofErr w:type="spellEnd"/>
      <w:r>
        <w:t>, B. J. (2004). How to conceptualize professionalism: a qualitative study. Medical teacher, 26(8), 696-</w:t>
      </w:r>
      <w:proofErr w:type="gramStart"/>
      <w:r>
        <w:t>702..</w:t>
      </w:r>
      <w:proofErr w:type="gramEnd"/>
      <w:r>
        <w:t xml:space="preserve"> </w:t>
      </w:r>
      <w:hyperlink r:id="rId17">
        <w:r>
          <w:rPr>
            <w:color w:val="1155CC"/>
            <w:u w:val="single"/>
          </w:rPr>
          <w:t>https://doi.org/10.1080/01421590400019518</w:t>
        </w:r>
      </w:hyperlink>
      <w:r>
        <w:t xml:space="preserve"> </w:t>
      </w:r>
    </w:p>
    <w:p w14:paraId="5B5953A8" w14:textId="77777777" w:rsidR="00364236" w:rsidRDefault="00000000">
      <w:pPr>
        <w:numPr>
          <w:ilvl w:val="0"/>
          <w:numId w:val="4"/>
        </w:numPr>
        <w:spacing w:line="240" w:lineRule="auto"/>
        <w:ind w:left="1440"/>
      </w:pPr>
      <w:proofErr w:type="spellStart"/>
      <w:r>
        <w:t>Martimianakis</w:t>
      </w:r>
      <w:proofErr w:type="spellEnd"/>
      <w:r>
        <w:t xml:space="preserve">, M. A., </w:t>
      </w:r>
      <w:proofErr w:type="spellStart"/>
      <w:r>
        <w:t>Maniate</w:t>
      </w:r>
      <w:proofErr w:type="spellEnd"/>
      <w:r>
        <w:t xml:space="preserve">, J. M., &amp; Hodges, B. D. (2009). Sociological interpretations of professionalism. Medical education, 43(9), 829-837. </w:t>
      </w:r>
      <w:hyperlink r:id="rId18">
        <w:r>
          <w:rPr>
            <w:color w:val="1155CC"/>
            <w:u w:val="single"/>
          </w:rPr>
          <w:t>https://doi.org/10.1111/j.1365-2923.2009.03408.x</w:t>
        </w:r>
      </w:hyperlink>
      <w:r>
        <w:t xml:space="preserve"> </w:t>
      </w:r>
    </w:p>
    <w:p w14:paraId="0CEB372A" w14:textId="77777777" w:rsidR="00364236" w:rsidRDefault="00000000">
      <w:pPr>
        <w:numPr>
          <w:ilvl w:val="0"/>
          <w:numId w:val="4"/>
        </w:numPr>
        <w:spacing w:line="240" w:lineRule="auto"/>
        <w:ind w:left="1440"/>
      </w:pPr>
      <w:r>
        <w:t xml:space="preserve">Professionalism: What Does It Even Mean? (Gallup, Cultural Competence, 2022) </w:t>
      </w:r>
      <w:hyperlink r:id="rId19">
        <w:r>
          <w:rPr>
            <w:color w:val="1155CC"/>
            <w:u w:val="single"/>
          </w:rPr>
          <w:t>https://news.gallup.com/podcast/396323/professionalism-even-mean.aspx</w:t>
        </w:r>
      </w:hyperlink>
      <w:r>
        <w:t xml:space="preserve"> [</w:t>
      </w:r>
      <w:r>
        <w:rPr>
          <w:b/>
        </w:rPr>
        <w:t>PODCAST</w:t>
      </w:r>
      <w:r>
        <w:t>]</w:t>
      </w:r>
    </w:p>
    <w:p w14:paraId="36B005A6" w14:textId="77777777" w:rsidR="00364236" w:rsidRDefault="00000000">
      <w:pPr>
        <w:numPr>
          <w:ilvl w:val="0"/>
          <w:numId w:val="4"/>
        </w:numPr>
        <w:spacing w:line="240" w:lineRule="auto"/>
        <w:ind w:left="1440"/>
      </w:pPr>
      <w:proofErr w:type="spellStart"/>
      <w:r>
        <w:t>Tobia</w:t>
      </w:r>
      <w:proofErr w:type="spellEnd"/>
      <w:r>
        <w:t xml:space="preserve">, J. (2014, June 10). Why I’m Genderqueer, Professional and Unafraid | HuffPost. </w:t>
      </w:r>
      <w:r>
        <w:rPr>
          <w:i/>
        </w:rPr>
        <w:t>HuffPost</w:t>
      </w:r>
      <w:r>
        <w:t>.</w:t>
      </w:r>
      <w:hyperlink r:id="rId20">
        <w:r>
          <w:rPr>
            <w:color w:val="0000FF"/>
            <w:u w:val="single"/>
          </w:rPr>
          <w:t xml:space="preserve"> </w:t>
        </w:r>
      </w:hyperlink>
      <w:hyperlink r:id="rId21">
        <w:r>
          <w:rPr>
            <w:color w:val="0000FF"/>
            <w:u w:val="single"/>
          </w:rPr>
          <w:t>https://www.huffpost.com/entry/genderqueer-professional-_b_5476239</w:t>
        </w:r>
      </w:hyperlink>
      <w:r>
        <w:t xml:space="preserve"> </w:t>
      </w:r>
      <w:r>
        <w:rPr>
          <w:b/>
        </w:rPr>
        <w:t>[BLOG]</w:t>
      </w:r>
    </w:p>
    <w:p w14:paraId="19D57E69" w14:textId="77777777" w:rsidR="00364236" w:rsidRDefault="00364236">
      <w:pPr>
        <w:spacing w:line="240" w:lineRule="auto"/>
        <w:ind w:left="2160"/>
      </w:pPr>
    </w:p>
    <w:p w14:paraId="2E5F321A" w14:textId="77777777" w:rsidR="00364236" w:rsidRDefault="00000000">
      <w:pPr>
        <w:spacing w:line="240" w:lineRule="auto"/>
        <w:ind w:left="720"/>
      </w:pPr>
      <w:r>
        <w:rPr>
          <w:b/>
          <w:highlight w:val="white"/>
        </w:rPr>
        <w:t>Then</w:t>
      </w:r>
      <w:r>
        <w:rPr>
          <w:highlight w:val="white"/>
        </w:rPr>
        <w:t xml:space="preserve">, </w:t>
      </w:r>
      <w:r>
        <w:t>reflect and respond to the following question:</w:t>
      </w:r>
    </w:p>
    <w:p w14:paraId="1511CC84" w14:textId="77777777" w:rsidR="00364236" w:rsidRDefault="00000000">
      <w:pPr>
        <w:numPr>
          <w:ilvl w:val="1"/>
          <w:numId w:val="3"/>
        </w:numPr>
        <w:spacing w:line="240" w:lineRule="auto"/>
        <w:ind w:left="1800"/>
      </w:pPr>
      <w:r>
        <w:t>What does professionalism mean? What are some characteristics of professionalism?</w:t>
      </w:r>
    </w:p>
    <w:p w14:paraId="66DF98DA" w14:textId="77777777" w:rsidR="00364236" w:rsidRDefault="00000000">
      <w:pPr>
        <w:numPr>
          <w:ilvl w:val="1"/>
          <w:numId w:val="3"/>
        </w:numPr>
        <w:spacing w:line="240" w:lineRule="auto"/>
        <w:ind w:left="1800"/>
      </w:pPr>
      <w:r>
        <w:t>How did the articles/class discussion inform what you think it means to be professional? Please explain.</w:t>
      </w:r>
    </w:p>
    <w:p w14:paraId="2AF7C62D" w14:textId="77777777" w:rsidR="00364236" w:rsidRDefault="00000000">
      <w:pPr>
        <w:numPr>
          <w:ilvl w:val="1"/>
          <w:numId w:val="3"/>
        </w:numPr>
        <w:spacing w:line="240" w:lineRule="auto"/>
        <w:ind w:left="1800"/>
      </w:pPr>
      <w:r>
        <w:t>How might you manage interpersonal conflicts that arise due to different perspectives on what it means to be professional?</w:t>
      </w:r>
    </w:p>
    <w:p w14:paraId="7E7A8429" w14:textId="77777777" w:rsidR="00364236" w:rsidRDefault="00364236">
      <w:pPr>
        <w:spacing w:line="240" w:lineRule="auto"/>
        <w:ind w:left="1440"/>
      </w:pP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057C2D98" w14:textId="77777777">
        <w:trPr>
          <w:trHeight w:val="483"/>
        </w:trPr>
        <w:tc>
          <w:tcPr>
            <w:tcW w:w="8640" w:type="dxa"/>
            <w:shd w:val="clear" w:color="auto" w:fill="auto"/>
            <w:tcMar>
              <w:top w:w="100" w:type="dxa"/>
              <w:left w:w="100" w:type="dxa"/>
              <w:bottom w:w="100" w:type="dxa"/>
              <w:right w:w="100" w:type="dxa"/>
            </w:tcMar>
          </w:tcPr>
          <w:p w14:paraId="3D2D149A" w14:textId="77777777" w:rsidR="00364236" w:rsidRDefault="00000000">
            <w:pPr>
              <w:widowControl w:val="0"/>
              <w:rPr>
                <w:b/>
                <w:sz w:val="20"/>
                <w:szCs w:val="20"/>
              </w:rPr>
            </w:pPr>
            <w:r>
              <w:rPr>
                <w:b/>
                <w:sz w:val="20"/>
                <w:szCs w:val="20"/>
              </w:rPr>
              <w:t xml:space="preserve">Please respond to 4.1-4.3 in the box below. Your response should be in paragraph format and be approximately 200-300 words. </w:t>
            </w:r>
          </w:p>
        </w:tc>
      </w:tr>
      <w:tr w:rsidR="00364236" w14:paraId="3478B12C" w14:textId="77777777">
        <w:tc>
          <w:tcPr>
            <w:tcW w:w="8640" w:type="dxa"/>
            <w:shd w:val="clear" w:color="auto" w:fill="FFF2CC"/>
            <w:tcMar>
              <w:top w:w="100" w:type="dxa"/>
              <w:left w:w="100" w:type="dxa"/>
              <w:bottom w:w="100" w:type="dxa"/>
              <w:right w:w="100" w:type="dxa"/>
            </w:tcMar>
          </w:tcPr>
          <w:p w14:paraId="07EDC4F0" w14:textId="77777777" w:rsidR="00364236" w:rsidRDefault="00364236">
            <w:pPr>
              <w:widowControl w:val="0"/>
            </w:pPr>
          </w:p>
          <w:p w14:paraId="47A8DED0" w14:textId="77777777" w:rsidR="00364236" w:rsidRDefault="00364236">
            <w:pPr>
              <w:widowControl w:val="0"/>
            </w:pPr>
          </w:p>
        </w:tc>
      </w:tr>
    </w:tbl>
    <w:p w14:paraId="1531B622" w14:textId="77777777" w:rsidR="00364236" w:rsidRDefault="00364236">
      <w:pPr>
        <w:spacing w:line="240" w:lineRule="auto"/>
      </w:pP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3A4A2C3A" w14:textId="77777777">
        <w:trPr>
          <w:trHeight w:val="483"/>
        </w:trPr>
        <w:tc>
          <w:tcPr>
            <w:tcW w:w="8640" w:type="dxa"/>
            <w:shd w:val="clear" w:color="auto" w:fill="auto"/>
            <w:tcMar>
              <w:top w:w="100" w:type="dxa"/>
              <w:left w:w="100" w:type="dxa"/>
              <w:bottom w:w="100" w:type="dxa"/>
              <w:right w:w="100" w:type="dxa"/>
            </w:tcMar>
          </w:tcPr>
          <w:p w14:paraId="2F250554" w14:textId="77777777" w:rsidR="00364236" w:rsidRDefault="00000000">
            <w:pPr>
              <w:widowControl w:val="0"/>
              <w:rPr>
                <w:b/>
                <w:sz w:val="20"/>
                <w:szCs w:val="20"/>
              </w:rPr>
            </w:pPr>
            <w:r>
              <w:rPr>
                <w:b/>
                <w:sz w:val="20"/>
                <w:szCs w:val="20"/>
              </w:rPr>
              <w:t>Additional Context</w:t>
            </w:r>
          </w:p>
        </w:tc>
      </w:tr>
      <w:tr w:rsidR="00364236" w14:paraId="7CB66727" w14:textId="77777777">
        <w:tc>
          <w:tcPr>
            <w:tcW w:w="8640" w:type="dxa"/>
            <w:shd w:val="clear" w:color="auto" w:fill="D9D9D9"/>
            <w:tcMar>
              <w:top w:w="100" w:type="dxa"/>
              <w:left w:w="100" w:type="dxa"/>
              <w:bottom w:w="100" w:type="dxa"/>
              <w:right w:w="100" w:type="dxa"/>
            </w:tcMar>
          </w:tcPr>
          <w:p w14:paraId="4A8F7633" w14:textId="77777777" w:rsidR="00364236" w:rsidRDefault="00000000">
            <w:pPr>
              <w:widowControl w:val="0"/>
            </w:pPr>
            <w:r>
              <w:t xml:space="preserve">Professionalism is complicated, but it’s something we all </w:t>
            </w:r>
            <w:proofErr w:type="gramStart"/>
            <w:r>
              <w:t>have to</w:t>
            </w:r>
            <w:proofErr w:type="gramEnd"/>
            <w:r>
              <w:t xml:space="preserve"> navigate. As you continue in your career, you will undoubtedly find yourself in a situation where how professionalism is conceptualized will impact your ability to either manage others or be managed. To better prepare you for these situations, we want you to reflect on what the term “professionalism” means to you.</w:t>
            </w:r>
          </w:p>
        </w:tc>
      </w:tr>
    </w:tbl>
    <w:p w14:paraId="7CA04132" w14:textId="77777777" w:rsidR="00364236" w:rsidRDefault="00364236">
      <w:pPr>
        <w:spacing w:line="240" w:lineRule="auto"/>
        <w:rPr>
          <w:b/>
        </w:rPr>
      </w:pPr>
    </w:p>
    <w:p w14:paraId="2AF208F0" w14:textId="77777777" w:rsidR="00364236" w:rsidRDefault="00364236">
      <w:pPr>
        <w:shd w:val="clear" w:color="auto" w:fill="FFFFFF"/>
        <w:spacing w:line="240" w:lineRule="auto"/>
        <w:ind w:left="720"/>
        <w:rPr>
          <w:b/>
        </w:rPr>
      </w:pPr>
    </w:p>
    <w:p w14:paraId="224D96B6" w14:textId="77777777" w:rsidR="00364236" w:rsidRDefault="00364236">
      <w:pPr>
        <w:pBdr>
          <w:top w:val="nil"/>
          <w:left w:val="nil"/>
          <w:bottom w:val="nil"/>
          <w:right w:val="nil"/>
          <w:between w:val="nil"/>
        </w:pBdr>
        <w:spacing w:line="240" w:lineRule="auto"/>
        <w:rPr>
          <w:sz w:val="24"/>
          <w:szCs w:val="24"/>
        </w:rPr>
      </w:pPr>
    </w:p>
    <w:sectPr w:rsidR="00364236">
      <w:headerReference w:type="default" r:id="rId22"/>
      <w:footerReference w:type="default" r:id="rId23"/>
      <w:pgSz w:w="12240" w:h="15840"/>
      <w:pgMar w:top="1440" w:right="1080" w:bottom="171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F2EE6" w14:textId="77777777" w:rsidR="009B4F44" w:rsidRDefault="009B4F44">
      <w:pPr>
        <w:spacing w:line="240" w:lineRule="auto"/>
      </w:pPr>
      <w:r>
        <w:separator/>
      </w:r>
    </w:p>
  </w:endnote>
  <w:endnote w:type="continuationSeparator" w:id="0">
    <w:p w14:paraId="62A5816E" w14:textId="77777777" w:rsidR="009B4F44" w:rsidRDefault="009B4F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embedRegular r:id="rId1" w:fontKey="{4813D41E-C734-A042-A5E0-85C0BD724B2A}"/>
  </w:font>
  <w:font w:name="Times New Roman">
    <w:panose1 w:val="02020603050405020304"/>
    <w:charset w:val="00"/>
    <w:family w:val="roman"/>
    <w:pitch w:val="variable"/>
    <w:sig w:usb0="E0002EFF" w:usb1="C000785B" w:usb2="00000009" w:usb3="00000000" w:csb0="000001FF" w:csb1="00000000"/>
    <w:embedRegular r:id="rId2" w:fontKey="{08FC6334-97F1-0A48-8A9B-583E5A662C90}"/>
  </w:font>
  <w:font w:name="Cambria">
    <w:panose1 w:val="02040503050406030204"/>
    <w:charset w:val="00"/>
    <w:family w:val="roman"/>
    <w:pitch w:val="variable"/>
    <w:sig w:usb0="E00002FF" w:usb1="400004FF" w:usb2="00000000" w:usb3="00000000" w:csb0="0000019F" w:csb1="00000000"/>
    <w:embedRegular r:id="rId3" w:fontKey="{E5F1308A-9A2C-4647-8F2B-90B5C7311E4E}"/>
    <w:embedBold r:id="rId4" w:fontKey="{B10EE107-DBDB-A341-A649-B42C8CC35DD3}"/>
    <w:embedItalic r:id="rId5" w:fontKey="{413B66FF-3EBE-BD4A-A8B3-6A1AF5CDE6A8}"/>
  </w:font>
  <w:font w:name="Courier New">
    <w:panose1 w:val="02070309020205020404"/>
    <w:charset w:val="00"/>
    <w:family w:val="modern"/>
    <w:pitch w:val="fixed"/>
    <w:sig w:usb0="E0002AFF" w:usb1="C0007843" w:usb2="00000009" w:usb3="00000000" w:csb0="000001FF" w:csb1="00000000"/>
    <w:embedRegular r:id="rId6" w:fontKey="{90CD3CB7-1A11-5945-8F5F-DAFA965140F8}"/>
  </w:font>
  <w:font w:name="Arial">
    <w:panose1 w:val="020B0604020202020204"/>
    <w:charset w:val="00"/>
    <w:family w:val="swiss"/>
    <w:pitch w:val="variable"/>
    <w:sig w:usb0="E0002AFF" w:usb1="C0007843" w:usb2="00000009" w:usb3="00000000" w:csb0="000001FF" w:csb1="00000000"/>
    <w:embedRegular r:id="rId7" w:fontKey="{78AE2AA8-5775-494E-BDA0-30255BB663DA}"/>
  </w:font>
  <w:font w:name="Calibri">
    <w:panose1 w:val="020F0502020204030204"/>
    <w:charset w:val="00"/>
    <w:family w:val="swiss"/>
    <w:pitch w:val="variable"/>
    <w:sig w:usb0="E4002EFF" w:usb1="C000247B" w:usb2="00000009" w:usb3="00000000" w:csb0="000001FF" w:csb1="00000000"/>
    <w:embedRegular r:id="rId8" w:fontKey="{8474646F-D5F6-4E49-8C07-C6DE79B2FD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CEB06" w14:textId="77777777" w:rsidR="00364236"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043BB">
      <w:rPr>
        <w:noProof/>
        <w:color w:val="000000"/>
      </w:rPr>
      <w:t>1</w:t>
    </w:r>
    <w:r>
      <w:rPr>
        <w:color w:val="000000"/>
      </w:rPr>
      <w:fldChar w:fldCharType="end"/>
    </w:r>
  </w:p>
  <w:p w14:paraId="5CE14D8C" w14:textId="77777777" w:rsidR="00364236" w:rsidRDefault="00364236">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698AB" w14:textId="77777777" w:rsidR="009B4F44" w:rsidRDefault="009B4F44">
      <w:pPr>
        <w:spacing w:line="240" w:lineRule="auto"/>
      </w:pPr>
      <w:r>
        <w:separator/>
      </w:r>
    </w:p>
  </w:footnote>
  <w:footnote w:type="continuationSeparator" w:id="0">
    <w:p w14:paraId="0C5DEC0A" w14:textId="77777777" w:rsidR="009B4F44" w:rsidRDefault="009B4F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376C3" w14:textId="586F5A15" w:rsidR="00364236" w:rsidRDefault="00000000">
    <w:pPr>
      <w:pStyle w:val="Heading1"/>
    </w:pPr>
    <w:bookmarkStart w:id="2" w:name="_tyjcwt" w:colFirst="0" w:colLast="0"/>
    <w:bookmarkEnd w:id="2"/>
    <w:r>
      <w:tab/>
      <w:t xml:space="preserve">Critical Reflection – </w:t>
    </w:r>
    <w:r w:rsidR="002043BB">
      <w:t>Fall</w:t>
    </w:r>
    <w:r>
      <w:t xml:space="preserve"> 2024</w:t>
    </w:r>
  </w:p>
  <w:p w14:paraId="18A014F2" w14:textId="77777777" w:rsidR="00364236" w:rsidRDefault="00000000">
    <w:pPr>
      <w:pBdr>
        <w:top w:val="nil"/>
        <w:left w:val="nil"/>
        <w:bottom w:val="nil"/>
        <w:right w:val="nil"/>
        <w:between w:val="nil"/>
      </w:pBdr>
      <w:spacing w:line="240" w:lineRule="auto"/>
      <w:jc w:val="center"/>
      <w:rPr>
        <w:b/>
        <w:color w:val="000000"/>
      </w:rPr>
    </w:pPr>
    <w:r>
      <w:rPr>
        <w:b/>
        <w:color w:val="000000"/>
      </w:rPr>
      <w:t>ENGE 5304: Graduate Student Success in Multicultural Environments</w:t>
    </w:r>
  </w:p>
  <w:p w14:paraId="5050565D" w14:textId="77777777" w:rsidR="00364236" w:rsidRDefault="009B4F44">
    <w:pPr>
      <w:pStyle w:val="Heading1"/>
    </w:pPr>
    <w:r>
      <w:rPr>
        <w:noProof/>
      </w:rPr>
      <w:pict w14:anchorId="540C4C9D">
        <v:rect id="_x0000_i1025"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B68A8"/>
    <w:multiLevelType w:val="multilevel"/>
    <w:tmpl w:val="7B9C77AE"/>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558E60A6"/>
    <w:multiLevelType w:val="multilevel"/>
    <w:tmpl w:val="2C5A050A"/>
    <w:lvl w:ilvl="0">
      <w:start w:val="1"/>
      <w:numFmt w:val="decimal"/>
      <w:lvlText w:val="%1."/>
      <w:lvlJc w:val="right"/>
      <w:pPr>
        <w:ind w:left="720" w:hanging="360"/>
      </w:pPr>
      <w:rPr>
        <w:rFonts w:ascii="Cambria" w:eastAsia="Cambria" w:hAnsi="Cambria" w:cs="Cambria"/>
        <w:color w:val="980000"/>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86C5FBB"/>
    <w:multiLevelType w:val="multilevel"/>
    <w:tmpl w:val="9884A8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F6F5ED5"/>
    <w:multiLevelType w:val="multilevel"/>
    <w:tmpl w:val="9586C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8914060">
    <w:abstractNumId w:val="2"/>
  </w:num>
  <w:num w:numId="2" w16cid:durableId="1443302647">
    <w:abstractNumId w:val="3"/>
  </w:num>
  <w:num w:numId="3" w16cid:durableId="1047409831">
    <w:abstractNumId w:val="1"/>
  </w:num>
  <w:num w:numId="4" w16cid:durableId="2008903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236"/>
    <w:rsid w:val="002043BB"/>
    <w:rsid w:val="002403AF"/>
    <w:rsid w:val="00307BBF"/>
    <w:rsid w:val="00364236"/>
    <w:rsid w:val="00370021"/>
    <w:rsid w:val="00581CCC"/>
    <w:rsid w:val="009B4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F23FBA"/>
  <w15:docId w15:val="{A5B50C09-F30A-E645-97FC-8437C1B4F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jc w:val="center"/>
      <w:outlineLvl w:val="0"/>
    </w:pPr>
    <w:rPr>
      <w:b/>
      <w:sz w:val="32"/>
      <w:szCs w:val="32"/>
    </w:rPr>
  </w:style>
  <w:style w:type="paragraph" w:styleId="Heading2">
    <w:name w:val="heading 2"/>
    <w:basedOn w:val="Normal"/>
    <w:next w:val="Normal"/>
    <w:uiPriority w:val="9"/>
    <w:unhideWhenUsed/>
    <w:qFormat/>
    <w:pPr>
      <w:keepNext/>
      <w:keepLines/>
      <w:outlineLvl w:val="1"/>
    </w:pPr>
    <w:rPr>
      <w:b/>
      <w:sz w:val="28"/>
      <w:szCs w:val="28"/>
    </w:rPr>
  </w:style>
  <w:style w:type="paragraph" w:styleId="Heading3">
    <w:name w:val="heading 3"/>
    <w:basedOn w:val="Normal"/>
    <w:next w:val="Normal"/>
    <w:uiPriority w:val="9"/>
    <w:semiHidden/>
    <w:unhideWhenUsed/>
    <w:qFormat/>
    <w:pPr>
      <w:keepNext/>
      <w:keepLines/>
      <w:outlineLvl w:val="2"/>
    </w:pPr>
    <w:rPr>
      <w:b/>
      <w:color w:val="980000"/>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043BB"/>
    <w:pPr>
      <w:tabs>
        <w:tab w:val="center" w:pos="4680"/>
        <w:tab w:val="right" w:pos="9360"/>
      </w:tabs>
      <w:spacing w:line="240" w:lineRule="auto"/>
    </w:pPr>
  </w:style>
  <w:style w:type="character" w:customStyle="1" w:styleId="HeaderChar">
    <w:name w:val="Header Char"/>
    <w:basedOn w:val="DefaultParagraphFont"/>
    <w:link w:val="Header"/>
    <w:uiPriority w:val="99"/>
    <w:rsid w:val="002043BB"/>
  </w:style>
  <w:style w:type="paragraph" w:styleId="Footer">
    <w:name w:val="footer"/>
    <w:basedOn w:val="Normal"/>
    <w:link w:val="FooterChar"/>
    <w:uiPriority w:val="99"/>
    <w:unhideWhenUsed/>
    <w:rsid w:val="002043BB"/>
    <w:pPr>
      <w:tabs>
        <w:tab w:val="center" w:pos="4680"/>
        <w:tab w:val="right" w:pos="9360"/>
      </w:tabs>
      <w:spacing w:line="240" w:lineRule="auto"/>
    </w:pPr>
  </w:style>
  <w:style w:type="character" w:customStyle="1" w:styleId="FooterChar">
    <w:name w:val="Footer Char"/>
    <w:basedOn w:val="DefaultParagraphFont"/>
    <w:link w:val="Footer"/>
    <w:uiPriority w:val="99"/>
    <w:rsid w:val="00204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org/10.1002/abc.284" TargetMode="External"/><Relationship Id="rId13" Type="http://schemas.openxmlformats.org/officeDocument/2006/relationships/hyperlink" Target="https://hiddenbrain.org/podcast/revealing-your-unconscious-part-1/" TargetMode="External"/><Relationship Id="rId18" Type="http://schemas.openxmlformats.org/officeDocument/2006/relationships/hyperlink" Target="https://doi.org/10.1111/j.1365-2923.2009.03408.x" TargetMode="External"/><Relationship Id="rId3" Type="http://schemas.openxmlformats.org/officeDocument/2006/relationships/settings" Target="settings.xml"/><Relationship Id="rId21" Type="http://schemas.openxmlformats.org/officeDocument/2006/relationships/hyperlink" Target="https://www.huffpost.com/entry/genderqueer-professional-_b_5476239" TargetMode="External"/><Relationship Id="rId7" Type="http://schemas.openxmlformats.org/officeDocument/2006/relationships/hyperlink" Target="https://doi.org/10.1002/abc.284" TargetMode="External"/><Relationship Id="rId12" Type="http://schemas.openxmlformats.org/officeDocument/2006/relationships/hyperlink" Target="https://hiddenbrain.org/" TargetMode="External"/><Relationship Id="rId17" Type="http://schemas.openxmlformats.org/officeDocument/2006/relationships/hyperlink" Target="https://doi.org/10.1080/0142159040001951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07/s11948-009-9166-x" TargetMode="External"/><Relationship Id="rId20"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mplicit.harvard.edu/implicit/iatdetails.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61/(ASCE)1052-3928(2004)130:1(26)" TargetMode="External"/><Relationship Id="rId23" Type="http://schemas.openxmlformats.org/officeDocument/2006/relationships/footer" Target="footer1.xml"/><Relationship Id="rId10" Type="http://schemas.openxmlformats.org/officeDocument/2006/relationships/hyperlink" Target="https://implicit.harvard.edu/implicit/takeatest.html" TargetMode="External"/><Relationship Id="rId19" Type="http://schemas.openxmlformats.org/officeDocument/2006/relationships/hyperlink" Target="https://news.gallup.com/podcast/396323/professionalism-even-mean.aspx" TargetMode="External"/><Relationship Id="rId4" Type="http://schemas.openxmlformats.org/officeDocument/2006/relationships/webSettings" Target="webSettings.xml"/><Relationship Id="rId9" Type="http://schemas.openxmlformats.org/officeDocument/2006/relationships/hyperlink" Target="https://implicit.harvard.edu/implicit/takeatest.html" TargetMode="External"/><Relationship Id="rId14" Type="http://schemas.openxmlformats.org/officeDocument/2006/relationships/hyperlink" Target="https://hiddenbrain.org/podcast/revealing-your-unconscious-part-2/"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1523</Words>
  <Characters>8682</Characters>
  <Application>Microsoft Office Word</Application>
  <DocSecurity>0</DocSecurity>
  <Lines>72</Lines>
  <Paragraphs>20</Paragraphs>
  <ScaleCrop>false</ScaleCrop>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Sajadi, Susan</cp:lastModifiedBy>
  <cp:revision>2</cp:revision>
  <dcterms:created xsi:type="dcterms:W3CDTF">2024-08-20T02:19:00Z</dcterms:created>
  <dcterms:modified xsi:type="dcterms:W3CDTF">2024-08-20T02:19:00Z</dcterms:modified>
</cp:coreProperties>
</file>