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5A02D" w14:textId="446DA7DE" w:rsidR="00F565BA" w:rsidRPr="006B42CE" w:rsidRDefault="0093431C" w:rsidP="00143CD2">
      <w:pPr>
        <w:pStyle w:val="Title"/>
        <w:rPr>
          <w:sz w:val="48"/>
          <w:szCs w:val="48"/>
        </w:rPr>
      </w:pPr>
      <w:r>
        <w:rPr>
          <w:sz w:val="48"/>
          <w:szCs w:val="48"/>
        </w:rPr>
        <w:t xml:space="preserve">Proposal for Earth Magnetic Anomaly Navigation </w:t>
      </w:r>
    </w:p>
    <w:p w14:paraId="2C5E90A0" w14:textId="6D509134" w:rsidR="00F565BA" w:rsidRPr="006B42CE" w:rsidRDefault="0093431C" w:rsidP="00F565BA">
      <w:pPr>
        <w:jc w:val="center"/>
        <w:rPr>
          <w:sz w:val="32"/>
          <w:szCs w:val="32"/>
        </w:rPr>
      </w:pPr>
      <w:r>
        <w:rPr>
          <w:sz w:val="32"/>
          <w:szCs w:val="32"/>
        </w:rPr>
        <w:t>Spencer A. Freeman</w:t>
      </w:r>
    </w:p>
    <w:p w14:paraId="42DF1F65" w14:textId="137C8804" w:rsidR="00F565BA" w:rsidRPr="006B42CE" w:rsidRDefault="0093431C" w:rsidP="00F565BA">
      <w:pPr>
        <w:spacing w:after="240"/>
        <w:jc w:val="center"/>
        <w:rPr>
          <w:i/>
          <w:sz w:val="24"/>
          <w:szCs w:val="24"/>
        </w:rPr>
      </w:pPr>
      <w:r>
        <w:rPr>
          <w:i/>
          <w:sz w:val="24"/>
          <w:szCs w:val="24"/>
        </w:rPr>
        <w:t>Virginia Tech</w:t>
      </w:r>
      <w:r w:rsidR="00F565BA" w:rsidRPr="006B42CE">
        <w:rPr>
          <w:i/>
          <w:sz w:val="24"/>
          <w:szCs w:val="24"/>
        </w:rPr>
        <w:t xml:space="preserve">, </w:t>
      </w:r>
      <w:r>
        <w:rPr>
          <w:i/>
          <w:sz w:val="24"/>
          <w:szCs w:val="24"/>
        </w:rPr>
        <w:t>Blacksburg</w:t>
      </w:r>
      <w:r w:rsidR="00F565BA" w:rsidRPr="006B42CE">
        <w:rPr>
          <w:i/>
          <w:sz w:val="24"/>
          <w:szCs w:val="24"/>
        </w:rPr>
        <w:t xml:space="preserve">, </w:t>
      </w:r>
      <w:r>
        <w:rPr>
          <w:i/>
          <w:sz w:val="24"/>
          <w:szCs w:val="24"/>
        </w:rPr>
        <w:t>VA</w:t>
      </w:r>
      <w:r w:rsidR="00F565BA" w:rsidRPr="006B42CE">
        <w:rPr>
          <w:i/>
          <w:sz w:val="24"/>
          <w:szCs w:val="24"/>
        </w:rPr>
        <w:t xml:space="preserve">, </w:t>
      </w:r>
      <w:r w:rsidRPr="0093431C">
        <w:rPr>
          <w:i/>
          <w:sz w:val="24"/>
          <w:szCs w:val="24"/>
        </w:rPr>
        <w:t>24061</w:t>
      </w:r>
      <w:r w:rsidR="00F565BA" w:rsidRPr="006B42CE">
        <w:rPr>
          <w:i/>
          <w:sz w:val="24"/>
          <w:szCs w:val="24"/>
        </w:rPr>
        <w:t xml:space="preserve">, </w:t>
      </w:r>
      <w:r>
        <w:rPr>
          <w:i/>
          <w:sz w:val="24"/>
          <w:szCs w:val="24"/>
        </w:rPr>
        <w:t>USA</w:t>
      </w:r>
    </w:p>
    <w:p w14:paraId="72E7F1FB" w14:textId="3FFB51B8" w:rsidR="00F565BA" w:rsidRPr="00F565BA" w:rsidRDefault="001A5010"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Topic</w:t>
      </w:r>
      <w:r w:rsidR="00DC2881">
        <w:rPr>
          <w:b/>
          <w:kern w:val="32"/>
          <w:sz w:val="22"/>
        </w:rPr>
        <w:t xml:space="preserve"> and Background</w:t>
      </w:r>
    </w:p>
    <w:tbl>
      <w:tblPr>
        <w:tblStyle w:val="TableGrid"/>
        <w:tblpPr w:leftFromText="180" w:rightFromText="180" w:vertAnchor="text" w:horzAnchor="margin" w:tblpXSpec="right" w:tblpY="1529"/>
        <w:tblW w:w="0" w:type="auto"/>
        <w:tblLook w:val="04A0" w:firstRow="1" w:lastRow="0" w:firstColumn="1" w:lastColumn="0" w:noHBand="0" w:noVBand="1"/>
      </w:tblPr>
      <w:tblGrid>
        <w:gridCol w:w="5395"/>
      </w:tblGrid>
      <w:tr w:rsidR="009414B9" w14:paraId="33CAB0FD" w14:textId="77777777" w:rsidTr="00943FF0">
        <w:tc>
          <w:tcPr>
            <w:tcW w:w="5395" w:type="dxa"/>
          </w:tcPr>
          <w:p w14:paraId="42683BCB" w14:textId="77777777" w:rsidR="009414B9" w:rsidRDefault="009414B9" w:rsidP="00943FF0">
            <w:pPr>
              <w:tabs>
                <w:tab w:val="left" w:pos="288"/>
              </w:tabs>
              <w:jc w:val="center"/>
            </w:pPr>
            <w:r>
              <w:rPr>
                <w:noProof/>
              </w:rPr>
              <w:drawing>
                <wp:inline distT="0" distB="0" distL="0" distR="0" wp14:anchorId="778AE8CC" wp14:editId="1783DAAE">
                  <wp:extent cx="3248025" cy="2598420"/>
                  <wp:effectExtent l="0" t="0" r="9525" b="0"/>
                  <wp:docPr id="1507673779" name="Picture 1" descr="A map of the ear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73779" name="Picture 1" descr="A map of the eart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0678" cy="2600542"/>
                          </a:xfrm>
                          <a:prstGeom prst="rect">
                            <a:avLst/>
                          </a:prstGeom>
                        </pic:spPr>
                      </pic:pic>
                    </a:graphicData>
                  </a:graphic>
                </wp:inline>
              </w:drawing>
            </w:r>
          </w:p>
        </w:tc>
      </w:tr>
      <w:tr w:rsidR="009414B9" w14:paraId="240539E6" w14:textId="77777777" w:rsidTr="00943FF0">
        <w:tc>
          <w:tcPr>
            <w:tcW w:w="5395" w:type="dxa"/>
          </w:tcPr>
          <w:p w14:paraId="01F4B660" w14:textId="193B6AFB" w:rsidR="009414B9" w:rsidRPr="009414B9" w:rsidRDefault="009414B9" w:rsidP="00943FF0">
            <w:pPr>
              <w:tabs>
                <w:tab w:val="left" w:pos="288"/>
              </w:tabs>
              <w:jc w:val="center"/>
              <w:rPr>
                <w:b/>
                <w:bCs/>
              </w:rPr>
            </w:pPr>
            <w:r>
              <w:rPr>
                <w:b/>
                <w:bCs/>
              </w:rPr>
              <w:t>Fig 1: Earth’s Magnetic Field (Wide Perspective)</w:t>
            </w:r>
          </w:p>
        </w:tc>
      </w:tr>
    </w:tbl>
    <w:p w14:paraId="07DFAD8D" w14:textId="29D50640" w:rsidR="00F565BA" w:rsidRDefault="00771739" w:rsidP="000416B6">
      <w:pPr>
        <w:tabs>
          <w:tab w:val="left" w:pos="288"/>
        </w:tabs>
      </w:pPr>
      <w:r>
        <w:tab/>
      </w:r>
      <w:r w:rsidR="009E62E1">
        <w:t>Th</w:t>
      </w:r>
      <w:r w:rsidR="00FB0B54">
        <w:t>e proposed topic of research is navigation using measurements of Earth’s magnetic anomaly</w:t>
      </w:r>
      <w:r>
        <w:t>.</w:t>
      </w:r>
      <w:r w:rsidR="00D91E38">
        <w:t xml:space="preserve"> Magnetic fields are represented by a</w:t>
      </w:r>
      <w:r w:rsidR="00474DA9">
        <w:t xml:space="preserve"> continuous</w:t>
      </w:r>
      <w:r w:rsidR="00D91E38">
        <w:t xml:space="preserve"> vector field with </w:t>
      </w:r>
      <w:r w:rsidR="00D91E38">
        <w:t xml:space="preserve">magnitude </w:t>
      </w:r>
      <w:r w:rsidR="00D91E38">
        <w:t xml:space="preserve">and direction </w:t>
      </w:r>
      <w:r w:rsidR="00474DA9">
        <w:t xml:space="preserve">which </w:t>
      </w:r>
      <w:r w:rsidR="00D91E38">
        <w:t>permeat</w:t>
      </w:r>
      <w:r w:rsidR="00474DA9">
        <w:t>es through free space.</w:t>
      </w:r>
      <w:r w:rsidR="003F20F2">
        <w:t xml:space="preserve"> Earth’s magnetic field is the field created by the</w:t>
      </w:r>
      <w:r w:rsidR="006A1CE2">
        <w:t xml:space="preserve"> abundant</w:t>
      </w:r>
      <w:r w:rsidR="003F20F2">
        <w:t xml:space="preserve"> magnetic material within the Earth</w:t>
      </w:r>
      <w:r w:rsidR="00F45A43">
        <w:t>; this permanent field is perturbed by solar wind and charged particles moving throughout the ionosphere which creates a significant time variation in the field</w:t>
      </w:r>
      <w:r w:rsidR="003F20F2">
        <w:t>.</w:t>
      </w:r>
      <w:r w:rsidR="00D91E38">
        <w:t xml:space="preserve"> </w:t>
      </w:r>
      <w:r>
        <w:t>A magnetic anomaly is a local variation in the Earth's magnetic field</w:t>
      </w:r>
      <w:r w:rsidR="00B40A20">
        <w:t xml:space="preserve"> caused by geophysical variations present in the Earth’s crust. </w:t>
      </w:r>
      <w:r w:rsidR="00F558C0">
        <w:t>Magnetic materials occur in varying densities throughout the crust which contribute to the overall magnetic field strength at any point in space. Variations in the field due to th</w:t>
      </w:r>
      <w:r w:rsidR="00133202">
        <w:t>ese features are orders of magnitude less than the total magnetic field strength which is primarily due to the Earth’s iron core</w:t>
      </w:r>
      <w:r w:rsidR="009414B9">
        <w:t xml:space="preserve"> [cite]</w:t>
      </w:r>
      <w:r w:rsidR="00C17575">
        <w:t xml:space="preserve">. The so called core field is on the order of </w:t>
      </w:r>
      <w:r w:rsidR="009414B9">
        <w:t>4</w:t>
      </w:r>
      <w:r w:rsidR="00C17575">
        <w:t>0,000 nanoteslas (nT)</w:t>
      </w:r>
      <w:r w:rsidR="009414B9">
        <w:t xml:space="preserve"> varying slowly around the magnetosphere</w:t>
      </w:r>
      <w:r w:rsidR="0093694B">
        <w:t xml:space="preserve"> [cite]</w:t>
      </w:r>
      <w:r w:rsidR="009414B9">
        <w:t>.</w:t>
      </w:r>
      <w:r w:rsidR="00E00DF0">
        <w:t xml:space="preserve"> </w:t>
      </w:r>
      <w:r w:rsidR="00CB7E6F">
        <w:t xml:space="preserve">Magnetic anomalies are on the order of 100 </w:t>
      </w:r>
      <w:r w:rsidR="00964613">
        <w:t>(</w:t>
      </w:r>
      <w:r w:rsidR="00CB7E6F">
        <w:t>nT</w:t>
      </w:r>
      <w:r w:rsidR="00964613">
        <w:t>)</w:t>
      </w:r>
      <w:r w:rsidR="00F868E0">
        <w:t xml:space="preserve"> and </w:t>
      </w:r>
      <w:r w:rsidR="00C714E4">
        <w:t>therefore</w:t>
      </w:r>
      <w:r w:rsidR="00F868E0">
        <w:t xml:space="preserve"> require more precise </w:t>
      </w:r>
      <w:r w:rsidR="00C714E4">
        <w:t>instrumentation.</w:t>
      </w:r>
      <w:r w:rsidR="00964613">
        <w:t xml:space="preserve"> A minimum of 10 (nT) of measurement precision is needed to accurately capture the anomaly field.</w:t>
      </w:r>
      <w:r w:rsidR="002D0AED">
        <w:t xml:space="preserve"> </w:t>
      </w:r>
      <w:r w:rsidR="00075F7D">
        <w:t>If measurements are made and position-correlated, a map of the magnetic anomaly can be produced</w:t>
      </w:r>
      <w:r w:rsidR="004C6BA0">
        <w:t xml:space="preserve">. To show </w:t>
      </w:r>
      <w:r w:rsidR="00F97806">
        <w:t xml:space="preserve">just </w:t>
      </w:r>
      <w:r w:rsidR="004C6BA0">
        <w:t>the anomaly affects the core field must be subtracted at every point. The values around the Earth are well modelled by the World Magnetic Model (WMM) [cite]</w:t>
      </w:r>
      <w:r w:rsidR="00A43B9F">
        <w:t xml:space="preserve">. The </w:t>
      </w:r>
      <w:r w:rsidR="00A30C83">
        <w:t>measurements must also be corrected for time dependent variations such as those created by charged particles in the ionosphere, solar wind, etc.</w:t>
      </w:r>
    </w:p>
    <w:p w14:paraId="32EAC3A0" w14:textId="4686DC3F" w:rsidR="00631E57" w:rsidRPr="00FB0B54" w:rsidRDefault="00631E57" w:rsidP="000416B6">
      <w:pPr>
        <w:tabs>
          <w:tab w:val="left" w:pos="288"/>
        </w:tabs>
      </w:pPr>
      <w:r>
        <w:tab/>
      </w:r>
      <w:r w:rsidR="00C40B46">
        <w:t xml:space="preserve">If a sufficiently fine map of the magnetic anomaly is available, and precise measurements of the local magnetic field can be made, then the </w:t>
      </w:r>
      <w:r w:rsidR="003707EC">
        <w:t>measurements</w:t>
      </w:r>
      <w:r w:rsidR="00395AF8">
        <w:t xml:space="preserve"> can</w:t>
      </w:r>
      <w:r w:rsidR="003707EC">
        <w:t xml:space="preserve"> provide</w:t>
      </w:r>
      <w:r w:rsidR="00395AF8">
        <w:t xml:space="preserve"> information of the relative position of the sensor. This information can be injected into a </w:t>
      </w:r>
      <w:r w:rsidR="00B5241E">
        <w:t>position</w:t>
      </w:r>
      <w:r w:rsidR="00395AF8">
        <w:t xml:space="preserve"> estimation filter in real time or post processed to reconstruct the state</w:t>
      </w:r>
      <w:r w:rsidR="008820F6">
        <w:t>.</w:t>
      </w:r>
      <w:r w:rsidR="00D4133B">
        <w:t xml:space="preserve"> This type of measurement source has a few key advantages over others such as GPS or visual navigation. The magnetic field exists over the entire Earth</w:t>
      </w:r>
      <w:r w:rsidR="00451648">
        <w:t xml:space="preserve"> including over oceans where there are no navigation references. The magnetic field is </w:t>
      </w:r>
      <w:r w:rsidR="008763B2">
        <w:t xml:space="preserve">nearly impossible to interfere </w:t>
      </w:r>
      <w:r w:rsidR="004201BB">
        <w:t>with since</w:t>
      </w:r>
      <w:r w:rsidR="006E1C5B">
        <w:t xml:space="preserve"> the power dissipates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w:r w:rsidR="006E1C5B">
        <w:t xml:space="preserve"> rather than the square of r as with EM waves.</w:t>
      </w:r>
      <w:r w:rsidR="004201BB">
        <w:t xml:space="preserve"> Th</w:t>
      </w:r>
      <w:r w:rsidR="00B01597">
        <w:t xml:space="preserve">is project will study the </w:t>
      </w:r>
      <w:r w:rsidR="006B1675">
        <w:t>prospect of navigation using Earth’s magnetic anomaly</w:t>
      </w:r>
      <w:r w:rsidR="00F00489">
        <w:t xml:space="preserve"> [cite]</w:t>
      </w:r>
      <w:r w:rsidR="009F4AF5">
        <w:t>.</w:t>
      </w:r>
      <w:r w:rsidR="004201BB">
        <w:t xml:space="preserve"> </w:t>
      </w:r>
      <w:r w:rsidR="006E1C5B">
        <w:t xml:space="preserve"> </w:t>
      </w:r>
      <w:r w:rsidR="00451648">
        <w:t xml:space="preserve"> </w:t>
      </w:r>
    </w:p>
    <w:p w14:paraId="2B119FFD" w14:textId="1B8FF5E9" w:rsidR="00F565BA" w:rsidRPr="00F565BA" w:rsidRDefault="001A5010"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Data and Methods</w:t>
      </w:r>
    </w:p>
    <w:p w14:paraId="5E33755D" w14:textId="36A2EA7E" w:rsidR="00895E7D" w:rsidRDefault="00895E7D" w:rsidP="00895E7D">
      <w:pPr>
        <w:tabs>
          <w:tab w:val="left" w:pos="288"/>
        </w:tabs>
        <w:ind w:firstLine="288"/>
      </w:pPr>
      <w:r>
        <w:t>The key data for this project will be the magnetic anomaly map. The</w:t>
      </w:r>
      <w:r w:rsidR="00D2692F">
        <w:t xml:space="preserve"> minimum information needed is </w:t>
      </w:r>
      <w:r w:rsidR="00E62BDB">
        <w:t xml:space="preserve">magnetic anomaly field strength and corresponding position over some useful geographic scale. </w:t>
      </w:r>
      <w:r w:rsidR="00933C93">
        <w:t>This is generally the toughest part of magnetic navigation since measurement of the field must be made at every position in the field; there is no remote sensing method for collecting this data. Since use for this data are niche (</w:t>
      </w:r>
      <w:r w:rsidR="00933C93">
        <w:t>magnetic navigation has not been widely implemented</w:t>
      </w:r>
      <w:r w:rsidR="00933C93">
        <w:t xml:space="preserve">) creating these maps </w:t>
      </w:r>
      <w:r w:rsidR="0084430C">
        <w:t>has not been made profitable and so</w:t>
      </w:r>
      <w:r w:rsidR="00681F25">
        <w:t xml:space="preserve"> geographic coverage is sparse. Fortunately, the National Oceanic and Atmospheric Administration (NOAA) generates publishes a worldwide map featuring anomaly field strength at sea level and 4 (km) altitude above sea level</w:t>
      </w:r>
      <w:r w:rsidR="00B53DB9">
        <w:t xml:space="preserve"> called the </w:t>
      </w:r>
      <w:r w:rsidR="00B53DB9" w:rsidRPr="00B53DB9">
        <w:t xml:space="preserve">Earth Magnetic Anomaly </w:t>
      </w:r>
      <w:r w:rsidR="00B53DB9" w:rsidRPr="00B53DB9">
        <w:lastRenderedPageBreak/>
        <w:t>Grid (EMAG) 2</w:t>
      </w:r>
      <w:r w:rsidR="00B53DB9">
        <w:t>.</w:t>
      </w:r>
      <w:r w:rsidR="007F29E4">
        <w:t xml:space="preserve"> </w:t>
      </w:r>
      <w:r w:rsidR="00EE3D3B">
        <w:t xml:space="preserve">This map fuses measurements made from </w:t>
      </w:r>
      <w:r w:rsidR="00EE3D3B" w:rsidRPr="00EE3D3B">
        <w:t>satellite, ship, and airborne magnetic measurements</w:t>
      </w:r>
      <w:r w:rsidR="00EE3D3B">
        <w:t xml:space="preserve"> [cite]</w:t>
      </w:r>
      <w:r w:rsidR="006C4184">
        <w:t xml:space="preserve"> from a variety of </w:t>
      </w:r>
      <w:r w:rsidR="00D20445">
        <w:t>data collects</w:t>
      </w:r>
      <w:r w:rsidR="006C4184">
        <w:t>.</w:t>
      </w:r>
      <w:r w:rsidR="005642B4">
        <w:t xml:space="preserve"> The data is publicly available at this site [cite]</w:t>
      </w:r>
      <w:r w:rsidR="00D1190B">
        <w:t>. The raw values are plotted below using Matlab.</w:t>
      </w:r>
    </w:p>
    <w:p w14:paraId="630C8507" w14:textId="77777777" w:rsidR="00D1190B" w:rsidRDefault="00D1190B" w:rsidP="00D1190B">
      <w:pPr>
        <w:tabs>
          <w:tab w:val="left" w:pos="288"/>
        </w:tabs>
      </w:pPr>
    </w:p>
    <w:tbl>
      <w:tblPr>
        <w:tblStyle w:val="TableGrid"/>
        <w:tblW w:w="0" w:type="auto"/>
        <w:tblLook w:val="04A0" w:firstRow="1" w:lastRow="0" w:firstColumn="1" w:lastColumn="0" w:noHBand="0" w:noVBand="1"/>
      </w:tblPr>
      <w:tblGrid>
        <w:gridCol w:w="9350"/>
      </w:tblGrid>
      <w:tr w:rsidR="00D1190B" w14:paraId="382F7709" w14:textId="77777777" w:rsidTr="00D1190B">
        <w:tc>
          <w:tcPr>
            <w:tcW w:w="9350" w:type="dxa"/>
          </w:tcPr>
          <w:p w14:paraId="164D8D39" w14:textId="64C13F3D" w:rsidR="00D1190B" w:rsidRDefault="000E108E" w:rsidP="000E108E">
            <w:pPr>
              <w:tabs>
                <w:tab w:val="left" w:pos="288"/>
              </w:tabs>
              <w:jc w:val="center"/>
              <w:rPr>
                <w:u w:val="single"/>
              </w:rPr>
            </w:pPr>
            <w:r w:rsidRPr="000E108E">
              <w:rPr>
                <w:u w:val="single"/>
              </w:rPr>
              <w:drawing>
                <wp:inline distT="0" distB="0" distL="0" distR="0" wp14:anchorId="64A3FAFF" wp14:editId="4274D0CE">
                  <wp:extent cx="5745480" cy="2896680"/>
                  <wp:effectExtent l="0" t="0" r="7620" b="0"/>
                  <wp:docPr id="2046897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97596" name=""/>
                          <pic:cNvPicPr/>
                        </pic:nvPicPr>
                        <pic:blipFill>
                          <a:blip r:embed="rId9"/>
                          <a:stretch>
                            <a:fillRect/>
                          </a:stretch>
                        </pic:blipFill>
                        <pic:spPr>
                          <a:xfrm>
                            <a:off x="0" y="0"/>
                            <a:ext cx="5751657" cy="2899794"/>
                          </a:xfrm>
                          <a:prstGeom prst="rect">
                            <a:avLst/>
                          </a:prstGeom>
                        </pic:spPr>
                      </pic:pic>
                    </a:graphicData>
                  </a:graphic>
                </wp:inline>
              </w:drawing>
            </w:r>
          </w:p>
        </w:tc>
      </w:tr>
      <w:tr w:rsidR="00D1190B" w14:paraId="789AFFFE" w14:textId="77777777" w:rsidTr="00D1190B">
        <w:tc>
          <w:tcPr>
            <w:tcW w:w="9350" w:type="dxa"/>
          </w:tcPr>
          <w:p w14:paraId="0FF65802" w14:textId="43FC4C39" w:rsidR="00D1190B" w:rsidRPr="00102404" w:rsidRDefault="00102404" w:rsidP="000E108E">
            <w:pPr>
              <w:tabs>
                <w:tab w:val="left" w:pos="288"/>
              </w:tabs>
              <w:jc w:val="center"/>
              <w:rPr>
                <w:b/>
                <w:bCs/>
              </w:rPr>
            </w:pPr>
            <w:r w:rsidRPr="00102404">
              <w:rPr>
                <w:b/>
                <w:bCs/>
              </w:rPr>
              <w:t xml:space="preserve">Fig 2: </w:t>
            </w:r>
            <w:r>
              <w:rPr>
                <w:b/>
                <w:bCs/>
              </w:rPr>
              <w:t>NOAA EMAG2 Contour Plot</w:t>
            </w:r>
          </w:p>
        </w:tc>
      </w:tr>
    </w:tbl>
    <w:p w14:paraId="42116592" w14:textId="77777777" w:rsidR="00D1190B" w:rsidRPr="00C86782" w:rsidRDefault="00D1190B" w:rsidP="00D1190B">
      <w:pPr>
        <w:tabs>
          <w:tab w:val="left" w:pos="288"/>
        </w:tabs>
        <w:rPr>
          <w:u w:val="single"/>
        </w:rPr>
      </w:pPr>
    </w:p>
    <w:p w14:paraId="772A636C" w14:textId="027BC597" w:rsidR="00F565BA" w:rsidRDefault="00C16C07" w:rsidP="00D1190B">
      <w:pPr>
        <w:tabs>
          <w:tab w:val="left" w:pos="288"/>
        </w:tabs>
      </w:pPr>
      <w:r>
        <w:t>This contour plot shows the variation in field over a roughly 10,000 (km</w:t>
      </w:r>
      <w:r>
        <w:rPr>
          <w:vertAlign w:val="superscript"/>
        </w:rPr>
        <w:t>2</w:t>
      </w:r>
      <w:r>
        <w:t>) area around western Virginia</w:t>
      </w:r>
      <w:r w:rsidR="008B650C">
        <w:t xml:space="preserve"> at 4 (km) altitude</w:t>
      </w:r>
      <w:r>
        <w:t>.</w:t>
      </w:r>
      <w:r w:rsidR="001F47A6">
        <w:t xml:space="preserve"> There are nearly </w:t>
      </w:r>
      <w:r w:rsidR="0014226D">
        <w:t>1000 data points for this area from -200 to 300 (nT)</w:t>
      </w:r>
      <w:r w:rsidR="00572AB0">
        <w:t>.</w:t>
      </w:r>
      <w:r w:rsidR="00091A34">
        <w:t xml:space="preserve"> </w:t>
      </w:r>
      <w:r w:rsidR="00453F96">
        <w:t>Up sampling using some interpolation scheme should produce data sufficient for regional navigation</w:t>
      </w:r>
      <w:r w:rsidR="00C73100">
        <w:t>.</w:t>
      </w:r>
      <w:r w:rsidR="00E865D7">
        <w:t xml:space="preserve"> This data can at the very least be used to validate methods </w:t>
      </w:r>
      <w:r w:rsidR="005409C8">
        <w:t xml:space="preserve">for use with </w:t>
      </w:r>
      <w:r w:rsidR="001F0654">
        <w:t>more detailed maps</w:t>
      </w:r>
      <w:r w:rsidR="004A1D0C">
        <w:t>.</w:t>
      </w:r>
    </w:p>
    <w:p w14:paraId="46B9AF74" w14:textId="22EDB4A0" w:rsidR="00D1190B" w:rsidRPr="00DF40A4" w:rsidRDefault="003152CC" w:rsidP="00DF40A4">
      <w:pPr>
        <w:tabs>
          <w:tab w:val="left" w:pos="288"/>
        </w:tabs>
      </w:pPr>
      <w:r>
        <w:tab/>
      </w:r>
      <w:r w:rsidR="000538CB">
        <w:t>A Kalman Filter can be used to estimate position using</w:t>
      </w:r>
      <w:r w:rsidR="00903C68">
        <w:t xml:space="preserve"> a</w:t>
      </w:r>
      <w:r w:rsidR="000538CB">
        <w:t xml:space="preserve"> model of the measurement. The measurement model will be created to inject the measurements of position (from simulated magnetometer readings an EMAG2 map) into the filter</w:t>
      </w:r>
      <w:r w:rsidR="007C4650">
        <w:t>.</w:t>
      </w:r>
      <w:r w:rsidR="00D53367">
        <w:t xml:space="preserve"> </w:t>
      </w:r>
      <w:r w:rsidR="00EB645B">
        <w:t>Th</w:t>
      </w:r>
      <w:r w:rsidR="002D080F">
        <w:t xml:space="preserve">ere are derivations of this for magnetic navigation </w:t>
      </w:r>
      <w:r w:rsidR="00B21DA0">
        <w:t>studies</w:t>
      </w:r>
      <w:r w:rsidR="002D080F">
        <w:t xml:space="preserve"> as well as classical terrain following </w:t>
      </w:r>
      <w:r w:rsidR="00126F2B">
        <w:t xml:space="preserve">which uses the same mechanism but </w:t>
      </w:r>
      <w:r w:rsidR="003269B1">
        <w:t>with</w:t>
      </w:r>
      <w:r w:rsidR="00126F2B">
        <w:t xml:space="preserve"> maps of land elevation.</w:t>
      </w:r>
    </w:p>
    <w:p w14:paraId="303522FE" w14:textId="577EF4F2" w:rsidR="00F565BA" w:rsidRPr="00F565BA" w:rsidRDefault="001A5010"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Anticipated Outcome</w:t>
      </w:r>
    </w:p>
    <w:p w14:paraId="749A6F3E" w14:textId="144AEA55" w:rsidR="00F565BA" w:rsidRPr="00F565BA" w:rsidRDefault="00F565BA" w:rsidP="001C6481">
      <w:pPr>
        <w:tabs>
          <w:tab w:val="left" w:pos="288"/>
        </w:tabs>
        <w:ind w:firstLine="288"/>
        <w:rPr>
          <w:i/>
        </w:rPr>
      </w:pPr>
      <w:r w:rsidRPr="00F565BA">
        <w:t xml:space="preserve">The following </w:t>
      </w:r>
    </w:p>
    <w:p w14:paraId="63AA88AB" w14:textId="77777777" w:rsidR="00F565BA" w:rsidRPr="00F565BA" w:rsidRDefault="00F565BA" w:rsidP="00044818">
      <w:pPr>
        <w:keepNext/>
        <w:spacing w:before="240" w:after="60"/>
        <w:ind w:left="180"/>
        <w:jc w:val="center"/>
        <w:outlineLvl w:val="0"/>
        <w:rPr>
          <w:b/>
          <w:kern w:val="32"/>
          <w:sz w:val="22"/>
        </w:rPr>
      </w:pPr>
      <w:r w:rsidRPr="00F565BA">
        <w:rPr>
          <w:b/>
          <w:kern w:val="32"/>
          <w:sz w:val="22"/>
        </w:rPr>
        <w:t>References</w:t>
      </w:r>
    </w:p>
    <w:p w14:paraId="2049FEBC" w14:textId="77777777" w:rsidR="00F565BA" w:rsidRDefault="00F565BA" w:rsidP="00F565BA">
      <w:pPr>
        <w:ind w:firstLine="288"/>
        <w:rPr>
          <w:sz w:val="18"/>
        </w:rPr>
      </w:pPr>
      <w:r w:rsidRPr="00F565BA">
        <w:rPr>
          <w:sz w:val="18"/>
        </w:rPr>
        <w:t xml:space="preserve">The following pages are intended to provide examples of the different reference types. </w:t>
      </w:r>
      <w:r w:rsidR="003757F0">
        <w:rPr>
          <w:sz w:val="18"/>
        </w:rPr>
        <w:t>A</w:t>
      </w:r>
      <w:r w:rsidRPr="00F565BA">
        <w:rPr>
          <w:sz w:val="18"/>
        </w:rPr>
        <w:t>ll references should be in 9-point font,</w:t>
      </w:r>
      <w:r w:rsidR="003757F0">
        <w:rPr>
          <w:sz w:val="18"/>
        </w:rPr>
        <w:t xml:space="preserve"> with the first line flush left and</w:t>
      </w:r>
      <w:r w:rsidRPr="00F565BA">
        <w:rPr>
          <w:sz w:val="18"/>
        </w:rPr>
        <w:t xml:space="preserve"> </w:t>
      </w:r>
      <w:r w:rsidRPr="00A1533D">
        <w:rPr>
          <w:sz w:val="18"/>
          <w:u w:val="single"/>
        </w:rPr>
        <w:t>reference numbers inserted in brackets</w:t>
      </w:r>
      <w:r w:rsidRPr="00F565BA">
        <w:rPr>
          <w:sz w:val="18"/>
        </w:rPr>
        <w:t xml:space="preserve">. You are not required to indicate the type of reference; different types are shown here for illustrative purposes only. The DOI (digital object identifier) should be incorporated in every reference for which it is available (see Ref. 1 sample); for more information on DOIs, visit www.doi.org or </w:t>
      </w:r>
      <w:hyperlink r:id="rId10" w:history="1">
        <w:r w:rsidR="00A1533D" w:rsidRPr="00C4675B">
          <w:rPr>
            <w:rStyle w:val="Hyperlink"/>
            <w:sz w:val="18"/>
          </w:rPr>
          <w:t>www.crossref.org</w:t>
        </w:r>
      </w:hyperlink>
      <w:r w:rsidRPr="00F565BA">
        <w:rPr>
          <w:sz w:val="18"/>
        </w:rPr>
        <w:t>.</w:t>
      </w:r>
    </w:p>
    <w:p w14:paraId="51BE3A61" w14:textId="77777777" w:rsidR="00A1533D" w:rsidRPr="00F565BA" w:rsidRDefault="00A1533D" w:rsidP="00A1533D">
      <w:pPr>
        <w:rPr>
          <w:sz w:val="18"/>
        </w:rPr>
      </w:pPr>
      <w:r>
        <w:rPr>
          <w:sz w:val="18"/>
        </w:rPr>
        <w:tab/>
      </w:r>
    </w:p>
    <w:p w14:paraId="09D26B0A" w14:textId="77777777" w:rsidR="00F565BA" w:rsidRPr="00F565BA" w:rsidRDefault="00F565BA" w:rsidP="00F565BA">
      <w:pPr>
        <w:ind w:firstLine="288"/>
        <w:rPr>
          <w:sz w:val="18"/>
        </w:rPr>
      </w:pPr>
    </w:p>
    <w:p w14:paraId="68612344" w14:textId="77777777" w:rsidR="00F565BA" w:rsidRPr="00F565BA" w:rsidRDefault="00F565BA" w:rsidP="00F565BA">
      <w:pPr>
        <w:ind w:firstLine="288"/>
        <w:rPr>
          <w:sz w:val="18"/>
        </w:rPr>
      </w:pPr>
    </w:p>
    <w:p w14:paraId="7192D03A" w14:textId="77777777" w:rsidR="00F565BA" w:rsidRPr="00F565BA" w:rsidRDefault="00F565BA" w:rsidP="00F565BA">
      <w:pPr>
        <w:rPr>
          <w:i/>
        </w:rPr>
      </w:pPr>
      <w:r w:rsidRPr="00F565BA">
        <w:rPr>
          <w:i/>
        </w:rPr>
        <w:t>Periodicals</w:t>
      </w:r>
    </w:p>
    <w:p w14:paraId="284B29D2" w14:textId="77777777" w:rsidR="00F565BA" w:rsidRPr="00F565BA" w:rsidRDefault="00F565BA" w:rsidP="00F565BA">
      <w:pPr>
        <w:ind w:left="288" w:hanging="288"/>
        <w:rPr>
          <w:sz w:val="18"/>
        </w:rPr>
      </w:pPr>
      <w:r w:rsidRPr="00F565BA">
        <w:rPr>
          <w:sz w:val="18"/>
        </w:rPr>
        <w:t>[1]</w:t>
      </w:r>
      <w:r w:rsidRPr="00F565BA">
        <w:rPr>
          <w:sz w:val="18"/>
        </w:rPr>
        <w:tab/>
      </w:r>
      <w:proofErr w:type="spellStart"/>
      <w:r w:rsidRPr="00F565BA">
        <w:rPr>
          <w:sz w:val="18"/>
        </w:rPr>
        <w:t>Vatistas</w:t>
      </w:r>
      <w:proofErr w:type="spellEnd"/>
      <w:r w:rsidRPr="00F565BA">
        <w:rPr>
          <w:sz w:val="18"/>
        </w:rPr>
        <w:t xml:space="preserve">, G. H., Lin, S., and Kwok, C. K., “Reverse Flow Radius in Vortex Chambers,” </w:t>
      </w:r>
      <w:r w:rsidRPr="00F565BA">
        <w:rPr>
          <w:i/>
          <w:sz w:val="18"/>
        </w:rPr>
        <w:t>AIAA Journal</w:t>
      </w:r>
      <w:r w:rsidRPr="00F565BA">
        <w:rPr>
          <w:sz w:val="18"/>
        </w:rPr>
        <w:t>, Vol. 24, No. 11, 1986, pp. 1872, 1873.</w:t>
      </w:r>
    </w:p>
    <w:p w14:paraId="669034BA" w14:textId="77777777" w:rsidR="00F565BA" w:rsidRPr="00F565BA" w:rsidRDefault="00F565BA" w:rsidP="00F565BA">
      <w:pPr>
        <w:ind w:left="288" w:hanging="288"/>
        <w:rPr>
          <w:sz w:val="18"/>
        </w:rPr>
      </w:pPr>
      <w:r w:rsidRPr="00F565BA">
        <w:rPr>
          <w:sz w:val="18"/>
        </w:rPr>
        <w:tab/>
      </w:r>
      <w:proofErr w:type="spellStart"/>
      <w:r w:rsidRPr="00F565BA">
        <w:rPr>
          <w:sz w:val="18"/>
        </w:rPr>
        <w:t>doi</w:t>
      </w:r>
      <w:proofErr w:type="spellEnd"/>
      <w:r w:rsidRPr="00F565BA">
        <w:rPr>
          <w:sz w:val="18"/>
        </w:rPr>
        <w:t>: 10.2514/3.13046</w:t>
      </w:r>
    </w:p>
    <w:p w14:paraId="4543C2CC" w14:textId="77777777" w:rsidR="00F565BA" w:rsidRPr="00F565BA" w:rsidRDefault="00F565BA" w:rsidP="00F565BA">
      <w:pPr>
        <w:ind w:left="288" w:hanging="288"/>
        <w:rPr>
          <w:sz w:val="18"/>
        </w:rPr>
      </w:pPr>
      <w:r w:rsidRPr="00F565BA">
        <w:rPr>
          <w:sz w:val="18"/>
        </w:rPr>
        <w:t>[2]</w:t>
      </w:r>
      <w:r w:rsidRPr="00F565BA">
        <w:rPr>
          <w:sz w:val="18"/>
        </w:rPr>
        <w:tab/>
        <w:t>Alyanak, E. J., and Pendleton, E., “Aeroelastic Tailoring and Active Aeroelastic Wing Impact on a Lambda Wing Configuration,” Journal of Aircraft, published online 10 Nov. 2016.</w:t>
      </w:r>
    </w:p>
    <w:p w14:paraId="5394F648" w14:textId="77777777" w:rsidR="00F565BA" w:rsidRPr="00F565BA" w:rsidRDefault="00F565BA" w:rsidP="00F565BA">
      <w:pPr>
        <w:ind w:left="288" w:hanging="288"/>
        <w:rPr>
          <w:sz w:val="18"/>
        </w:rPr>
      </w:pPr>
      <w:r w:rsidRPr="00F565BA">
        <w:rPr>
          <w:sz w:val="18"/>
        </w:rPr>
        <w:tab/>
      </w:r>
      <w:proofErr w:type="spellStart"/>
      <w:r w:rsidRPr="00F565BA">
        <w:rPr>
          <w:sz w:val="18"/>
        </w:rPr>
        <w:t>doi</w:t>
      </w:r>
      <w:proofErr w:type="spellEnd"/>
      <w:r w:rsidRPr="00F565BA">
        <w:rPr>
          <w:sz w:val="18"/>
        </w:rPr>
        <w:t>: 10.2514/1.C033040</w:t>
      </w:r>
    </w:p>
    <w:p w14:paraId="14B910C2" w14:textId="77777777" w:rsidR="00F565BA" w:rsidRPr="00F565BA" w:rsidRDefault="00F565BA" w:rsidP="00F565BA">
      <w:pPr>
        <w:ind w:left="288" w:hanging="288"/>
        <w:rPr>
          <w:sz w:val="18"/>
        </w:rPr>
      </w:pPr>
      <w:r w:rsidRPr="00F565BA">
        <w:rPr>
          <w:sz w:val="18"/>
        </w:rPr>
        <w:t>[3]</w:t>
      </w:r>
      <w:r w:rsidRPr="00F565BA">
        <w:rPr>
          <w:sz w:val="18"/>
        </w:rPr>
        <w:tab/>
      </w:r>
      <w:proofErr w:type="spellStart"/>
      <w:r w:rsidRPr="00F565BA">
        <w:rPr>
          <w:sz w:val="18"/>
        </w:rPr>
        <w:t>Dornheim</w:t>
      </w:r>
      <w:proofErr w:type="spellEnd"/>
      <w:r w:rsidRPr="00F565BA">
        <w:rPr>
          <w:sz w:val="18"/>
        </w:rPr>
        <w:t xml:space="preserve">, M. A., “Planetary Flight Surge Faces Budget Realities,” </w:t>
      </w:r>
      <w:r w:rsidRPr="00F565BA">
        <w:rPr>
          <w:i/>
          <w:sz w:val="18"/>
        </w:rPr>
        <w:t>Aviation Week and Space Technology</w:t>
      </w:r>
      <w:r w:rsidRPr="00F565BA">
        <w:rPr>
          <w:sz w:val="18"/>
        </w:rPr>
        <w:t>, Vol. 145, No. 24, 9 Dec. 1996, pp. 44–46.</w:t>
      </w:r>
    </w:p>
    <w:p w14:paraId="1AC4ABD5" w14:textId="77777777" w:rsidR="00F565BA" w:rsidRPr="00F565BA" w:rsidRDefault="00F565BA" w:rsidP="00F565BA">
      <w:pPr>
        <w:ind w:left="288" w:hanging="288"/>
        <w:rPr>
          <w:sz w:val="18"/>
        </w:rPr>
      </w:pPr>
      <w:r w:rsidRPr="00F565BA">
        <w:rPr>
          <w:sz w:val="18"/>
        </w:rPr>
        <w:t>[4]</w:t>
      </w:r>
      <w:r w:rsidRPr="00F565BA">
        <w:rPr>
          <w:sz w:val="18"/>
        </w:rPr>
        <w:tab/>
      </w:r>
      <w:proofErr w:type="spellStart"/>
      <w:r w:rsidRPr="00F565BA">
        <w:rPr>
          <w:sz w:val="18"/>
        </w:rPr>
        <w:t>Terster</w:t>
      </w:r>
      <w:proofErr w:type="spellEnd"/>
      <w:r w:rsidRPr="00F565BA">
        <w:rPr>
          <w:sz w:val="18"/>
        </w:rPr>
        <w:t xml:space="preserve">, W., “NASA Considers Switch to Delta 2,” </w:t>
      </w:r>
      <w:r w:rsidRPr="00F565BA">
        <w:rPr>
          <w:i/>
          <w:sz w:val="18"/>
        </w:rPr>
        <w:t>Space News</w:t>
      </w:r>
      <w:r w:rsidRPr="00F565BA">
        <w:rPr>
          <w:sz w:val="18"/>
        </w:rPr>
        <w:t>, Vol. 8, No. 2, 13–19 Jan. 1997, pp. 1, 18.</w:t>
      </w:r>
    </w:p>
    <w:p w14:paraId="0600DD8E" w14:textId="77777777" w:rsidR="00F565BA" w:rsidRPr="00F565BA" w:rsidRDefault="00F565BA" w:rsidP="00F565BA">
      <w:pPr>
        <w:ind w:firstLine="288"/>
      </w:pPr>
      <w:r w:rsidRPr="00F565BA">
        <w:lastRenderedPageBreak/>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w:t>
      </w:r>
    </w:p>
    <w:p w14:paraId="6A403586" w14:textId="77777777" w:rsidR="00F565BA" w:rsidRPr="00F565BA" w:rsidRDefault="00F565BA" w:rsidP="00F565BA">
      <w:pPr>
        <w:rPr>
          <w:i/>
        </w:rPr>
      </w:pPr>
    </w:p>
    <w:p w14:paraId="3C524493" w14:textId="77777777" w:rsidR="00F565BA" w:rsidRPr="00F565BA" w:rsidRDefault="00F565BA" w:rsidP="00F565BA">
      <w:r w:rsidRPr="00F565BA">
        <w:rPr>
          <w:i/>
        </w:rPr>
        <w:t>Books</w:t>
      </w:r>
    </w:p>
    <w:p w14:paraId="3B1D8EA6" w14:textId="77777777" w:rsidR="00F565BA" w:rsidRPr="00F565BA" w:rsidRDefault="00F565BA" w:rsidP="00F565BA">
      <w:pPr>
        <w:ind w:left="288" w:hanging="288"/>
        <w:rPr>
          <w:sz w:val="18"/>
        </w:rPr>
      </w:pPr>
      <w:r w:rsidRPr="00F565BA">
        <w:rPr>
          <w:sz w:val="18"/>
        </w:rPr>
        <w:t>[5]</w:t>
      </w:r>
      <w:r w:rsidRPr="00F565BA">
        <w:rPr>
          <w:sz w:val="18"/>
        </w:rPr>
        <w:tab/>
      </w:r>
      <w:proofErr w:type="spellStart"/>
      <w:r w:rsidRPr="00F565BA">
        <w:rPr>
          <w:sz w:val="18"/>
        </w:rPr>
        <w:t>Peyret</w:t>
      </w:r>
      <w:proofErr w:type="spellEnd"/>
      <w:r w:rsidRPr="00F565BA">
        <w:rPr>
          <w:sz w:val="18"/>
        </w:rPr>
        <w:t xml:space="preserve">, R., and Taylor, T. D., </w:t>
      </w:r>
      <w:r w:rsidRPr="00F565BA">
        <w:rPr>
          <w:i/>
          <w:sz w:val="18"/>
        </w:rPr>
        <w:t>Computational Methods in Fluid Flow</w:t>
      </w:r>
      <w:r w:rsidRPr="00F565BA">
        <w:rPr>
          <w:sz w:val="18"/>
        </w:rPr>
        <w:t>, 2</w:t>
      </w:r>
      <w:r w:rsidRPr="00F565BA">
        <w:rPr>
          <w:sz w:val="18"/>
          <w:vertAlign w:val="superscript"/>
        </w:rPr>
        <w:t>nd</w:t>
      </w:r>
      <w:r w:rsidRPr="00F565BA">
        <w:rPr>
          <w:sz w:val="18"/>
        </w:rPr>
        <w:t xml:space="preserve"> ed., Springer-Verlag, New York, 1983, Chaps. 7, 14.</w:t>
      </w:r>
    </w:p>
    <w:p w14:paraId="77F64893" w14:textId="77777777" w:rsidR="00F565BA" w:rsidRPr="00F565BA" w:rsidRDefault="00F565BA" w:rsidP="00F565BA">
      <w:pPr>
        <w:ind w:left="288" w:hanging="288"/>
        <w:rPr>
          <w:sz w:val="18"/>
        </w:rPr>
      </w:pPr>
      <w:r w:rsidRPr="00F565BA">
        <w:rPr>
          <w:sz w:val="18"/>
        </w:rPr>
        <w:t>[6]</w:t>
      </w:r>
      <w:r w:rsidRPr="00F565BA">
        <w:rPr>
          <w:sz w:val="18"/>
        </w:rPr>
        <w:tab/>
        <w:t xml:space="preserve">Oates, G. C. (ed.), </w:t>
      </w:r>
      <w:r w:rsidRPr="00F565BA">
        <w:rPr>
          <w:i/>
          <w:sz w:val="18"/>
        </w:rPr>
        <w:t>Aerothermodynamics of Gas Turbine and Rocket Propulsion</w:t>
      </w:r>
      <w:r w:rsidRPr="00F565BA">
        <w:rPr>
          <w:sz w:val="18"/>
        </w:rPr>
        <w:t>, AIAA Education Series, AIAA, New York, 1984, pp. 19, 136.</w:t>
      </w:r>
    </w:p>
    <w:p w14:paraId="3E4B1A2D" w14:textId="77777777" w:rsidR="00F565BA" w:rsidRPr="00F565BA" w:rsidRDefault="00F565BA" w:rsidP="00F565BA">
      <w:pPr>
        <w:ind w:left="288" w:hanging="288"/>
        <w:rPr>
          <w:sz w:val="18"/>
        </w:rPr>
      </w:pPr>
      <w:r w:rsidRPr="00F565BA">
        <w:rPr>
          <w:sz w:val="18"/>
        </w:rPr>
        <w:t>[7]</w:t>
      </w:r>
      <w:r w:rsidRPr="00F565BA">
        <w:rPr>
          <w:sz w:val="18"/>
        </w:rPr>
        <w:tab/>
        <w:t xml:space="preserve">Volpe, R., “Techniques for Collision Prevention, Impact Stability, and Force Control by Space Manipulators,” </w:t>
      </w:r>
      <w:r w:rsidRPr="00F565BA">
        <w:rPr>
          <w:i/>
          <w:sz w:val="18"/>
        </w:rPr>
        <w:t>Teleoperation and Robotics in Space</w:t>
      </w:r>
      <w:r w:rsidRPr="00F565BA">
        <w:rPr>
          <w:sz w:val="18"/>
        </w:rPr>
        <w:t>, edited by S. B. Skaar and C. F. Ruoff, Progress in Astronautics and Aeronautics, AIAA, Washington, DC, 1994, pp. 175–212.</w:t>
      </w:r>
    </w:p>
    <w:p w14:paraId="6238040A" w14:textId="77777777" w:rsidR="00F565BA" w:rsidRPr="00F565BA" w:rsidRDefault="00F565BA" w:rsidP="00F565BA">
      <w:pPr>
        <w:ind w:firstLine="288"/>
      </w:pPr>
      <w:r w:rsidRPr="00F565BA">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14:paraId="19FFEFB7" w14:textId="77777777" w:rsidR="00F565BA" w:rsidRPr="00F565BA" w:rsidRDefault="00F565BA" w:rsidP="00F565BA">
      <w:pPr>
        <w:rPr>
          <w:i/>
        </w:rPr>
      </w:pPr>
    </w:p>
    <w:p w14:paraId="0A9C1188" w14:textId="77777777" w:rsidR="00F565BA" w:rsidRPr="00F565BA" w:rsidRDefault="00F565BA" w:rsidP="00F565BA">
      <w:pPr>
        <w:rPr>
          <w:i/>
        </w:rPr>
      </w:pPr>
      <w:r w:rsidRPr="00F565BA">
        <w:rPr>
          <w:i/>
        </w:rPr>
        <w:t>Proceedings</w:t>
      </w:r>
    </w:p>
    <w:p w14:paraId="20593DEA" w14:textId="77777777" w:rsidR="00F565BA" w:rsidRPr="00F565BA" w:rsidRDefault="00F565BA" w:rsidP="00F565BA">
      <w:pPr>
        <w:ind w:left="288" w:hanging="288"/>
        <w:rPr>
          <w:sz w:val="18"/>
        </w:rPr>
      </w:pPr>
      <w:r w:rsidRPr="00F565BA">
        <w:rPr>
          <w:sz w:val="18"/>
        </w:rPr>
        <w:t>[8]</w:t>
      </w:r>
      <w:r w:rsidRPr="00F565BA">
        <w:rPr>
          <w:sz w:val="18"/>
        </w:rPr>
        <w:tab/>
        <w:t xml:space="preserve">Thompson, C. M., “Spacecraft Thermal Control, Design, and Operation,” </w:t>
      </w:r>
      <w:r w:rsidRPr="00F565BA">
        <w:rPr>
          <w:i/>
          <w:sz w:val="18"/>
        </w:rPr>
        <w:t>AIAA Guidance, Navigation, and Control Conference</w:t>
      </w:r>
      <w:r w:rsidRPr="00F565BA">
        <w:rPr>
          <w:sz w:val="18"/>
        </w:rPr>
        <w:t>, CP849, Vol. 1, AIAA, Washington, DC, 1989, pp. 103–115</w:t>
      </w:r>
    </w:p>
    <w:p w14:paraId="1AA8F3A1" w14:textId="77777777" w:rsidR="00F565BA" w:rsidRPr="00F565BA" w:rsidRDefault="00F565BA" w:rsidP="00F565BA">
      <w:pPr>
        <w:ind w:left="288" w:hanging="288"/>
        <w:rPr>
          <w:sz w:val="18"/>
        </w:rPr>
      </w:pPr>
      <w:r w:rsidRPr="00F565BA">
        <w:rPr>
          <w:sz w:val="18"/>
        </w:rPr>
        <w:t>[9]</w:t>
      </w:r>
      <w:r w:rsidRPr="00F565BA">
        <w:rPr>
          <w:sz w:val="18"/>
        </w:rPr>
        <w:tab/>
        <w:t xml:space="preserve">Chi, Y. (ed.), </w:t>
      </w:r>
      <w:r w:rsidRPr="00F565BA">
        <w:rPr>
          <w:i/>
          <w:sz w:val="18"/>
        </w:rPr>
        <w:t>Fluid Mechanics Proceedings</w:t>
      </w:r>
      <w:r w:rsidRPr="00F565BA">
        <w:rPr>
          <w:sz w:val="18"/>
        </w:rPr>
        <w:t>, NASA SP-255, 1993.</w:t>
      </w:r>
    </w:p>
    <w:p w14:paraId="5E97351D" w14:textId="77777777" w:rsidR="00F565BA" w:rsidRPr="00F565BA" w:rsidRDefault="00F565BA" w:rsidP="00F565BA">
      <w:pPr>
        <w:ind w:left="288" w:hanging="288"/>
        <w:rPr>
          <w:sz w:val="18"/>
        </w:rPr>
      </w:pPr>
      <w:r w:rsidRPr="00F565BA">
        <w:rPr>
          <w:sz w:val="18"/>
        </w:rPr>
        <w:t xml:space="preserve">[10] Morris, J. D., “Convective Heat Transfer in Radially Rotating Ducts,” </w:t>
      </w:r>
      <w:r w:rsidRPr="00F565BA">
        <w:rPr>
          <w:i/>
          <w:sz w:val="18"/>
        </w:rPr>
        <w:t>Proceedings of the Annual Heat Transfer Conference</w:t>
      </w:r>
      <w:r w:rsidRPr="00F565BA">
        <w:rPr>
          <w:sz w:val="18"/>
        </w:rPr>
        <w:t>, edited by B. Corbell, Vol. 1, Inst. of Mechanical Engineering, New York, 1992, pp. 227–234.</w:t>
      </w:r>
    </w:p>
    <w:p w14:paraId="69DD7A44" w14:textId="77777777" w:rsidR="00F565BA" w:rsidRPr="00F565BA" w:rsidRDefault="00F565BA" w:rsidP="00F565BA">
      <w:pPr>
        <w:rPr>
          <w:i/>
        </w:rPr>
      </w:pPr>
    </w:p>
    <w:p w14:paraId="70A86FA5" w14:textId="77777777" w:rsidR="00F565BA" w:rsidRPr="00F565BA" w:rsidRDefault="00F565BA" w:rsidP="00F565BA">
      <w:pPr>
        <w:rPr>
          <w:i/>
        </w:rPr>
      </w:pPr>
    </w:p>
    <w:p w14:paraId="08D01132" w14:textId="77777777" w:rsidR="00F565BA" w:rsidRPr="00F565BA" w:rsidRDefault="00F565BA" w:rsidP="00F565BA">
      <w:r w:rsidRPr="00F565BA">
        <w:rPr>
          <w:i/>
        </w:rPr>
        <w:t>Reports, Theses, and Individual Papers</w:t>
      </w:r>
    </w:p>
    <w:p w14:paraId="31304F35" w14:textId="77777777" w:rsidR="00F565BA" w:rsidRPr="00F565BA" w:rsidRDefault="00F565BA" w:rsidP="00F565BA">
      <w:pPr>
        <w:rPr>
          <w:sz w:val="18"/>
        </w:rPr>
      </w:pPr>
      <w:r w:rsidRPr="00F565BA">
        <w:rPr>
          <w:sz w:val="18"/>
        </w:rPr>
        <w:t>[11]  Chapman, G. T., and Tobak, M., “Nonlinear Problems in Flight Dynamics,” NASA TM-85940, 1984.</w:t>
      </w:r>
    </w:p>
    <w:p w14:paraId="255B65E5" w14:textId="77777777" w:rsidR="00F565BA" w:rsidRPr="00F565BA" w:rsidRDefault="00F565BA" w:rsidP="00F565BA">
      <w:pPr>
        <w:ind w:left="450" w:hanging="450"/>
        <w:rPr>
          <w:sz w:val="18"/>
        </w:rPr>
      </w:pPr>
      <w:r w:rsidRPr="00F565BA">
        <w:rPr>
          <w:sz w:val="18"/>
        </w:rPr>
        <w:t>[12]  Brandis, A. M., Johnston, C. O., and Cruden, B. A., “Nonequilibrium Radiation for Earth Entry,” AIAA Paper 2016-3690, June 2016.</w:t>
      </w:r>
    </w:p>
    <w:p w14:paraId="3E60BA2A" w14:textId="77777777" w:rsidR="00F565BA" w:rsidRPr="00F565BA" w:rsidRDefault="00F565BA" w:rsidP="00F565BA">
      <w:pPr>
        <w:ind w:left="432" w:hanging="432"/>
        <w:rPr>
          <w:sz w:val="18"/>
        </w:rPr>
      </w:pPr>
      <w:r w:rsidRPr="00F565BA">
        <w:rPr>
          <w:sz w:val="18"/>
        </w:rPr>
        <w:t xml:space="preserve">[13] Steger, J. L., Jr., </w:t>
      </w:r>
      <w:proofErr w:type="spellStart"/>
      <w:r w:rsidRPr="00F565BA">
        <w:rPr>
          <w:sz w:val="18"/>
        </w:rPr>
        <w:t>Nietubicz</w:t>
      </w:r>
      <w:proofErr w:type="spellEnd"/>
      <w:r w:rsidRPr="00F565BA">
        <w:rPr>
          <w:sz w:val="18"/>
        </w:rPr>
        <w:t xml:space="preserve">, C. J., and </w:t>
      </w:r>
      <w:proofErr w:type="spellStart"/>
      <w:r w:rsidRPr="00F565BA">
        <w:rPr>
          <w:sz w:val="18"/>
        </w:rPr>
        <w:t>Heavey</w:t>
      </w:r>
      <w:proofErr w:type="spellEnd"/>
      <w:r w:rsidRPr="00F565BA">
        <w:rPr>
          <w:sz w:val="18"/>
        </w:rPr>
        <w:t>, J. E., “A General Curvilinear Grid Generation Program for Projectile Configurations,” U.S. Army Ballistic Research Lab., Rept. ARBRL-MR03142, Aberdeen Proving Ground, MD, Oct. 1981.</w:t>
      </w:r>
    </w:p>
    <w:p w14:paraId="1FD2AB09" w14:textId="77777777" w:rsidR="00F565BA" w:rsidRPr="00F565BA" w:rsidRDefault="00F565BA" w:rsidP="00F565BA">
      <w:pPr>
        <w:ind w:left="432" w:hanging="432"/>
        <w:rPr>
          <w:sz w:val="18"/>
        </w:rPr>
      </w:pPr>
      <w:r w:rsidRPr="00F565BA">
        <w:rPr>
          <w:sz w:val="18"/>
        </w:rPr>
        <w:t>[14] Tseng, K., “Nonlinear Green’s Function Method for Transonic Potential Flow,” Ph.D. Dissertation, Aeronautics and Astronautics Dept., Boston Univ., Cambridge, MA, 1983.</w:t>
      </w:r>
    </w:p>
    <w:p w14:paraId="6FF84093" w14:textId="77777777" w:rsidR="00F565BA" w:rsidRPr="00F565BA" w:rsidRDefault="00F565BA" w:rsidP="00F565BA">
      <w:pPr>
        <w:ind w:firstLine="288"/>
      </w:pPr>
      <w:r w:rsidRPr="00F565BA">
        <w:t xml:space="preserve">Government agency reports do not require locations. For reports such as NASA TM-85940, neither insert nor delete dashes; leave them as provided. Place of publication </w:t>
      </w:r>
      <w:r w:rsidRPr="00F565BA">
        <w:rPr>
          <w:i/>
        </w:rPr>
        <w:t>should</w:t>
      </w:r>
      <w:r w:rsidRPr="00F565BA">
        <w:t xml:space="preserve"> be given, although it is not mandatory, for military and company reports. Always include a city and state for universities. Papers need only the name of the sponsor; neither the sponsor’s location nor the conference name and location is required. </w:t>
      </w:r>
      <w:r w:rsidRPr="00F565BA">
        <w:rPr>
          <w:i/>
        </w:rPr>
        <w:t>Do not confuse proceedings references with conference papers</w:t>
      </w:r>
      <w:r w:rsidRPr="00F565BA">
        <w:t>.</w:t>
      </w:r>
    </w:p>
    <w:p w14:paraId="21D22C1C" w14:textId="77777777" w:rsidR="00F565BA" w:rsidRPr="00F565BA" w:rsidRDefault="00F565BA" w:rsidP="00F565BA">
      <w:pPr>
        <w:rPr>
          <w:sz w:val="18"/>
        </w:rPr>
      </w:pPr>
    </w:p>
    <w:p w14:paraId="16F2E672" w14:textId="77777777" w:rsidR="00F565BA" w:rsidRPr="00F565BA" w:rsidRDefault="00F565BA" w:rsidP="00F565BA">
      <w:r w:rsidRPr="00F565BA">
        <w:rPr>
          <w:i/>
        </w:rPr>
        <w:t>Electronic Publications</w:t>
      </w:r>
    </w:p>
    <w:p w14:paraId="7F7F66B2" w14:textId="77777777" w:rsidR="00F565BA" w:rsidRPr="00F565BA" w:rsidRDefault="00F565BA" w:rsidP="00F565BA">
      <w:pPr>
        <w:ind w:firstLine="288"/>
        <w:rPr>
          <w:sz w:val="18"/>
        </w:rPr>
      </w:pPr>
      <w:r w:rsidRPr="00F565BA">
        <w:t xml:space="preserve">Regularly issued electronic journals and other publications are permitted as references. Include the </w:t>
      </w:r>
      <w:r w:rsidR="0074265B">
        <w:t>DOI</w:t>
      </w:r>
      <w:del w:id="0" w:author="Michele Dominiak" w:date="2019-02-20T15:06:00Z">
        <w:r w:rsidRPr="00F565BA" w:rsidDel="0074265B">
          <w:delText>doi</w:delText>
        </w:r>
      </w:del>
      <w:r w:rsidRPr="00F565BA">
        <w:t xml:space="preserve"> if provided; otherwise provide the full URL. Archived data sets also may be referenced as long as the material is openly </w:t>
      </w:r>
      <w:r w:rsidR="0074265B" w:rsidRPr="00F565BA">
        <w:t>accessible,</w:t>
      </w:r>
      <w:r w:rsidRPr="00F565BA">
        <w:t xml:space="preserve"> and the repository is committed to archiving the data indefinitely. References to electronic data available only from personal websites or commercial, academic, or government ones where there is no commitment to archiving the data are not permitted in the reference list.</w:t>
      </w:r>
    </w:p>
    <w:p w14:paraId="5593BF36" w14:textId="77777777" w:rsidR="00F565BA" w:rsidRPr="00F565BA" w:rsidRDefault="00F565BA" w:rsidP="00F565BA">
      <w:pPr>
        <w:ind w:left="432" w:hanging="432"/>
        <w:rPr>
          <w:sz w:val="18"/>
        </w:rPr>
      </w:pPr>
      <w:r w:rsidRPr="00F565BA" w:rsidDel="00780BC0">
        <w:rPr>
          <w:sz w:val="18"/>
        </w:rPr>
        <w:t xml:space="preserve"> </w:t>
      </w:r>
      <w:r w:rsidRPr="00F565BA">
        <w:rPr>
          <w:sz w:val="18"/>
        </w:rPr>
        <w:t xml:space="preserve">[15] Atkins, C. P., and </w:t>
      </w:r>
      <w:proofErr w:type="spellStart"/>
      <w:r w:rsidRPr="00F565BA">
        <w:rPr>
          <w:sz w:val="18"/>
        </w:rPr>
        <w:t>Scantelbury</w:t>
      </w:r>
      <w:proofErr w:type="spellEnd"/>
      <w:r w:rsidRPr="00F565BA">
        <w:rPr>
          <w:sz w:val="18"/>
        </w:rPr>
        <w:t xml:space="preserve">, J. D., “The Activity Coefficient of Sodium Chloride in a Simulated Pore Solution Environment,” </w:t>
      </w:r>
      <w:r w:rsidRPr="00F565BA">
        <w:rPr>
          <w:i/>
          <w:sz w:val="18"/>
        </w:rPr>
        <w:t>Journal of Corrosion Science and Engineering</w:t>
      </w:r>
      <w:r w:rsidRPr="00F565BA">
        <w:rPr>
          <w:sz w:val="18"/>
        </w:rPr>
        <w:t xml:space="preserve"> [online journal], Vol. 1, No. 1, Paper 2, URL: </w:t>
      </w:r>
      <w:hyperlink r:id="rId11" w:history="1">
        <w:r w:rsidRPr="00F565BA">
          <w:rPr>
            <w:u w:val="single"/>
          </w:rPr>
          <w:t>http://www.cp/umist.ac.uk/JCSE/vol1/vol1.html</w:t>
        </w:r>
      </w:hyperlink>
      <w:r w:rsidRPr="00F565BA">
        <w:rPr>
          <w:sz w:val="18"/>
        </w:rPr>
        <w:t xml:space="preserve"> [retrieved 13 April 1998].</w:t>
      </w:r>
    </w:p>
    <w:p w14:paraId="201B60E6" w14:textId="77777777" w:rsidR="00F565BA" w:rsidRPr="00F565BA" w:rsidRDefault="00F565BA" w:rsidP="00F565BA">
      <w:pPr>
        <w:ind w:left="432" w:hanging="432"/>
        <w:rPr>
          <w:sz w:val="18"/>
        </w:rPr>
      </w:pPr>
      <w:r w:rsidRPr="00F565BA">
        <w:rPr>
          <w:sz w:val="18"/>
        </w:rPr>
        <w:t>[16] Vickers, A., “10-110 mm/</w:t>
      </w:r>
      <w:proofErr w:type="spellStart"/>
      <w:r w:rsidRPr="00F565BA">
        <w:rPr>
          <w:sz w:val="18"/>
        </w:rPr>
        <w:t>hr</w:t>
      </w:r>
      <w:proofErr w:type="spellEnd"/>
      <w:r w:rsidRPr="00F565BA">
        <w:rPr>
          <w:sz w:val="18"/>
        </w:rPr>
        <w:t xml:space="preserve"> Hypodermic Gravity Design A,” </w:t>
      </w:r>
      <w:r w:rsidRPr="00F565BA">
        <w:rPr>
          <w:i/>
          <w:sz w:val="18"/>
        </w:rPr>
        <w:t>Rainfall Simulation Database</w:t>
      </w:r>
      <w:r w:rsidRPr="00F565BA">
        <w:rPr>
          <w:sz w:val="18"/>
        </w:rPr>
        <w:t xml:space="preserve"> [online database], URL: </w:t>
      </w:r>
      <w:hyperlink r:id="rId12" w:history="1">
        <w:r w:rsidRPr="00F565BA">
          <w:rPr>
            <w:u w:val="single"/>
          </w:rPr>
          <w:t>http://www.geog.le.ac.uk/bgrg/lab.htm</w:t>
        </w:r>
      </w:hyperlink>
      <w:r w:rsidRPr="00F565BA">
        <w:rPr>
          <w:sz w:val="18"/>
        </w:rPr>
        <w:t xml:space="preserve"> [retrieved 15 March 2006].</w:t>
      </w:r>
    </w:p>
    <w:p w14:paraId="556108B5" w14:textId="77777777" w:rsidR="00F565BA" w:rsidRPr="00F565BA" w:rsidRDefault="00F565BA" w:rsidP="00F565BA">
      <w:pPr>
        <w:ind w:firstLine="288"/>
      </w:pPr>
      <w:r w:rsidRPr="00F565BA">
        <w:t>Break website addresses after punctuation, and do not hyphenate at line breaks.</w:t>
      </w:r>
    </w:p>
    <w:p w14:paraId="0697E797" w14:textId="77777777" w:rsidR="00F565BA" w:rsidRPr="00F565BA" w:rsidRDefault="00F565BA" w:rsidP="00F565BA">
      <w:pPr>
        <w:spacing w:before="240"/>
      </w:pPr>
      <w:r w:rsidRPr="00F565BA">
        <w:rPr>
          <w:i/>
        </w:rPr>
        <w:t>Computer Software</w:t>
      </w:r>
    </w:p>
    <w:p w14:paraId="0C9C4B8C" w14:textId="77777777" w:rsidR="00F565BA" w:rsidRPr="00F565BA" w:rsidRDefault="00F565BA" w:rsidP="00F565BA">
      <w:pPr>
        <w:rPr>
          <w:sz w:val="18"/>
        </w:rPr>
      </w:pPr>
      <w:r w:rsidRPr="00F565BA">
        <w:rPr>
          <w:sz w:val="18"/>
        </w:rPr>
        <w:t>[17] TAPP, Thermochemical and Physical Properties, Software Package, Ver. 1.0, E. S. Microware, Hamilton, OH, 1992.</w:t>
      </w:r>
    </w:p>
    <w:p w14:paraId="630AFC78" w14:textId="77777777" w:rsidR="00F565BA" w:rsidRPr="00F565BA" w:rsidRDefault="00F565BA" w:rsidP="00F565BA">
      <w:pPr>
        <w:ind w:firstLine="288"/>
        <w:rPr>
          <w:sz w:val="18"/>
        </w:rPr>
      </w:pPr>
      <w:r w:rsidRPr="00F565BA">
        <w:t>Include a version number and the company name and location of software packages.</w:t>
      </w:r>
    </w:p>
    <w:p w14:paraId="378473CB" w14:textId="77777777" w:rsidR="00F565BA" w:rsidRPr="00F565BA" w:rsidRDefault="00F565BA" w:rsidP="00F565BA">
      <w:pPr>
        <w:spacing w:before="240"/>
      </w:pPr>
      <w:r w:rsidRPr="00F565BA">
        <w:rPr>
          <w:i/>
        </w:rPr>
        <w:t>Patents</w:t>
      </w:r>
    </w:p>
    <w:p w14:paraId="6F5AF14F" w14:textId="77777777" w:rsidR="00F565BA" w:rsidRPr="00F565BA" w:rsidRDefault="00F565BA" w:rsidP="00F565BA">
      <w:pPr>
        <w:ind w:firstLine="288"/>
      </w:pPr>
      <w:r w:rsidRPr="00F565BA">
        <w:t>Patents appear infrequently. Be sure to include the patent number and date.</w:t>
      </w:r>
    </w:p>
    <w:p w14:paraId="0EE8573E" w14:textId="77777777" w:rsidR="00F565BA" w:rsidRPr="00F565BA" w:rsidRDefault="00F565BA" w:rsidP="00F565BA">
      <w:pPr>
        <w:ind w:left="432" w:hanging="432"/>
        <w:rPr>
          <w:sz w:val="18"/>
        </w:rPr>
      </w:pPr>
      <w:r w:rsidRPr="00F565BA">
        <w:rPr>
          <w:sz w:val="18"/>
        </w:rPr>
        <w:t xml:space="preserve">[18] Scherrer, R., </w:t>
      </w:r>
      <w:proofErr w:type="spellStart"/>
      <w:r w:rsidRPr="00F565BA">
        <w:rPr>
          <w:sz w:val="18"/>
        </w:rPr>
        <w:t>Overholster</w:t>
      </w:r>
      <w:proofErr w:type="spellEnd"/>
      <w:r w:rsidRPr="00F565BA">
        <w:rPr>
          <w:sz w:val="18"/>
        </w:rPr>
        <w:t>, D., and Watson, K., Lockheed Corp., Burbank, CA, U.S. Patent Application for a “Vehicle,” Docket No. P-01-1532, filed 11 Feb. 1979.</w:t>
      </w:r>
    </w:p>
    <w:p w14:paraId="02679C9A" w14:textId="77777777" w:rsidR="00F565BA" w:rsidRPr="00F565BA" w:rsidRDefault="00F565BA" w:rsidP="00F565BA">
      <w:pPr>
        <w:spacing w:before="240"/>
        <w:rPr>
          <w:i/>
        </w:rPr>
      </w:pPr>
      <w:r w:rsidRPr="00F565BA">
        <w:rPr>
          <w:i/>
        </w:rPr>
        <w:lastRenderedPageBreak/>
        <w:t>Private Communications and Websites</w:t>
      </w:r>
    </w:p>
    <w:p w14:paraId="5BEF6076" w14:textId="77777777" w:rsidR="00F565BA" w:rsidRPr="00F565BA" w:rsidRDefault="00F565BA" w:rsidP="00F565BA">
      <w:pPr>
        <w:ind w:firstLine="288"/>
      </w:pPr>
      <w:r w:rsidRPr="00F565BA">
        <w:t>References to private communications and personal website addresses are not permitted. They may, however, be incorporated into the main text of a manuscript or may appear in footnotes.</w:t>
      </w:r>
    </w:p>
    <w:p w14:paraId="095488A2" w14:textId="77777777" w:rsidR="00F565BA" w:rsidRPr="00F565BA" w:rsidRDefault="00F565BA" w:rsidP="00F565BA">
      <w:pPr>
        <w:spacing w:before="240"/>
        <w:rPr>
          <w:i/>
        </w:rPr>
      </w:pPr>
      <w:r w:rsidRPr="00F565BA">
        <w:rPr>
          <w:i/>
        </w:rPr>
        <w:t>Unpublished Papers and Books</w:t>
      </w:r>
    </w:p>
    <w:p w14:paraId="0B0A5957" w14:textId="77777777" w:rsidR="00F565BA" w:rsidRPr="00F565BA" w:rsidRDefault="00F565BA" w:rsidP="00F565BA">
      <w:pPr>
        <w:ind w:firstLine="288"/>
        <w:rPr>
          <w:sz w:val="18"/>
        </w:rPr>
      </w:pPr>
      <w:r w:rsidRPr="00F565BA">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14:paraId="271211B5" w14:textId="77777777" w:rsidR="00F565BA" w:rsidRPr="00F565BA" w:rsidRDefault="00F565BA" w:rsidP="00F565BA">
      <w:pPr>
        <w:rPr>
          <w:sz w:val="18"/>
        </w:rPr>
      </w:pPr>
      <w:r w:rsidRPr="00F565BA">
        <w:rPr>
          <w:sz w:val="18"/>
        </w:rPr>
        <w:t xml:space="preserve">[19] Doe, J., “Title of Paper,” </w:t>
      </w:r>
      <w:r w:rsidRPr="00F565BA">
        <w:rPr>
          <w:i/>
          <w:sz w:val="18"/>
        </w:rPr>
        <w:t>Name of Journal</w:t>
      </w:r>
      <w:r w:rsidRPr="00F565BA">
        <w:rPr>
          <w:sz w:val="18"/>
        </w:rPr>
        <w:t xml:space="preserve"> (to be published).</w:t>
      </w:r>
    </w:p>
    <w:p w14:paraId="7B3E21F2" w14:textId="77777777" w:rsidR="00F565BA" w:rsidRPr="00F565BA" w:rsidRDefault="00F565BA" w:rsidP="00F565BA">
      <w:pPr>
        <w:rPr>
          <w:sz w:val="18"/>
        </w:rPr>
      </w:pPr>
      <w:r w:rsidRPr="00F565BA">
        <w:rPr>
          <w:sz w:val="18"/>
        </w:rPr>
        <w:t xml:space="preserve">[20] Doe, J., “Title of Chapter,” </w:t>
      </w:r>
      <w:r w:rsidRPr="00F565BA">
        <w:rPr>
          <w:i/>
          <w:sz w:val="18"/>
        </w:rPr>
        <w:t>Name of Book</w:t>
      </w:r>
      <w:r w:rsidRPr="00F565BA">
        <w:rPr>
          <w:sz w:val="18"/>
        </w:rPr>
        <w:t>, edited by…, Publisher’s name and location (to be published).</w:t>
      </w:r>
    </w:p>
    <w:p w14:paraId="19A92EE9" w14:textId="77777777" w:rsidR="00F565BA" w:rsidRPr="00F565BA" w:rsidRDefault="00F565BA" w:rsidP="00F565BA">
      <w:pPr>
        <w:rPr>
          <w:sz w:val="18"/>
        </w:rPr>
      </w:pPr>
      <w:r w:rsidRPr="00F565BA">
        <w:rPr>
          <w:sz w:val="18"/>
        </w:rPr>
        <w:t>[21] Doe, J., “Title of Work,” Name of Archive, Univ. (or organization), City, State, Year (unpublished).</w:t>
      </w:r>
    </w:p>
    <w:p w14:paraId="0A796D00" w14:textId="77777777" w:rsidR="004E15B0" w:rsidRPr="00F565BA" w:rsidRDefault="00F565BA" w:rsidP="00F565BA">
      <w:r w:rsidRPr="00F565BA">
        <w:t xml:space="preserve">Unpublished works in an archive </w:t>
      </w:r>
      <w:r w:rsidRPr="00F565BA">
        <w:rPr>
          <w:i/>
        </w:rPr>
        <w:t>must</w:t>
      </w:r>
      <w:r w:rsidRPr="00F565BA">
        <w:t xml:space="preserve"> include the name of the archive and the name and location of the university or other organization where the archive is held. Also include any cataloging information that may be provided.</w:t>
      </w:r>
    </w:p>
    <w:sectPr w:rsidR="004E15B0" w:rsidRPr="00F565BA" w:rsidSect="00EF0A99">
      <w:footerReference w:type="even" r:id="rId13"/>
      <w:footerReference w:type="default" r:id="rId14"/>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16EDD" w14:textId="77777777" w:rsidR="00EF0A99" w:rsidRDefault="00EF0A99">
      <w:r>
        <w:separator/>
      </w:r>
    </w:p>
  </w:endnote>
  <w:endnote w:type="continuationSeparator" w:id="0">
    <w:p w14:paraId="5B6DBC2A" w14:textId="77777777" w:rsidR="00EF0A99" w:rsidRDefault="00EF0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FDC48" w14:textId="77777777" w:rsidR="00B636E4" w:rsidRDefault="00B636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8293E3" w14:textId="77777777" w:rsidR="00B636E4" w:rsidRDefault="00B636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580995"/>
      <w:docPartObj>
        <w:docPartGallery w:val="Page Numbers (Bottom of Page)"/>
        <w:docPartUnique/>
      </w:docPartObj>
    </w:sdtPr>
    <w:sdtEndPr>
      <w:rPr>
        <w:noProof/>
      </w:rPr>
    </w:sdtEndPr>
    <w:sdtContent>
      <w:p w14:paraId="6035618D" w14:textId="77777777" w:rsidR="000C353C" w:rsidRDefault="000C353C">
        <w:pPr>
          <w:pStyle w:val="Footer"/>
          <w:jc w:val="center"/>
        </w:pPr>
        <w:r>
          <w:fldChar w:fldCharType="begin"/>
        </w:r>
        <w:r>
          <w:instrText xml:space="preserve"> PAGE   \* MERGEFORMAT </w:instrText>
        </w:r>
        <w:r>
          <w:fldChar w:fldCharType="separate"/>
        </w:r>
        <w:r w:rsidR="00A25100">
          <w:rPr>
            <w:noProof/>
          </w:rPr>
          <w:t>1</w:t>
        </w:r>
        <w:r>
          <w:rPr>
            <w:noProof/>
          </w:rPr>
          <w:fldChar w:fldCharType="end"/>
        </w:r>
      </w:p>
    </w:sdtContent>
  </w:sdt>
  <w:p w14:paraId="7AEC4DDD" w14:textId="77777777" w:rsidR="000C353C" w:rsidRDefault="000C3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C18C4" w14:textId="77777777" w:rsidR="00EF0A99" w:rsidRDefault="00EF0A99">
      <w:r>
        <w:separator/>
      </w:r>
    </w:p>
  </w:footnote>
  <w:footnote w:type="continuationSeparator" w:id="0">
    <w:p w14:paraId="1AB21539" w14:textId="77777777" w:rsidR="00EF0A99" w:rsidRDefault="00EF0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1008485299">
    <w:abstractNumId w:val="6"/>
  </w:num>
  <w:num w:numId="2" w16cid:durableId="1012798599">
    <w:abstractNumId w:val="7"/>
  </w:num>
  <w:num w:numId="3" w16cid:durableId="742067877">
    <w:abstractNumId w:val="2"/>
  </w:num>
  <w:num w:numId="4" w16cid:durableId="898905837">
    <w:abstractNumId w:val="15"/>
  </w:num>
  <w:num w:numId="5" w16cid:durableId="39206552">
    <w:abstractNumId w:val="2"/>
    <w:lvlOverride w:ilvl="0">
      <w:startOverride w:val="1"/>
    </w:lvlOverride>
  </w:num>
  <w:num w:numId="6" w16cid:durableId="1492794810">
    <w:abstractNumId w:val="9"/>
  </w:num>
  <w:num w:numId="7" w16cid:durableId="531068780">
    <w:abstractNumId w:val="11"/>
  </w:num>
  <w:num w:numId="8" w16cid:durableId="1414204472">
    <w:abstractNumId w:val="14"/>
  </w:num>
  <w:num w:numId="9" w16cid:durableId="132263094">
    <w:abstractNumId w:val="17"/>
  </w:num>
  <w:num w:numId="10" w16cid:durableId="1273325564">
    <w:abstractNumId w:val="10"/>
  </w:num>
  <w:num w:numId="11" w16cid:durableId="1505628230">
    <w:abstractNumId w:val="18"/>
  </w:num>
  <w:num w:numId="12" w16cid:durableId="311104524">
    <w:abstractNumId w:val="1"/>
  </w:num>
  <w:num w:numId="13" w16cid:durableId="493764226">
    <w:abstractNumId w:val="4"/>
  </w:num>
  <w:num w:numId="14" w16cid:durableId="1710717310">
    <w:abstractNumId w:val="20"/>
  </w:num>
  <w:num w:numId="15" w16cid:durableId="888027881">
    <w:abstractNumId w:val="5"/>
  </w:num>
  <w:num w:numId="16" w16cid:durableId="1878473037">
    <w:abstractNumId w:val="21"/>
  </w:num>
  <w:num w:numId="17" w16cid:durableId="721752806">
    <w:abstractNumId w:val="0"/>
  </w:num>
  <w:num w:numId="18" w16cid:durableId="1536381124">
    <w:abstractNumId w:val="2"/>
    <w:lvlOverride w:ilvl="0">
      <w:startOverride w:val="1"/>
    </w:lvlOverride>
  </w:num>
  <w:num w:numId="19" w16cid:durableId="1983726291">
    <w:abstractNumId w:val="2"/>
    <w:lvlOverride w:ilvl="0">
      <w:startOverride w:val="1"/>
    </w:lvlOverride>
  </w:num>
  <w:num w:numId="20" w16cid:durableId="312298345">
    <w:abstractNumId w:val="2"/>
  </w:num>
  <w:num w:numId="21" w16cid:durableId="79058607">
    <w:abstractNumId w:val="2"/>
    <w:lvlOverride w:ilvl="0">
      <w:startOverride w:val="1"/>
    </w:lvlOverride>
  </w:num>
  <w:num w:numId="22" w16cid:durableId="1165046764">
    <w:abstractNumId w:val="16"/>
  </w:num>
  <w:num w:numId="23" w16cid:durableId="8412777">
    <w:abstractNumId w:val="3"/>
  </w:num>
  <w:num w:numId="24" w16cid:durableId="1487168214">
    <w:abstractNumId w:val="13"/>
  </w:num>
  <w:num w:numId="25" w16cid:durableId="604265760">
    <w:abstractNumId w:val="12"/>
  </w:num>
  <w:num w:numId="26" w16cid:durableId="1657104952">
    <w:abstractNumId w:val="8"/>
  </w:num>
  <w:num w:numId="27" w16cid:durableId="202384828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e Dominiak">
    <w15:presenceInfo w15:providerId="AD" w15:userId="S::micheled@aiaa.org::ced303d0-602f-42b3-b5b6-1ec211dac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9B"/>
    <w:rsid w:val="00007726"/>
    <w:rsid w:val="00023250"/>
    <w:rsid w:val="00024843"/>
    <w:rsid w:val="0003458B"/>
    <w:rsid w:val="000416B6"/>
    <w:rsid w:val="00044818"/>
    <w:rsid w:val="000538CB"/>
    <w:rsid w:val="00075F7D"/>
    <w:rsid w:val="000760BF"/>
    <w:rsid w:val="00082135"/>
    <w:rsid w:val="000837F5"/>
    <w:rsid w:val="00086AAF"/>
    <w:rsid w:val="00091A34"/>
    <w:rsid w:val="00094B0F"/>
    <w:rsid w:val="000A2BBF"/>
    <w:rsid w:val="000A32CD"/>
    <w:rsid w:val="000C353C"/>
    <w:rsid w:val="000E025D"/>
    <w:rsid w:val="000E108E"/>
    <w:rsid w:val="000E7B82"/>
    <w:rsid w:val="000F2801"/>
    <w:rsid w:val="000F3AC0"/>
    <w:rsid w:val="00102404"/>
    <w:rsid w:val="001230FB"/>
    <w:rsid w:val="00126F2B"/>
    <w:rsid w:val="00133202"/>
    <w:rsid w:val="001401DA"/>
    <w:rsid w:val="0014226D"/>
    <w:rsid w:val="00143CD2"/>
    <w:rsid w:val="001A5010"/>
    <w:rsid w:val="001C6481"/>
    <w:rsid w:val="001D364F"/>
    <w:rsid w:val="001D6DFF"/>
    <w:rsid w:val="001F0654"/>
    <w:rsid w:val="001F47A6"/>
    <w:rsid w:val="001F56D5"/>
    <w:rsid w:val="002121E3"/>
    <w:rsid w:val="0021563F"/>
    <w:rsid w:val="00223D1F"/>
    <w:rsid w:val="00224C00"/>
    <w:rsid w:val="002550ED"/>
    <w:rsid w:val="0029228A"/>
    <w:rsid w:val="002A5454"/>
    <w:rsid w:val="002B5083"/>
    <w:rsid w:val="002B79B6"/>
    <w:rsid w:val="002C5247"/>
    <w:rsid w:val="002D080F"/>
    <w:rsid w:val="002D0AED"/>
    <w:rsid w:val="002D33F7"/>
    <w:rsid w:val="002F54F8"/>
    <w:rsid w:val="003152CC"/>
    <w:rsid w:val="003204C9"/>
    <w:rsid w:val="003269B1"/>
    <w:rsid w:val="00333ED6"/>
    <w:rsid w:val="00343E05"/>
    <w:rsid w:val="003707EC"/>
    <w:rsid w:val="003757F0"/>
    <w:rsid w:val="00395AF8"/>
    <w:rsid w:val="003A3AAD"/>
    <w:rsid w:val="003C01D6"/>
    <w:rsid w:val="003F167B"/>
    <w:rsid w:val="003F20F2"/>
    <w:rsid w:val="003F54C3"/>
    <w:rsid w:val="00403A5D"/>
    <w:rsid w:val="004201BB"/>
    <w:rsid w:val="00427E16"/>
    <w:rsid w:val="0044604D"/>
    <w:rsid w:val="00451648"/>
    <w:rsid w:val="00453F96"/>
    <w:rsid w:val="00474DA9"/>
    <w:rsid w:val="00475ED5"/>
    <w:rsid w:val="0048661A"/>
    <w:rsid w:val="00490BF1"/>
    <w:rsid w:val="00493A6F"/>
    <w:rsid w:val="004A1D0C"/>
    <w:rsid w:val="004C1C92"/>
    <w:rsid w:val="004C23C9"/>
    <w:rsid w:val="004C6BA0"/>
    <w:rsid w:val="004D25CC"/>
    <w:rsid w:val="004E0666"/>
    <w:rsid w:val="004E06E9"/>
    <w:rsid w:val="004E15B0"/>
    <w:rsid w:val="005119F8"/>
    <w:rsid w:val="00516FDA"/>
    <w:rsid w:val="00535292"/>
    <w:rsid w:val="005409C8"/>
    <w:rsid w:val="0055113E"/>
    <w:rsid w:val="0055657E"/>
    <w:rsid w:val="005642B4"/>
    <w:rsid w:val="00572AB0"/>
    <w:rsid w:val="00581742"/>
    <w:rsid w:val="00594FA6"/>
    <w:rsid w:val="005A571C"/>
    <w:rsid w:val="005A71F6"/>
    <w:rsid w:val="005B5BE2"/>
    <w:rsid w:val="005C1F88"/>
    <w:rsid w:val="005C34B2"/>
    <w:rsid w:val="005E64BE"/>
    <w:rsid w:val="00631E57"/>
    <w:rsid w:val="00635C7A"/>
    <w:rsid w:val="00642899"/>
    <w:rsid w:val="00643F9E"/>
    <w:rsid w:val="00646CCC"/>
    <w:rsid w:val="00647819"/>
    <w:rsid w:val="006537E1"/>
    <w:rsid w:val="00681F25"/>
    <w:rsid w:val="00695C90"/>
    <w:rsid w:val="006A1CE2"/>
    <w:rsid w:val="006B1675"/>
    <w:rsid w:val="006B42CE"/>
    <w:rsid w:val="006C4184"/>
    <w:rsid w:val="006D53E6"/>
    <w:rsid w:val="006E1C5B"/>
    <w:rsid w:val="006E47D9"/>
    <w:rsid w:val="00702BAE"/>
    <w:rsid w:val="00712CB5"/>
    <w:rsid w:val="007219CA"/>
    <w:rsid w:val="00727F41"/>
    <w:rsid w:val="007378C6"/>
    <w:rsid w:val="0074265B"/>
    <w:rsid w:val="00743D48"/>
    <w:rsid w:val="00750ED5"/>
    <w:rsid w:val="007626CF"/>
    <w:rsid w:val="0076534E"/>
    <w:rsid w:val="00771739"/>
    <w:rsid w:val="00772382"/>
    <w:rsid w:val="00780BC0"/>
    <w:rsid w:val="0078368E"/>
    <w:rsid w:val="00795FE9"/>
    <w:rsid w:val="007A169B"/>
    <w:rsid w:val="007B6661"/>
    <w:rsid w:val="007C4650"/>
    <w:rsid w:val="007C5B35"/>
    <w:rsid w:val="007F29E4"/>
    <w:rsid w:val="007F7477"/>
    <w:rsid w:val="00810BF1"/>
    <w:rsid w:val="008231FD"/>
    <w:rsid w:val="00826986"/>
    <w:rsid w:val="00835AF5"/>
    <w:rsid w:val="0084430C"/>
    <w:rsid w:val="0086727D"/>
    <w:rsid w:val="008763B2"/>
    <w:rsid w:val="008820F6"/>
    <w:rsid w:val="008879E1"/>
    <w:rsid w:val="00895E7D"/>
    <w:rsid w:val="008B650C"/>
    <w:rsid w:val="008C5B8F"/>
    <w:rsid w:val="008C7D7F"/>
    <w:rsid w:val="00903C68"/>
    <w:rsid w:val="00921CC2"/>
    <w:rsid w:val="0092421F"/>
    <w:rsid w:val="00933C93"/>
    <w:rsid w:val="0093431C"/>
    <w:rsid w:val="0093694B"/>
    <w:rsid w:val="009414B9"/>
    <w:rsid w:val="0094306D"/>
    <w:rsid w:val="00943FF0"/>
    <w:rsid w:val="0095602A"/>
    <w:rsid w:val="00964613"/>
    <w:rsid w:val="00966F73"/>
    <w:rsid w:val="00981523"/>
    <w:rsid w:val="009849A1"/>
    <w:rsid w:val="009E0D9B"/>
    <w:rsid w:val="009E62E1"/>
    <w:rsid w:val="009F32A2"/>
    <w:rsid w:val="009F4AF5"/>
    <w:rsid w:val="009F5456"/>
    <w:rsid w:val="00A1533D"/>
    <w:rsid w:val="00A25100"/>
    <w:rsid w:val="00A30C83"/>
    <w:rsid w:val="00A370B9"/>
    <w:rsid w:val="00A43B9F"/>
    <w:rsid w:val="00A44C29"/>
    <w:rsid w:val="00A477FE"/>
    <w:rsid w:val="00A47C45"/>
    <w:rsid w:val="00A533E5"/>
    <w:rsid w:val="00A53FF9"/>
    <w:rsid w:val="00A61C93"/>
    <w:rsid w:val="00A71665"/>
    <w:rsid w:val="00A91A9A"/>
    <w:rsid w:val="00AA1C43"/>
    <w:rsid w:val="00AA1E95"/>
    <w:rsid w:val="00AA77E8"/>
    <w:rsid w:val="00AE1536"/>
    <w:rsid w:val="00AE6E5D"/>
    <w:rsid w:val="00AF1AE6"/>
    <w:rsid w:val="00AF1B6C"/>
    <w:rsid w:val="00B01597"/>
    <w:rsid w:val="00B01B84"/>
    <w:rsid w:val="00B21DA0"/>
    <w:rsid w:val="00B40A20"/>
    <w:rsid w:val="00B5241E"/>
    <w:rsid w:val="00B53DB9"/>
    <w:rsid w:val="00B636E4"/>
    <w:rsid w:val="00B6396F"/>
    <w:rsid w:val="00B906D9"/>
    <w:rsid w:val="00BA536E"/>
    <w:rsid w:val="00BA605E"/>
    <w:rsid w:val="00BE7769"/>
    <w:rsid w:val="00BF25DE"/>
    <w:rsid w:val="00BF7719"/>
    <w:rsid w:val="00C02B94"/>
    <w:rsid w:val="00C05933"/>
    <w:rsid w:val="00C06A96"/>
    <w:rsid w:val="00C168CC"/>
    <w:rsid w:val="00C16C07"/>
    <w:rsid w:val="00C17575"/>
    <w:rsid w:val="00C23793"/>
    <w:rsid w:val="00C267CE"/>
    <w:rsid w:val="00C275D2"/>
    <w:rsid w:val="00C37985"/>
    <w:rsid w:val="00C40B46"/>
    <w:rsid w:val="00C42827"/>
    <w:rsid w:val="00C643D6"/>
    <w:rsid w:val="00C714E4"/>
    <w:rsid w:val="00C71CE7"/>
    <w:rsid w:val="00C723B9"/>
    <w:rsid w:val="00C73100"/>
    <w:rsid w:val="00C74B44"/>
    <w:rsid w:val="00C81A5C"/>
    <w:rsid w:val="00C8562D"/>
    <w:rsid w:val="00C86782"/>
    <w:rsid w:val="00C94C57"/>
    <w:rsid w:val="00CB7E6F"/>
    <w:rsid w:val="00CD6E54"/>
    <w:rsid w:val="00CE0BE9"/>
    <w:rsid w:val="00CF46C1"/>
    <w:rsid w:val="00D1190B"/>
    <w:rsid w:val="00D15FC7"/>
    <w:rsid w:val="00D16AC7"/>
    <w:rsid w:val="00D20445"/>
    <w:rsid w:val="00D2692F"/>
    <w:rsid w:val="00D4133B"/>
    <w:rsid w:val="00D53367"/>
    <w:rsid w:val="00D75077"/>
    <w:rsid w:val="00D87752"/>
    <w:rsid w:val="00D91E38"/>
    <w:rsid w:val="00DC2881"/>
    <w:rsid w:val="00DD0B90"/>
    <w:rsid w:val="00DF40A4"/>
    <w:rsid w:val="00E00DF0"/>
    <w:rsid w:val="00E01E43"/>
    <w:rsid w:val="00E51300"/>
    <w:rsid w:val="00E60677"/>
    <w:rsid w:val="00E62BDB"/>
    <w:rsid w:val="00E865D7"/>
    <w:rsid w:val="00EB1693"/>
    <w:rsid w:val="00EB645B"/>
    <w:rsid w:val="00EC547E"/>
    <w:rsid w:val="00ED0E7D"/>
    <w:rsid w:val="00ED621C"/>
    <w:rsid w:val="00EE3D3B"/>
    <w:rsid w:val="00EF0A99"/>
    <w:rsid w:val="00F00489"/>
    <w:rsid w:val="00F02E4F"/>
    <w:rsid w:val="00F35C40"/>
    <w:rsid w:val="00F403F9"/>
    <w:rsid w:val="00F45A43"/>
    <w:rsid w:val="00F558C0"/>
    <w:rsid w:val="00F565BA"/>
    <w:rsid w:val="00F7363A"/>
    <w:rsid w:val="00F868E0"/>
    <w:rsid w:val="00F97806"/>
    <w:rsid w:val="00FA1635"/>
    <w:rsid w:val="00FA629E"/>
    <w:rsid w:val="00FB0B54"/>
    <w:rsid w:val="00FB5646"/>
    <w:rsid w:val="00FC2E75"/>
    <w:rsid w:val="00FC5B09"/>
    <w:rsid w:val="00FD71C3"/>
    <w:rsid w:val="00FE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2A5ECEE4"/>
  <w15:chartTrackingRefBased/>
  <w15:docId w15:val="{3C7D29FD-C07F-CC47-8544-DD41C403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character" w:styleId="UnresolvedMention">
    <w:name w:val="Unresolved Mention"/>
    <w:basedOn w:val="DefaultParagraphFont"/>
    <w:uiPriority w:val="99"/>
    <w:semiHidden/>
    <w:unhideWhenUsed/>
    <w:rsid w:val="001F56D5"/>
    <w:rPr>
      <w:color w:val="605E5C"/>
      <w:shd w:val="clear" w:color="auto" w:fill="E1DFDD"/>
    </w:rPr>
  </w:style>
  <w:style w:type="paragraph" w:styleId="Revision">
    <w:name w:val="Revision"/>
    <w:hidden/>
    <w:uiPriority w:val="99"/>
    <w:semiHidden/>
    <w:rsid w:val="0093431C"/>
  </w:style>
  <w:style w:type="table" w:styleId="TableGrid">
    <w:name w:val="Table Grid"/>
    <w:basedOn w:val="TableNormal"/>
    <w:uiPriority w:val="39"/>
    <w:rsid w:val="00941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1C5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1401444865">
      <w:bodyDiv w:val="1"/>
      <w:marLeft w:val="0"/>
      <w:marRight w:val="0"/>
      <w:marTop w:val="0"/>
      <w:marBottom w:val="0"/>
      <w:divBdr>
        <w:top w:val="none" w:sz="0" w:space="0" w:color="auto"/>
        <w:left w:val="none" w:sz="0" w:space="0" w:color="auto"/>
        <w:bottom w:val="none" w:sz="0" w:space="0" w:color="auto"/>
        <w:right w:val="none" w:sz="0" w:space="0" w:color="auto"/>
      </w:divBdr>
    </w:div>
    <w:div w:id="144527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og.le.ac.uk/bgrg/lab.ht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umist.ac.uk/JCSE/vol1/vol1.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rossref.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71878-39AC-C542-9241-788A7B1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11288</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Heather Littlefield</dc:creator>
  <cp:keywords>TP Template 2017</cp:keywords>
  <dc:description/>
  <cp:lastModifiedBy>Freeman, Spencer</cp:lastModifiedBy>
  <cp:revision>140</cp:revision>
  <cp:lastPrinted>2016-06-27T18:55:00Z</cp:lastPrinted>
  <dcterms:created xsi:type="dcterms:W3CDTF">2019-05-06T17:34:00Z</dcterms:created>
  <dcterms:modified xsi:type="dcterms:W3CDTF">2024-03-14T03:07:00Z</dcterms:modified>
  <cp:category/>
</cp:coreProperties>
</file>