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A27CE" w14:textId="77777777" w:rsidR="00BA44D7" w:rsidRPr="00BA44D7" w:rsidRDefault="00BA44D7" w:rsidP="00BA44D7">
      <w:r w:rsidRPr="00BA44D7">
        <w:rPr>
          <w:b/>
          <w:bCs/>
        </w:rPr>
        <w:t>Company:</w:t>
      </w:r>
      <w:r w:rsidRPr="00BA44D7">
        <w:t xml:space="preserve"> Tobacco Hut Junior</w:t>
      </w:r>
      <w:r w:rsidRPr="00BA44D7">
        <w:br/>
      </w:r>
      <w:r w:rsidRPr="00BA44D7">
        <w:rPr>
          <w:b/>
          <w:bCs/>
        </w:rPr>
        <w:t>Email:</w:t>
      </w:r>
      <w:r w:rsidRPr="00BA44D7">
        <w:t xml:space="preserve"> compliance@tobaccohutjr.com</w:t>
      </w:r>
      <w:r w:rsidRPr="00BA44D7">
        <w:br/>
      </w:r>
      <w:r w:rsidRPr="00BA44D7">
        <w:rPr>
          <w:b/>
          <w:bCs/>
        </w:rPr>
        <w:t>Phone:</w:t>
      </w:r>
      <w:r w:rsidRPr="00BA44D7">
        <w:t xml:space="preserve"> (804) 555-7134</w:t>
      </w:r>
      <w:r w:rsidRPr="00BA44D7">
        <w:br/>
      </w:r>
      <w:r w:rsidRPr="00BA44D7">
        <w:rPr>
          <w:b/>
          <w:bCs/>
        </w:rPr>
        <w:t>Address:</w:t>
      </w:r>
      <w:r w:rsidRPr="00BA44D7">
        <w:t xml:space="preserve"> 880 Brookside Drive, Richmond, VA 23226</w:t>
      </w:r>
    </w:p>
    <w:p w14:paraId="41A5D849" w14:textId="77777777" w:rsidR="00BA44D7" w:rsidRPr="00BA44D7" w:rsidRDefault="00BA44D7" w:rsidP="00BA44D7">
      <w:r w:rsidRPr="00BA44D7">
        <w:rPr>
          <w:b/>
          <w:bCs/>
        </w:rPr>
        <w:t>Report Name:</w:t>
      </w:r>
      <w:r w:rsidRPr="00BA44D7">
        <w:t xml:space="preserve"> Tobacco Hut Junior Audit</w:t>
      </w:r>
      <w:r w:rsidRPr="00BA44D7">
        <w:br/>
      </w:r>
      <w:r w:rsidRPr="00BA44D7">
        <w:rPr>
          <w:b/>
          <w:bCs/>
        </w:rPr>
        <w:t>Report Description:</w:t>
      </w:r>
      <w:r w:rsidRPr="00BA44D7">
        <w:t xml:space="preserve"> Tobacco Hut Junior sales and distribution compliance audit under 21 CFR 1140.14</w:t>
      </w:r>
      <w:r w:rsidRPr="00BA44D7">
        <w:br/>
      </w:r>
      <w:r w:rsidRPr="00BA44D7">
        <w:rPr>
          <w:b/>
          <w:bCs/>
        </w:rPr>
        <w:t>Report Date:</w:t>
      </w:r>
      <w:r w:rsidRPr="00BA44D7">
        <w:t xml:space="preserve"> October 26, 2025</w:t>
      </w:r>
    </w:p>
    <w:p w14:paraId="1267492E" w14:textId="77777777" w:rsidR="00BA44D7" w:rsidRPr="00BA44D7" w:rsidRDefault="00BA44D7" w:rsidP="00BA44D7">
      <w:r w:rsidRPr="00BA44D7">
        <w:pict w14:anchorId="660EB867">
          <v:rect id="_x0000_i1067" style="width:0;height:1.5pt" o:hralign="center" o:hrstd="t" o:hr="t" fillcolor="#a0a0a0" stroked="f"/>
        </w:pict>
      </w:r>
    </w:p>
    <w:p w14:paraId="1F6F2954" w14:textId="77777777" w:rsidR="00BA44D7" w:rsidRPr="00BA44D7" w:rsidRDefault="00BA44D7" w:rsidP="00BA44D7">
      <w:pPr>
        <w:rPr>
          <w:b/>
          <w:bCs/>
        </w:rPr>
      </w:pPr>
      <w:r w:rsidRPr="00BA44D7">
        <w:rPr>
          <w:b/>
          <w:bCs/>
        </w:rPr>
        <w:t>Entity Name: Tobacco Hut Junior</w:t>
      </w:r>
    </w:p>
    <w:p w14:paraId="0691372A" w14:textId="77777777" w:rsidR="00BA44D7" w:rsidRPr="00BA44D7" w:rsidRDefault="00BA44D7" w:rsidP="00BA44D7">
      <w:proofErr w:type="spellStart"/>
      <w:r w:rsidRPr="00BA44D7">
        <w:rPr>
          <w:b/>
          <w:bCs/>
        </w:rPr>
        <w:t>Controlset</w:t>
      </w:r>
      <w:proofErr w:type="spellEnd"/>
      <w:r w:rsidRPr="00BA44D7">
        <w:rPr>
          <w:b/>
          <w:bCs/>
        </w:rPr>
        <w:t xml:space="preserve"> Name:</w:t>
      </w:r>
      <w:r w:rsidRPr="00BA44D7">
        <w:t xml:space="preserve"> 21 CFR 1140.14 – Sale and Distribution of Tobacco Products</w:t>
      </w:r>
      <w:r w:rsidRPr="00BA44D7">
        <w:br/>
      </w:r>
      <w:r w:rsidRPr="00BA44D7">
        <w:rPr>
          <w:b/>
          <w:bCs/>
        </w:rPr>
        <w:t>Report Name:</w:t>
      </w:r>
      <w:r w:rsidRPr="00BA44D7">
        <w:t xml:space="preserve"> Compliance Audit Report for Tobacco Hut Junior</w:t>
      </w:r>
      <w:r w:rsidRPr="00BA44D7">
        <w:br/>
      </w:r>
      <w:r w:rsidRPr="00BA44D7">
        <w:rPr>
          <w:b/>
          <w:bCs/>
        </w:rPr>
        <w:t>Entity / Business Unit:</w:t>
      </w:r>
      <w:r w:rsidRPr="00BA44D7">
        <w:t xml:space="preserve"> Tobacco Hut Junior – Retail Sales and Compliance Division</w:t>
      </w:r>
      <w:r w:rsidRPr="00BA44D7">
        <w:br/>
      </w:r>
      <w:proofErr w:type="spellStart"/>
      <w:r w:rsidRPr="00BA44D7">
        <w:rPr>
          <w:b/>
          <w:bCs/>
        </w:rPr>
        <w:t>Controlset</w:t>
      </w:r>
      <w:proofErr w:type="spellEnd"/>
      <w:r w:rsidRPr="00BA44D7">
        <w:rPr>
          <w:b/>
          <w:bCs/>
        </w:rPr>
        <w:t xml:space="preserve"> Name:</w:t>
      </w:r>
      <w:r w:rsidRPr="00BA44D7">
        <w:t xml:space="preserve"> Tobacco Sales to Individuals 21 and Over</w:t>
      </w:r>
    </w:p>
    <w:p w14:paraId="0BFDE9DA" w14:textId="77777777" w:rsidR="00BA44D7" w:rsidRPr="00BA44D7" w:rsidRDefault="00BA44D7" w:rsidP="00BA44D7">
      <w:r w:rsidRPr="00BA44D7">
        <w:t xml:space="preserve">The compliance audit for Tobacco Hut Junior identified </w:t>
      </w:r>
      <w:r w:rsidRPr="00BA44D7">
        <w:rPr>
          <w:b/>
          <w:bCs/>
        </w:rPr>
        <w:t>significant violations</w:t>
      </w:r>
      <w:r w:rsidRPr="00BA44D7">
        <w:t xml:space="preserve"> of </w:t>
      </w:r>
      <w:r w:rsidRPr="00BA44D7">
        <w:rPr>
          <w:b/>
          <w:bCs/>
        </w:rPr>
        <w:t>21 CFR 1140.14</w:t>
      </w:r>
      <w:r w:rsidRPr="00BA44D7">
        <w:t xml:space="preserve">. Evidence shows that the company </w:t>
      </w:r>
      <w:r w:rsidRPr="00BA44D7">
        <w:rPr>
          <w:b/>
          <w:bCs/>
        </w:rPr>
        <w:t>sold tobacco products to individuals under the age of 21</w:t>
      </w:r>
      <w:r w:rsidRPr="00BA44D7">
        <w:t xml:space="preserve"> on multiple occasions and </w:t>
      </w:r>
      <w:r w:rsidRPr="00BA44D7">
        <w:rPr>
          <w:b/>
          <w:bCs/>
        </w:rPr>
        <w:t>failed to maintain adequate photo ID verification procedures</w:t>
      </w:r>
      <w:r w:rsidRPr="00BA44D7">
        <w:t>. Audit sampling revealed several transactions without documented age verification, outdated employee training certifications, and incomplete recordkeeping for daily compliance logs. Immediate corrective action is required to restore regulatory compliance and prevent further enforcement actions.</w:t>
      </w:r>
    </w:p>
    <w:p w14:paraId="27010E63" w14:textId="77777777" w:rsidR="00BA44D7" w:rsidRPr="00BA44D7" w:rsidRDefault="00BA44D7" w:rsidP="00BA44D7">
      <w:r w:rsidRPr="00BA44D7">
        <w:pict w14:anchorId="5DC5241A">
          <v:rect id="_x0000_i106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702"/>
        <w:gridCol w:w="945"/>
        <w:gridCol w:w="822"/>
        <w:gridCol w:w="840"/>
        <w:gridCol w:w="2691"/>
        <w:gridCol w:w="754"/>
        <w:gridCol w:w="590"/>
        <w:gridCol w:w="837"/>
        <w:gridCol w:w="1029"/>
      </w:tblGrid>
      <w:tr w:rsidR="00BA44D7" w:rsidRPr="00BA44D7" w14:paraId="63738E3A" w14:textId="77777777">
        <w:trPr>
          <w:tblHeader/>
          <w:tblCellSpacing w:w="15" w:type="dxa"/>
        </w:trPr>
        <w:tc>
          <w:tcPr>
            <w:tcW w:w="0" w:type="auto"/>
            <w:vAlign w:val="center"/>
            <w:hideMark/>
          </w:tcPr>
          <w:p w14:paraId="6E91BCA9" w14:textId="77777777" w:rsidR="00BA44D7" w:rsidRPr="00BA44D7" w:rsidRDefault="00BA44D7" w:rsidP="00BA44D7">
            <w:pPr>
              <w:rPr>
                <w:b/>
                <w:bCs/>
              </w:rPr>
            </w:pPr>
            <w:r w:rsidRPr="00BA44D7">
              <w:rPr>
                <w:b/>
                <w:bCs/>
              </w:rPr>
              <w:t>#</w:t>
            </w:r>
          </w:p>
        </w:tc>
        <w:tc>
          <w:tcPr>
            <w:tcW w:w="0" w:type="auto"/>
            <w:vAlign w:val="center"/>
            <w:hideMark/>
          </w:tcPr>
          <w:p w14:paraId="67FF9149" w14:textId="77777777" w:rsidR="00BA44D7" w:rsidRPr="00BA44D7" w:rsidRDefault="00BA44D7" w:rsidP="00BA44D7">
            <w:pPr>
              <w:rPr>
                <w:b/>
                <w:bCs/>
              </w:rPr>
            </w:pPr>
            <w:r w:rsidRPr="00BA44D7">
              <w:rPr>
                <w:b/>
                <w:bCs/>
              </w:rPr>
              <w:t>CFR Reference</w:t>
            </w:r>
          </w:p>
        </w:tc>
        <w:tc>
          <w:tcPr>
            <w:tcW w:w="0" w:type="auto"/>
            <w:vAlign w:val="center"/>
            <w:hideMark/>
          </w:tcPr>
          <w:p w14:paraId="52757AF4" w14:textId="77777777" w:rsidR="00BA44D7" w:rsidRPr="00BA44D7" w:rsidRDefault="00BA44D7" w:rsidP="00BA44D7">
            <w:pPr>
              <w:rPr>
                <w:b/>
                <w:bCs/>
              </w:rPr>
            </w:pPr>
            <w:r w:rsidRPr="00BA44D7">
              <w:rPr>
                <w:b/>
                <w:bCs/>
              </w:rPr>
              <w:t>Requirement Description</w:t>
            </w:r>
          </w:p>
        </w:tc>
        <w:tc>
          <w:tcPr>
            <w:tcW w:w="0" w:type="auto"/>
            <w:vAlign w:val="center"/>
            <w:hideMark/>
          </w:tcPr>
          <w:p w14:paraId="7FFACFE2" w14:textId="77777777" w:rsidR="00BA44D7" w:rsidRPr="00BA44D7" w:rsidRDefault="00BA44D7" w:rsidP="00BA44D7">
            <w:pPr>
              <w:rPr>
                <w:b/>
                <w:bCs/>
              </w:rPr>
            </w:pPr>
            <w:r w:rsidRPr="00BA44D7">
              <w:rPr>
                <w:b/>
                <w:bCs/>
              </w:rPr>
              <w:t>Compliance Status</w:t>
            </w:r>
          </w:p>
        </w:tc>
        <w:tc>
          <w:tcPr>
            <w:tcW w:w="0" w:type="auto"/>
            <w:vAlign w:val="center"/>
            <w:hideMark/>
          </w:tcPr>
          <w:p w14:paraId="54060ADC" w14:textId="77777777" w:rsidR="00BA44D7" w:rsidRPr="00BA44D7" w:rsidRDefault="00BA44D7" w:rsidP="00BA44D7">
            <w:pPr>
              <w:rPr>
                <w:b/>
                <w:bCs/>
              </w:rPr>
            </w:pPr>
            <w:r w:rsidRPr="00BA44D7">
              <w:rPr>
                <w:b/>
                <w:bCs/>
              </w:rPr>
              <w:t>Evidence Summary</w:t>
            </w:r>
          </w:p>
        </w:tc>
        <w:tc>
          <w:tcPr>
            <w:tcW w:w="0" w:type="auto"/>
            <w:vAlign w:val="center"/>
            <w:hideMark/>
          </w:tcPr>
          <w:p w14:paraId="06DB7A35" w14:textId="77777777" w:rsidR="00BA44D7" w:rsidRPr="00BA44D7" w:rsidRDefault="00BA44D7" w:rsidP="00BA44D7">
            <w:pPr>
              <w:rPr>
                <w:b/>
                <w:bCs/>
              </w:rPr>
            </w:pPr>
            <w:r w:rsidRPr="00BA44D7">
              <w:rPr>
                <w:b/>
                <w:bCs/>
              </w:rPr>
              <w:t>Evidence Document</w:t>
            </w:r>
          </w:p>
        </w:tc>
        <w:tc>
          <w:tcPr>
            <w:tcW w:w="0" w:type="auto"/>
            <w:vAlign w:val="center"/>
            <w:hideMark/>
          </w:tcPr>
          <w:p w14:paraId="2CEC0664" w14:textId="77777777" w:rsidR="00BA44D7" w:rsidRPr="00BA44D7" w:rsidRDefault="00BA44D7" w:rsidP="00BA44D7">
            <w:pPr>
              <w:rPr>
                <w:b/>
                <w:bCs/>
              </w:rPr>
            </w:pPr>
            <w:r w:rsidRPr="00BA44D7">
              <w:rPr>
                <w:b/>
                <w:bCs/>
              </w:rPr>
              <w:t>Frequency</w:t>
            </w:r>
          </w:p>
        </w:tc>
        <w:tc>
          <w:tcPr>
            <w:tcW w:w="0" w:type="auto"/>
            <w:vAlign w:val="center"/>
            <w:hideMark/>
          </w:tcPr>
          <w:p w14:paraId="75BDFA93" w14:textId="77777777" w:rsidR="00BA44D7" w:rsidRPr="00BA44D7" w:rsidRDefault="00BA44D7" w:rsidP="00BA44D7">
            <w:pPr>
              <w:rPr>
                <w:b/>
                <w:bCs/>
              </w:rPr>
            </w:pPr>
            <w:r w:rsidRPr="00BA44D7">
              <w:rPr>
                <w:b/>
                <w:bCs/>
              </w:rPr>
              <w:t>Status</w:t>
            </w:r>
          </w:p>
        </w:tc>
        <w:tc>
          <w:tcPr>
            <w:tcW w:w="0" w:type="auto"/>
            <w:vAlign w:val="center"/>
            <w:hideMark/>
          </w:tcPr>
          <w:p w14:paraId="1442C7DA" w14:textId="77777777" w:rsidR="00BA44D7" w:rsidRPr="00BA44D7" w:rsidRDefault="00BA44D7" w:rsidP="00BA44D7">
            <w:pPr>
              <w:rPr>
                <w:b/>
                <w:bCs/>
              </w:rPr>
            </w:pPr>
            <w:r w:rsidRPr="00BA44D7">
              <w:rPr>
                <w:b/>
                <w:bCs/>
              </w:rPr>
              <w:t>Responsible Team</w:t>
            </w:r>
          </w:p>
        </w:tc>
        <w:tc>
          <w:tcPr>
            <w:tcW w:w="0" w:type="auto"/>
            <w:vAlign w:val="center"/>
            <w:hideMark/>
          </w:tcPr>
          <w:p w14:paraId="60F99FC7" w14:textId="77777777" w:rsidR="00BA44D7" w:rsidRPr="00BA44D7" w:rsidRDefault="00BA44D7" w:rsidP="00BA44D7">
            <w:pPr>
              <w:rPr>
                <w:b/>
                <w:bCs/>
              </w:rPr>
            </w:pPr>
            <w:r w:rsidRPr="00BA44D7">
              <w:rPr>
                <w:b/>
                <w:bCs/>
              </w:rPr>
              <w:t>Recommended Action</w:t>
            </w:r>
          </w:p>
        </w:tc>
      </w:tr>
      <w:tr w:rsidR="00BA44D7" w:rsidRPr="00BA44D7" w14:paraId="5FBA9936" w14:textId="77777777">
        <w:trPr>
          <w:tblCellSpacing w:w="15" w:type="dxa"/>
        </w:trPr>
        <w:tc>
          <w:tcPr>
            <w:tcW w:w="0" w:type="auto"/>
            <w:vAlign w:val="center"/>
            <w:hideMark/>
          </w:tcPr>
          <w:p w14:paraId="6324275A" w14:textId="77777777" w:rsidR="00BA44D7" w:rsidRPr="00BA44D7" w:rsidRDefault="00BA44D7" w:rsidP="00BA44D7">
            <w:r w:rsidRPr="00BA44D7">
              <w:t>1</w:t>
            </w:r>
          </w:p>
        </w:tc>
        <w:tc>
          <w:tcPr>
            <w:tcW w:w="0" w:type="auto"/>
            <w:vAlign w:val="center"/>
            <w:hideMark/>
          </w:tcPr>
          <w:p w14:paraId="7D069131" w14:textId="77777777" w:rsidR="00BA44D7" w:rsidRPr="00BA44D7" w:rsidRDefault="00BA44D7" w:rsidP="00BA44D7">
            <w:r w:rsidRPr="00BA44D7">
              <w:rPr>
                <w:b/>
                <w:bCs/>
              </w:rPr>
              <w:t>1140.14(a)</w:t>
            </w:r>
          </w:p>
        </w:tc>
        <w:tc>
          <w:tcPr>
            <w:tcW w:w="0" w:type="auto"/>
            <w:vAlign w:val="center"/>
            <w:hideMark/>
          </w:tcPr>
          <w:p w14:paraId="7FFCFB69" w14:textId="77777777" w:rsidR="00BA44D7" w:rsidRPr="00BA44D7" w:rsidRDefault="00BA44D7" w:rsidP="00BA44D7">
            <w:r w:rsidRPr="00BA44D7">
              <w:t xml:space="preserve">Sale of tobacco only to individuals 21 or older with photo ID </w:t>
            </w:r>
            <w:r w:rsidRPr="00BA44D7">
              <w:lastRenderedPageBreak/>
              <w:t>verification</w:t>
            </w:r>
          </w:p>
        </w:tc>
        <w:tc>
          <w:tcPr>
            <w:tcW w:w="0" w:type="auto"/>
            <w:vAlign w:val="center"/>
            <w:hideMark/>
          </w:tcPr>
          <w:p w14:paraId="2745D9AA" w14:textId="77777777" w:rsidR="00BA44D7" w:rsidRPr="00BA44D7" w:rsidRDefault="00BA44D7" w:rsidP="00BA44D7">
            <w:r w:rsidRPr="00BA44D7">
              <w:rPr>
                <w:b/>
                <w:bCs/>
              </w:rPr>
              <w:lastRenderedPageBreak/>
              <w:t>Non-Compliant</w:t>
            </w:r>
          </w:p>
        </w:tc>
        <w:tc>
          <w:tcPr>
            <w:tcW w:w="0" w:type="auto"/>
            <w:vAlign w:val="center"/>
            <w:hideMark/>
          </w:tcPr>
          <w:p w14:paraId="3DBC259A" w14:textId="77777777" w:rsidR="00BA44D7" w:rsidRPr="00BA44D7" w:rsidRDefault="00BA44D7" w:rsidP="00BA44D7">
            <w:r w:rsidRPr="00BA44D7">
              <w:t xml:space="preserve">Three test purchases by underage inspectors </w:t>
            </w:r>
            <w:r w:rsidRPr="00BA44D7">
              <w:lastRenderedPageBreak/>
              <w:t>were completed without age verification.</w:t>
            </w:r>
          </w:p>
        </w:tc>
        <w:tc>
          <w:tcPr>
            <w:tcW w:w="0" w:type="auto"/>
            <w:vAlign w:val="center"/>
            <w:hideMark/>
          </w:tcPr>
          <w:p w14:paraId="75FB4C6D" w14:textId="77777777" w:rsidR="00BA44D7" w:rsidRPr="00BA44D7" w:rsidRDefault="00BA44D7" w:rsidP="00BA44D7">
            <w:r w:rsidRPr="00BA44D7">
              <w:lastRenderedPageBreak/>
              <w:t>Sales_Verification_Logs_THJ_10.26.2025.csv</w:t>
            </w:r>
          </w:p>
        </w:tc>
        <w:tc>
          <w:tcPr>
            <w:tcW w:w="0" w:type="auto"/>
            <w:vAlign w:val="center"/>
            <w:hideMark/>
          </w:tcPr>
          <w:p w14:paraId="44AFD660" w14:textId="77777777" w:rsidR="00BA44D7" w:rsidRPr="00BA44D7" w:rsidRDefault="00BA44D7" w:rsidP="00BA44D7">
            <w:r w:rsidRPr="00BA44D7">
              <w:t>Continuous</w:t>
            </w:r>
          </w:p>
        </w:tc>
        <w:tc>
          <w:tcPr>
            <w:tcW w:w="0" w:type="auto"/>
            <w:vAlign w:val="center"/>
            <w:hideMark/>
          </w:tcPr>
          <w:p w14:paraId="28C0068E" w14:textId="77777777" w:rsidR="00BA44D7" w:rsidRPr="00BA44D7" w:rsidRDefault="00BA44D7" w:rsidP="00BA44D7">
            <w:r w:rsidRPr="00BA44D7">
              <w:rPr>
                <w:b/>
                <w:bCs/>
              </w:rPr>
              <w:t>Overdue</w:t>
            </w:r>
          </w:p>
        </w:tc>
        <w:tc>
          <w:tcPr>
            <w:tcW w:w="0" w:type="auto"/>
            <w:vAlign w:val="center"/>
            <w:hideMark/>
          </w:tcPr>
          <w:p w14:paraId="69C83BB7" w14:textId="77777777" w:rsidR="00BA44D7" w:rsidRPr="00BA44D7" w:rsidRDefault="00BA44D7" w:rsidP="00BA44D7">
            <w:r w:rsidRPr="00BA44D7">
              <w:t>Retail Sales Compliance Team</w:t>
            </w:r>
          </w:p>
        </w:tc>
        <w:tc>
          <w:tcPr>
            <w:tcW w:w="0" w:type="auto"/>
            <w:vAlign w:val="center"/>
            <w:hideMark/>
          </w:tcPr>
          <w:p w14:paraId="41A7DC48" w14:textId="77777777" w:rsidR="00BA44D7" w:rsidRPr="00BA44D7" w:rsidRDefault="00BA44D7" w:rsidP="00BA44D7">
            <w:r w:rsidRPr="00BA44D7">
              <w:t xml:space="preserve">Implement mandatory ID scanner locks and retrain </w:t>
            </w:r>
            <w:r w:rsidRPr="00BA44D7">
              <w:lastRenderedPageBreak/>
              <w:t>all staff immediately.</w:t>
            </w:r>
          </w:p>
        </w:tc>
      </w:tr>
      <w:tr w:rsidR="00BA44D7" w:rsidRPr="00BA44D7" w14:paraId="254AB523" w14:textId="77777777">
        <w:trPr>
          <w:tblCellSpacing w:w="15" w:type="dxa"/>
        </w:trPr>
        <w:tc>
          <w:tcPr>
            <w:tcW w:w="0" w:type="auto"/>
            <w:vAlign w:val="center"/>
            <w:hideMark/>
          </w:tcPr>
          <w:p w14:paraId="14948B68" w14:textId="77777777" w:rsidR="00BA44D7" w:rsidRPr="00BA44D7" w:rsidRDefault="00BA44D7" w:rsidP="00BA44D7">
            <w:r w:rsidRPr="00BA44D7">
              <w:lastRenderedPageBreak/>
              <w:t>2</w:t>
            </w:r>
          </w:p>
        </w:tc>
        <w:tc>
          <w:tcPr>
            <w:tcW w:w="0" w:type="auto"/>
            <w:vAlign w:val="center"/>
            <w:hideMark/>
          </w:tcPr>
          <w:p w14:paraId="21B4BFA4" w14:textId="77777777" w:rsidR="00BA44D7" w:rsidRPr="00BA44D7" w:rsidRDefault="00BA44D7" w:rsidP="00BA44D7">
            <w:r w:rsidRPr="00BA44D7">
              <w:rPr>
                <w:b/>
                <w:bCs/>
              </w:rPr>
              <w:t>1140.14(b)</w:t>
            </w:r>
          </w:p>
        </w:tc>
        <w:tc>
          <w:tcPr>
            <w:tcW w:w="0" w:type="auto"/>
            <w:vAlign w:val="center"/>
            <w:hideMark/>
          </w:tcPr>
          <w:p w14:paraId="2E28CC86" w14:textId="77777777" w:rsidR="00BA44D7" w:rsidRPr="00BA44D7" w:rsidRDefault="00BA44D7" w:rsidP="00BA44D7">
            <w:r w:rsidRPr="00BA44D7">
              <w:t>Employee training and enforcement of age-restriction policy</w:t>
            </w:r>
          </w:p>
        </w:tc>
        <w:tc>
          <w:tcPr>
            <w:tcW w:w="0" w:type="auto"/>
            <w:vAlign w:val="center"/>
            <w:hideMark/>
          </w:tcPr>
          <w:p w14:paraId="6E3AF144" w14:textId="77777777" w:rsidR="00BA44D7" w:rsidRPr="00BA44D7" w:rsidRDefault="00BA44D7" w:rsidP="00BA44D7">
            <w:r w:rsidRPr="00BA44D7">
              <w:rPr>
                <w:b/>
                <w:bCs/>
              </w:rPr>
              <w:t>Non-Compliant</w:t>
            </w:r>
          </w:p>
        </w:tc>
        <w:tc>
          <w:tcPr>
            <w:tcW w:w="0" w:type="auto"/>
            <w:vAlign w:val="center"/>
            <w:hideMark/>
          </w:tcPr>
          <w:p w14:paraId="6646AD92" w14:textId="77777777" w:rsidR="00BA44D7" w:rsidRPr="00BA44D7" w:rsidRDefault="00BA44D7" w:rsidP="00BA44D7">
            <w:r w:rsidRPr="00BA44D7">
              <w:t>Employee training records show certifications expired in 2023; no evidence of renewal.</w:t>
            </w:r>
          </w:p>
        </w:tc>
        <w:tc>
          <w:tcPr>
            <w:tcW w:w="0" w:type="auto"/>
            <w:vAlign w:val="center"/>
            <w:hideMark/>
          </w:tcPr>
          <w:p w14:paraId="407D9B39" w14:textId="77777777" w:rsidR="00BA44D7" w:rsidRPr="00BA44D7" w:rsidRDefault="00BA44D7" w:rsidP="00BA44D7">
            <w:r w:rsidRPr="00BA44D7">
              <w:t>Training_Records_THJ_10.26.2025.xlsx</w:t>
            </w:r>
          </w:p>
        </w:tc>
        <w:tc>
          <w:tcPr>
            <w:tcW w:w="0" w:type="auto"/>
            <w:vAlign w:val="center"/>
            <w:hideMark/>
          </w:tcPr>
          <w:p w14:paraId="2DB8A3BD" w14:textId="77777777" w:rsidR="00BA44D7" w:rsidRPr="00BA44D7" w:rsidRDefault="00BA44D7" w:rsidP="00BA44D7">
            <w:r w:rsidRPr="00BA44D7">
              <w:t>Annual</w:t>
            </w:r>
          </w:p>
        </w:tc>
        <w:tc>
          <w:tcPr>
            <w:tcW w:w="0" w:type="auto"/>
            <w:vAlign w:val="center"/>
            <w:hideMark/>
          </w:tcPr>
          <w:p w14:paraId="1F6E4ED2" w14:textId="77777777" w:rsidR="00BA44D7" w:rsidRPr="00BA44D7" w:rsidRDefault="00BA44D7" w:rsidP="00BA44D7">
            <w:r w:rsidRPr="00BA44D7">
              <w:rPr>
                <w:b/>
                <w:bCs/>
              </w:rPr>
              <w:t>Overdue</w:t>
            </w:r>
          </w:p>
        </w:tc>
        <w:tc>
          <w:tcPr>
            <w:tcW w:w="0" w:type="auto"/>
            <w:vAlign w:val="center"/>
            <w:hideMark/>
          </w:tcPr>
          <w:p w14:paraId="65D29ADD" w14:textId="77777777" w:rsidR="00BA44D7" w:rsidRPr="00BA44D7" w:rsidRDefault="00BA44D7" w:rsidP="00BA44D7">
            <w:r w:rsidRPr="00BA44D7">
              <w:t>Human Resources and Compliance</w:t>
            </w:r>
          </w:p>
        </w:tc>
        <w:tc>
          <w:tcPr>
            <w:tcW w:w="0" w:type="auto"/>
            <w:vAlign w:val="center"/>
            <w:hideMark/>
          </w:tcPr>
          <w:p w14:paraId="5B8C028D" w14:textId="77777777" w:rsidR="00BA44D7" w:rsidRPr="00BA44D7" w:rsidRDefault="00BA44D7" w:rsidP="00BA44D7">
            <w:r w:rsidRPr="00BA44D7">
              <w:t>Reinstate annual training program and track completion electronically.</w:t>
            </w:r>
          </w:p>
        </w:tc>
      </w:tr>
      <w:tr w:rsidR="00BA44D7" w:rsidRPr="00BA44D7" w14:paraId="6563BFFA" w14:textId="77777777">
        <w:trPr>
          <w:tblCellSpacing w:w="15" w:type="dxa"/>
        </w:trPr>
        <w:tc>
          <w:tcPr>
            <w:tcW w:w="0" w:type="auto"/>
            <w:vAlign w:val="center"/>
            <w:hideMark/>
          </w:tcPr>
          <w:p w14:paraId="3E13D85B" w14:textId="77777777" w:rsidR="00BA44D7" w:rsidRPr="00BA44D7" w:rsidRDefault="00BA44D7" w:rsidP="00BA44D7">
            <w:r w:rsidRPr="00BA44D7">
              <w:t>3</w:t>
            </w:r>
          </w:p>
        </w:tc>
        <w:tc>
          <w:tcPr>
            <w:tcW w:w="0" w:type="auto"/>
            <w:vAlign w:val="center"/>
            <w:hideMark/>
          </w:tcPr>
          <w:p w14:paraId="1A5FF054" w14:textId="77777777" w:rsidR="00BA44D7" w:rsidRPr="00BA44D7" w:rsidRDefault="00BA44D7" w:rsidP="00BA44D7">
            <w:r w:rsidRPr="00BA44D7">
              <w:rPr>
                <w:b/>
                <w:bCs/>
              </w:rPr>
              <w:t>1140.14(c)</w:t>
            </w:r>
          </w:p>
        </w:tc>
        <w:tc>
          <w:tcPr>
            <w:tcW w:w="0" w:type="auto"/>
            <w:vAlign w:val="center"/>
            <w:hideMark/>
          </w:tcPr>
          <w:p w14:paraId="6D93951D" w14:textId="77777777" w:rsidR="00BA44D7" w:rsidRPr="00BA44D7" w:rsidRDefault="00BA44D7" w:rsidP="00BA44D7">
            <w:r w:rsidRPr="00BA44D7">
              <w:t>Recordkeeping of sales and ID verification processes</w:t>
            </w:r>
          </w:p>
        </w:tc>
        <w:tc>
          <w:tcPr>
            <w:tcW w:w="0" w:type="auto"/>
            <w:vAlign w:val="center"/>
            <w:hideMark/>
          </w:tcPr>
          <w:p w14:paraId="51CC6821" w14:textId="77777777" w:rsidR="00BA44D7" w:rsidRPr="00BA44D7" w:rsidRDefault="00BA44D7" w:rsidP="00BA44D7">
            <w:r w:rsidRPr="00BA44D7">
              <w:rPr>
                <w:b/>
                <w:bCs/>
              </w:rPr>
              <w:t>Non-Compliant</w:t>
            </w:r>
          </w:p>
        </w:tc>
        <w:tc>
          <w:tcPr>
            <w:tcW w:w="0" w:type="auto"/>
            <w:vAlign w:val="center"/>
            <w:hideMark/>
          </w:tcPr>
          <w:p w14:paraId="29C397BA" w14:textId="77777777" w:rsidR="00BA44D7" w:rsidRPr="00BA44D7" w:rsidRDefault="00BA44D7" w:rsidP="00BA44D7">
            <w:r w:rsidRPr="00BA44D7">
              <w:t xml:space="preserve">Digital log files incomplete for multiple sales days; </w:t>
            </w:r>
            <w:r w:rsidRPr="00BA44D7">
              <w:lastRenderedPageBreak/>
              <w:t>no timestamp verification.</w:t>
            </w:r>
          </w:p>
        </w:tc>
        <w:tc>
          <w:tcPr>
            <w:tcW w:w="0" w:type="auto"/>
            <w:vAlign w:val="center"/>
            <w:hideMark/>
          </w:tcPr>
          <w:p w14:paraId="4FA076F6" w14:textId="77777777" w:rsidR="00BA44D7" w:rsidRPr="00BA44D7" w:rsidRDefault="00BA44D7" w:rsidP="00BA44D7">
            <w:r w:rsidRPr="00BA44D7">
              <w:lastRenderedPageBreak/>
              <w:t>Recordkeeping_THJ_10.</w:t>
            </w:r>
            <w:proofErr w:type="gramStart"/>
            <w:r w:rsidRPr="00BA44D7">
              <w:t>26.2025.json</w:t>
            </w:r>
            <w:proofErr w:type="gramEnd"/>
          </w:p>
        </w:tc>
        <w:tc>
          <w:tcPr>
            <w:tcW w:w="0" w:type="auto"/>
            <w:vAlign w:val="center"/>
            <w:hideMark/>
          </w:tcPr>
          <w:p w14:paraId="5A00A4A4" w14:textId="77777777" w:rsidR="00BA44D7" w:rsidRPr="00BA44D7" w:rsidRDefault="00BA44D7" w:rsidP="00BA44D7">
            <w:r w:rsidRPr="00BA44D7">
              <w:t>Continuous</w:t>
            </w:r>
          </w:p>
        </w:tc>
        <w:tc>
          <w:tcPr>
            <w:tcW w:w="0" w:type="auto"/>
            <w:vAlign w:val="center"/>
            <w:hideMark/>
          </w:tcPr>
          <w:p w14:paraId="65B90948" w14:textId="77777777" w:rsidR="00BA44D7" w:rsidRPr="00BA44D7" w:rsidRDefault="00BA44D7" w:rsidP="00BA44D7">
            <w:r w:rsidRPr="00BA44D7">
              <w:rPr>
                <w:b/>
                <w:bCs/>
              </w:rPr>
              <w:t>Overdue</w:t>
            </w:r>
          </w:p>
        </w:tc>
        <w:tc>
          <w:tcPr>
            <w:tcW w:w="0" w:type="auto"/>
            <w:vAlign w:val="center"/>
            <w:hideMark/>
          </w:tcPr>
          <w:p w14:paraId="06A609F8" w14:textId="77777777" w:rsidR="00BA44D7" w:rsidRPr="00BA44D7" w:rsidRDefault="00BA44D7" w:rsidP="00BA44D7">
            <w:r w:rsidRPr="00BA44D7">
              <w:t>Retail Sales Compliance Team</w:t>
            </w:r>
          </w:p>
        </w:tc>
        <w:tc>
          <w:tcPr>
            <w:tcW w:w="0" w:type="auto"/>
            <w:vAlign w:val="center"/>
            <w:hideMark/>
          </w:tcPr>
          <w:p w14:paraId="2AD91768" w14:textId="77777777" w:rsidR="00BA44D7" w:rsidRPr="00BA44D7" w:rsidRDefault="00BA44D7" w:rsidP="00BA44D7">
            <w:r w:rsidRPr="00BA44D7">
              <w:t>Implement centralized POS logging and daily audit reconciliation.</w:t>
            </w:r>
          </w:p>
        </w:tc>
      </w:tr>
    </w:tbl>
    <w:p w14:paraId="3EC8D9CC" w14:textId="77777777" w:rsidR="00BA44D7" w:rsidRPr="00BA44D7" w:rsidRDefault="00BA44D7" w:rsidP="00BA44D7">
      <w:r w:rsidRPr="00BA44D7">
        <w:pict w14:anchorId="6F06EDBB">
          <v:rect id="_x0000_i1069" style="width:0;height:1.5pt" o:hralign="center" o:hrstd="t" o:hr="t" fillcolor="#a0a0a0" stroked="f"/>
        </w:pict>
      </w:r>
    </w:p>
    <w:p w14:paraId="3A584A3D" w14:textId="77777777" w:rsidR="00BA44D7" w:rsidRPr="00BA44D7" w:rsidRDefault="00BA44D7" w:rsidP="00BA44D7">
      <w:pPr>
        <w:rPr>
          <w:b/>
          <w:bCs/>
        </w:rPr>
      </w:pPr>
      <w:r w:rsidRPr="00BA44D7">
        <w:rPr>
          <w:b/>
          <w:bCs/>
        </w:rPr>
        <w:t>Master Deadline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gridCol w:w="1657"/>
        <w:gridCol w:w="1274"/>
        <w:gridCol w:w="987"/>
        <w:gridCol w:w="1628"/>
        <w:gridCol w:w="2280"/>
      </w:tblGrid>
      <w:tr w:rsidR="00BA44D7" w:rsidRPr="00BA44D7" w14:paraId="0D96AAB3" w14:textId="77777777">
        <w:trPr>
          <w:tblHeader/>
          <w:tblCellSpacing w:w="15" w:type="dxa"/>
        </w:trPr>
        <w:tc>
          <w:tcPr>
            <w:tcW w:w="0" w:type="auto"/>
            <w:vAlign w:val="center"/>
            <w:hideMark/>
          </w:tcPr>
          <w:p w14:paraId="6824EBE9" w14:textId="77777777" w:rsidR="00BA44D7" w:rsidRPr="00BA44D7" w:rsidRDefault="00BA44D7" w:rsidP="00BA44D7">
            <w:pPr>
              <w:rPr>
                <w:b/>
                <w:bCs/>
              </w:rPr>
            </w:pPr>
            <w:r w:rsidRPr="00BA44D7">
              <w:rPr>
                <w:b/>
                <w:bCs/>
              </w:rPr>
              <w:t>Task</w:t>
            </w:r>
          </w:p>
        </w:tc>
        <w:tc>
          <w:tcPr>
            <w:tcW w:w="0" w:type="auto"/>
            <w:vAlign w:val="center"/>
            <w:hideMark/>
          </w:tcPr>
          <w:p w14:paraId="6B7B3D1B" w14:textId="77777777" w:rsidR="00BA44D7" w:rsidRPr="00BA44D7" w:rsidRDefault="00BA44D7" w:rsidP="00BA44D7">
            <w:pPr>
              <w:rPr>
                <w:b/>
                <w:bCs/>
              </w:rPr>
            </w:pPr>
            <w:r w:rsidRPr="00BA44D7">
              <w:rPr>
                <w:b/>
                <w:bCs/>
              </w:rPr>
              <w:t>Category</w:t>
            </w:r>
          </w:p>
        </w:tc>
        <w:tc>
          <w:tcPr>
            <w:tcW w:w="0" w:type="auto"/>
            <w:vAlign w:val="center"/>
            <w:hideMark/>
          </w:tcPr>
          <w:p w14:paraId="71E4317D" w14:textId="77777777" w:rsidR="00BA44D7" w:rsidRPr="00BA44D7" w:rsidRDefault="00BA44D7" w:rsidP="00BA44D7">
            <w:pPr>
              <w:rPr>
                <w:b/>
                <w:bCs/>
              </w:rPr>
            </w:pPr>
            <w:r w:rsidRPr="00BA44D7">
              <w:rPr>
                <w:b/>
                <w:bCs/>
              </w:rPr>
              <w:t>Frequency</w:t>
            </w:r>
          </w:p>
        </w:tc>
        <w:tc>
          <w:tcPr>
            <w:tcW w:w="0" w:type="auto"/>
            <w:vAlign w:val="center"/>
            <w:hideMark/>
          </w:tcPr>
          <w:p w14:paraId="5A4B6BD7" w14:textId="77777777" w:rsidR="00BA44D7" w:rsidRPr="00BA44D7" w:rsidRDefault="00BA44D7" w:rsidP="00BA44D7">
            <w:pPr>
              <w:rPr>
                <w:b/>
                <w:bCs/>
              </w:rPr>
            </w:pPr>
            <w:r w:rsidRPr="00BA44D7">
              <w:rPr>
                <w:b/>
                <w:bCs/>
              </w:rPr>
              <w:t>Status</w:t>
            </w:r>
          </w:p>
        </w:tc>
        <w:tc>
          <w:tcPr>
            <w:tcW w:w="0" w:type="auto"/>
            <w:vAlign w:val="center"/>
            <w:hideMark/>
          </w:tcPr>
          <w:p w14:paraId="1A74F272" w14:textId="77777777" w:rsidR="00BA44D7" w:rsidRPr="00BA44D7" w:rsidRDefault="00BA44D7" w:rsidP="00BA44D7">
            <w:pPr>
              <w:rPr>
                <w:b/>
                <w:bCs/>
              </w:rPr>
            </w:pPr>
            <w:r w:rsidRPr="00BA44D7">
              <w:rPr>
                <w:b/>
                <w:bCs/>
              </w:rPr>
              <w:t>Responsible Team</w:t>
            </w:r>
          </w:p>
        </w:tc>
        <w:tc>
          <w:tcPr>
            <w:tcW w:w="0" w:type="auto"/>
            <w:vAlign w:val="center"/>
            <w:hideMark/>
          </w:tcPr>
          <w:p w14:paraId="1385C301" w14:textId="77777777" w:rsidR="00BA44D7" w:rsidRPr="00BA44D7" w:rsidRDefault="00BA44D7" w:rsidP="00BA44D7">
            <w:pPr>
              <w:rPr>
                <w:b/>
                <w:bCs/>
              </w:rPr>
            </w:pPr>
            <w:r w:rsidRPr="00BA44D7">
              <w:rPr>
                <w:b/>
                <w:bCs/>
              </w:rPr>
              <w:t>Recommended Action</w:t>
            </w:r>
          </w:p>
        </w:tc>
      </w:tr>
      <w:tr w:rsidR="00BA44D7" w:rsidRPr="00BA44D7" w14:paraId="4759A459" w14:textId="77777777">
        <w:trPr>
          <w:tblCellSpacing w:w="15" w:type="dxa"/>
        </w:trPr>
        <w:tc>
          <w:tcPr>
            <w:tcW w:w="0" w:type="auto"/>
            <w:vAlign w:val="center"/>
            <w:hideMark/>
          </w:tcPr>
          <w:p w14:paraId="681F4461" w14:textId="77777777" w:rsidR="00BA44D7" w:rsidRPr="00BA44D7" w:rsidRDefault="00BA44D7" w:rsidP="00BA44D7">
            <w:r w:rsidRPr="00BA44D7">
              <w:t>Verify age before sale</w:t>
            </w:r>
          </w:p>
        </w:tc>
        <w:tc>
          <w:tcPr>
            <w:tcW w:w="0" w:type="auto"/>
            <w:vAlign w:val="center"/>
            <w:hideMark/>
          </w:tcPr>
          <w:p w14:paraId="128F35A7" w14:textId="77777777" w:rsidR="00BA44D7" w:rsidRPr="00BA44D7" w:rsidRDefault="00BA44D7" w:rsidP="00BA44D7">
            <w:r w:rsidRPr="00BA44D7">
              <w:t>Sales Verification</w:t>
            </w:r>
          </w:p>
        </w:tc>
        <w:tc>
          <w:tcPr>
            <w:tcW w:w="0" w:type="auto"/>
            <w:vAlign w:val="center"/>
            <w:hideMark/>
          </w:tcPr>
          <w:p w14:paraId="1B09F72D" w14:textId="77777777" w:rsidR="00BA44D7" w:rsidRPr="00BA44D7" w:rsidRDefault="00BA44D7" w:rsidP="00BA44D7">
            <w:r w:rsidRPr="00BA44D7">
              <w:t>Continuous</w:t>
            </w:r>
          </w:p>
        </w:tc>
        <w:tc>
          <w:tcPr>
            <w:tcW w:w="0" w:type="auto"/>
            <w:vAlign w:val="center"/>
            <w:hideMark/>
          </w:tcPr>
          <w:p w14:paraId="685C32F7" w14:textId="77777777" w:rsidR="00BA44D7" w:rsidRPr="00BA44D7" w:rsidRDefault="00BA44D7" w:rsidP="00BA44D7">
            <w:r w:rsidRPr="00BA44D7">
              <w:rPr>
                <w:b/>
                <w:bCs/>
              </w:rPr>
              <w:t>Overdue</w:t>
            </w:r>
          </w:p>
        </w:tc>
        <w:tc>
          <w:tcPr>
            <w:tcW w:w="0" w:type="auto"/>
            <w:vAlign w:val="center"/>
            <w:hideMark/>
          </w:tcPr>
          <w:p w14:paraId="341C21B8" w14:textId="77777777" w:rsidR="00BA44D7" w:rsidRPr="00BA44D7" w:rsidRDefault="00BA44D7" w:rsidP="00BA44D7">
            <w:r w:rsidRPr="00BA44D7">
              <w:t>Retail Sales Compliance Team</w:t>
            </w:r>
          </w:p>
        </w:tc>
        <w:tc>
          <w:tcPr>
            <w:tcW w:w="0" w:type="auto"/>
            <w:vAlign w:val="center"/>
            <w:hideMark/>
          </w:tcPr>
          <w:p w14:paraId="36467094" w14:textId="77777777" w:rsidR="00BA44D7" w:rsidRPr="00BA44D7" w:rsidRDefault="00BA44D7" w:rsidP="00BA44D7">
            <w:r w:rsidRPr="00BA44D7">
              <w:t>Install age-verification locks on registers and enforce mandatory ID scans.</w:t>
            </w:r>
          </w:p>
        </w:tc>
      </w:tr>
      <w:tr w:rsidR="00BA44D7" w:rsidRPr="00BA44D7" w14:paraId="29B878E3" w14:textId="77777777">
        <w:trPr>
          <w:tblCellSpacing w:w="15" w:type="dxa"/>
        </w:trPr>
        <w:tc>
          <w:tcPr>
            <w:tcW w:w="0" w:type="auto"/>
            <w:vAlign w:val="center"/>
            <w:hideMark/>
          </w:tcPr>
          <w:p w14:paraId="5502C837" w14:textId="77777777" w:rsidR="00BA44D7" w:rsidRPr="00BA44D7" w:rsidRDefault="00BA44D7" w:rsidP="00BA44D7">
            <w:r w:rsidRPr="00BA44D7">
              <w:t xml:space="preserve">Conduct employee training </w:t>
            </w:r>
            <w:proofErr w:type="gramStart"/>
            <w:r w:rsidRPr="00BA44D7">
              <w:t>on</w:t>
            </w:r>
            <w:proofErr w:type="gramEnd"/>
            <w:r w:rsidRPr="00BA44D7">
              <w:t xml:space="preserve"> sales policies</w:t>
            </w:r>
          </w:p>
        </w:tc>
        <w:tc>
          <w:tcPr>
            <w:tcW w:w="0" w:type="auto"/>
            <w:vAlign w:val="center"/>
            <w:hideMark/>
          </w:tcPr>
          <w:p w14:paraId="66C7D6AC" w14:textId="77777777" w:rsidR="00BA44D7" w:rsidRPr="00BA44D7" w:rsidRDefault="00BA44D7" w:rsidP="00BA44D7">
            <w:r w:rsidRPr="00BA44D7">
              <w:t>Training &amp; Education</w:t>
            </w:r>
          </w:p>
        </w:tc>
        <w:tc>
          <w:tcPr>
            <w:tcW w:w="0" w:type="auto"/>
            <w:vAlign w:val="center"/>
            <w:hideMark/>
          </w:tcPr>
          <w:p w14:paraId="1B836585" w14:textId="77777777" w:rsidR="00BA44D7" w:rsidRPr="00BA44D7" w:rsidRDefault="00BA44D7" w:rsidP="00BA44D7">
            <w:r w:rsidRPr="00BA44D7">
              <w:t>Annual</w:t>
            </w:r>
          </w:p>
        </w:tc>
        <w:tc>
          <w:tcPr>
            <w:tcW w:w="0" w:type="auto"/>
            <w:vAlign w:val="center"/>
            <w:hideMark/>
          </w:tcPr>
          <w:p w14:paraId="1ADA5B69" w14:textId="77777777" w:rsidR="00BA44D7" w:rsidRPr="00BA44D7" w:rsidRDefault="00BA44D7" w:rsidP="00BA44D7">
            <w:r w:rsidRPr="00BA44D7">
              <w:rPr>
                <w:b/>
                <w:bCs/>
              </w:rPr>
              <w:t>Overdue</w:t>
            </w:r>
          </w:p>
        </w:tc>
        <w:tc>
          <w:tcPr>
            <w:tcW w:w="0" w:type="auto"/>
            <w:vAlign w:val="center"/>
            <w:hideMark/>
          </w:tcPr>
          <w:p w14:paraId="45F1988C" w14:textId="77777777" w:rsidR="00BA44D7" w:rsidRPr="00BA44D7" w:rsidRDefault="00BA44D7" w:rsidP="00BA44D7">
            <w:r w:rsidRPr="00BA44D7">
              <w:t>Human Resources and Compliance</w:t>
            </w:r>
          </w:p>
        </w:tc>
        <w:tc>
          <w:tcPr>
            <w:tcW w:w="0" w:type="auto"/>
            <w:vAlign w:val="center"/>
            <w:hideMark/>
          </w:tcPr>
          <w:p w14:paraId="6075FEAF" w14:textId="77777777" w:rsidR="00BA44D7" w:rsidRPr="00BA44D7" w:rsidRDefault="00BA44D7" w:rsidP="00BA44D7">
            <w:r w:rsidRPr="00BA44D7">
              <w:t>Retrain employees on age-restriction law within 30 days.</w:t>
            </w:r>
          </w:p>
        </w:tc>
      </w:tr>
      <w:tr w:rsidR="00BA44D7" w:rsidRPr="00BA44D7" w14:paraId="7E5EECCD" w14:textId="77777777">
        <w:trPr>
          <w:tblCellSpacing w:w="15" w:type="dxa"/>
        </w:trPr>
        <w:tc>
          <w:tcPr>
            <w:tcW w:w="0" w:type="auto"/>
            <w:vAlign w:val="center"/>
            <w:hideMark/>
          </w:tcPr>
          <w:p w14:paraId="250252DD" w14:textId="77777777" w:rsidR="00BA44D7" w:rsidRPr="00BA44D7" w:rsidRDefault="00BA44D7" w:rsidP="00BA44D7">
            <w:r w:rsidRPr="00BA44D7">
              <w:t>Maintain sales and verification records</w:t>
            </w:r>
          </w:p>
        </w:tc>
        <w:tc>
          <w:tcPr>
            <w:tcW w:w="0" w:type="auto"/>
            <w:vAlign w:val="center"/>
            <w:hideMark/>
          </w:tcPr>
          <w:p w14:paraId="6531BD2D" w14:textId="77777777" w:rsidR="00BA44D7" w:rsidRPr="00BA44D7" w:rsidRDefault="00BA44D7" w:rsidP="00BA44D7">
            <w:r w:rsidRPr="00BA44D7">
              <w:t>Recordkeeping</w:t>
            </w:r>
          </w:p>
        </w:tc>
        <w:tc>
          <w:tcPr>
            <w:tcW w:w="0" w:type="auto"/>
            <w:vAlign w:val="center"/>
            <w:hideMark/>
          </w:tcPr>
          <w:p w14:paraId="40335FD5" w14:textId="77777777" w:rsidR="00BA44D7" w:rsidRPr="00BA44D7" w:rsidRDefault="00BA44D7" w:rsidP="00BA44D7">
            <w:r w:rsidRPr="00BA44D7">
              <w:t>Continuous</w:t>
            </w:r>
          </w:p>
        </w:tc>
        <w:tc>
          <w:tcPr>
            <w:tcW w:w="0" w:type="auto"/>
            <w:vAlign w:val="center"/>
            <w:hideMark/>
          </w:tcPr>
          <w:p w14:paraId="0DF04B38" w14:textId="77777777" w:rsidR="00BA44D7" w:rsidRPr="00BA44D7" w:rsidRDefault="00BA44D7" w:rsidP="00BA44D7">
            <w:r w:rsidRPr="00BA44D7">
              <w:rPr>
                <w:b/>
                <w:bCs/>
              </w:rPr>
              <w:t>Overdue</w:t>
            </w:r>
          </w:p>
        </w:tc>
        <w:tc>
          <w:tcPr>
            <w:tcW w:w="0" w:type="auto"/>
            <w:vAlign w:val="center"/>
            <w:hideMark/>
          </w:tcPr>
          <w:p w14:paraId="568258D7" w14:textId="77777777" w:rsidR="00BA44D7" w:rsidRPr="00BA44D7" w:rsidRDefault="00BA44D7" w:rsidP="00BA44D7">
            <w:r w:rsidRPr="00BA44D7">
              <w:t>Retail Sales Compliance Team</w:t>
            </w:r>
          </w:p>
        </w:tc>
        <w:tc>
          <w:tcPr>
            <w:tcW w:w="0" w:type="auto"/>
            <w:vAlign w:val="center"/>
            <w:hideMark/>
          </w:tcPr>
          <w:p w14:paraId="61972478" w14:textId="77777777" w:rsidR="00BA44D7" w:rsidRPr="00BA44D7" w:rsidRDefault="00BA44D7" w:rsidP="00BA44D7">
            <w:r w:rsidRPr="00BA44D7">
              <w:t>Automate daily compliance logs and retain records for 3 years.</w:t>
            </w:r>
          </w:p>
        </w:tc>
      </w:tr>
    </w:tbl>
    <w:p w14:paraId="1AAF732E" w14:textId="77777777" w:rsidR="00BA44D7" w:rsidRPr="00BA44D7" w:rsidRDefault="00BA44D7" w:rsidP="00BA44D7">
      <w:r w:rsidRPr="00BA44D7">
        <w:pict w14:anchorId="77DB1B89">
          <v:rect id="_x0000_i1070" style="width:0;height:1.5pt" o:hralign="center" o:hrstd="t" o:hr="t" fillcolor="#a0a0a0" stroked="f"/>
        </w:pict>
      </w:r>
    </w:p>
    <w:p w14:paraId="57E2652E" w14:textId="77777777" w:rsidR="00BA44D7" w:rsidRPr="00BA44D7" w:rsidRDefault="00BA44D7" w:rsidP="00BA44D7">
      <w:r w:rsidRPr="00BA44D7">
        <w:rPr>
          <w:b/>
          <w:bCs/>
        </w:rPr>
        <w:t>Sorted by Status Precedence:</w:t>
      </w:r>
    </w:p>
    <w:p w14:paraId="23507BC4" w14:textId="77777777" w:rsidR="00BA44D7" w:rsidRPr="00BA44D7" w:rsidRDefault="00BA44D7" w:rsidP="00BA44D7">
      <w:pPr>
        <w:numPr>
          <w:ilvl w:val="0"/>
          <w:numId w:val="1"/>
        </w:numPr>
      </w:pPr>
      <w:r w:rsidRPr="00BA44D7">
        <w:rPr>
          <w:b/>
          <w:bCs/>
        </w:rPr>
        <w:t>Overdue:</w:t>
      </w:r>
      <w:r w:rsidRPr="00BA44D7">
        <w:t xml:space="preserve"> All tasks.</w:t>
      </w:r>
    </w:p>
    <w:p w14:paraId="61A8D0D0" w14:textId="77777777" w:rsidR="00BA44D7" w:rsidRPr="00BA44D7" w:rsidRDefault="00BA44D7" w:rsidP="00BA44D7">
      <w:pPr>
        <w:numPr>
          <w:ilvl w:val="0"/>
          <w:numId w:val="1"/>
        </w:numPr>
      </w:pPr>
      <w:r w:rsidRPr="00BA44D7">
        <w:rPr>
          <w:b/>
          <w:bCs/>
        </w:rPr>
        <w:t>Missed:</w:t>
      </w:r>
      <w:r w:rsidRPr="00BA44D7">
        <w:t xml:space="preserve"> Multiple sales verification events.</w:t>
      </w:r>
    </w:p>
    <w:p w14:paraId="245FA7C3" w14:textId="77777777" w:rsidR="00BA44D7" w:rsidRPr="00BA44D7" w:rsidRDefault="00BA44D7" w:rsidP="00BA44D7">
      <w:pPr>
        <w:numPr>
          <w:ilvl w:val="0"/>
          <w:numId w:val="1"/>
        </w:numPr>
      </w:pPr>
      <w:r w:rsidRPr="00BA44D7">
        <w:rPr>
          <w:b/>
          <w:bCs/>
        </w:rPr>
        <w:t>On Track:</w:t>
      </w:r>
      <w:r w:rsidRPr="00BA44D7">
        <w:t xml:space="preserve"> None.</w:t>
      </w:r>
    </w:p>
    <w:p w14:paraId="04B3A269" w14:textId="77777777" w:rsidR="00BA44D7" w:rsidRPr="00BA44D7" w:rsidRDefault="00BA44D7" w:rsidP="00BA44D7">
      <w:r w:rsidRPr="00BA44D7">
        <w:lastRenderedPageBreak/>
        <w:pict w14:anchorId="2BBC59AC">
          <v:rect id="_x0000_i1071" style="width:0;height:1.5pt" o:hralign="center" o:hrstd="t" o:hr="t" fillcolor="#a0a0a0" stroked="f"/>
        </w:pict>
      </w:r>
    </w:p>
    <w:p w14:paraId="7A6A3CF4" w14:textId="77777777" w:rsidR="00BA44D7" w:rsidRPr="00BA44D7" w:rsidRDefault="00BA44D7" w:rsidP="00BA44D7">
      <w:pPr>
        <w:rPr>
          <w:b/>
          <w:bCs/>
        </w:rPr>
      </w:pPr>
      <w:r w:rsidRPr="00BA44D7">
        <w:rPr>
          <w:b/>
          <w:bCs/>
        </w:rPr>
        <w:t>Compliance Summary</w:t>
      </w:r>
    </w:p>
    <w:p w14:paraId="58B1604A" w14:textId="77777777" w:rsidR="00BA44D7" w:rsidRPr="00BA44D7" w:rsidRDefault="00BA44D7" w:rsidP="00BA44D7">
      <w:pPr>
        <w:numPr>
          <w:ilvl w:val="0"/>
          <w:numId w:val="2"/>
        </w:numPr>
      </w:pPr>
      <w:r w:rsidRPr="00BA44D7">
        <w:rPr>
          <w:b/>
          <w:bCs/>
        </w:rPr>
        <w:t>Sales Restrictions (§ 1140.14(a)):</w:t>
      </w:r>
      <w:r w:rsidRPr="00BA44D7">
        <w:t xml:space="preserve"> </w:t>
      </w:r>
      <w:r w:rsidRPr="00BA44D7">
        <w:rPr>
          <w:b/>
          <w:bCs/>
        </w:rPr>
        <w:t>Non-compliant</w:t>
      </w:r>
      <w:r w:rsidRPr="00BA44D7">
        <w:t xml:space="preserve"> — sales to underage individuals occurred in three separate instances.</w:t>
      </w:r>
    </w:p>
    <w:p w14:paraId="27C7D645" w14:textId="77777777" w:rsidR="00BA44D7" w:rsidRPr="00BA44D7" w:rsidRDefault="00BA44D7" w:rsidP="00BA44D7">
      <w:pPr>
        <w:numPr>
          <w:ilvl w:val="0"/>
          <w:numId w:val="2"/>
        </w:numPr>
      </w:pPr>
      <w:r w:rsidRPr="00BA44D7">
        <w:rPr>
          <w:b/>
          <w:bCs/>
        </w:rPr>
        <w:t>Employee Training (§ 1140.14(b)):</w:t>
      </w:r>
      <w:r w:rsidRPr="00BA44D7">
        <w:t xml:space="preserve"> </w:t>
      </w:r>
      <w:r w:rsidRPr="00BA44D7">
        <w:rPr>
          <w:b/>
          <w:bCs/>
        </w:rPr>
        <w:t>Non-compliant</w:t>
      </w:r>
      <w:r w:rsidRPr="00BA44D7">
        <w:t xml:space="preserve"> — training program out of date and incomplete.</w:t>
      </w:r>
    </w:p>
    <w:p w14:paraId="3873D14F" w14:textId="77777777" w:rsidR="00BA44D7" w:rsidRPr="00BA44D7" w:rsidRDefault="00BA44D7" w:rsidP="00BA44D7">
      <w:pPr>
        <w:numPr>
          <w:ilvl w:val="0"/>
          <w:numId w:val="2"/>
        </w:numPr>
      </w:pPr>
      <w:r w:rsidRPr="00BA44D7">
        <w:rPr>
          <w:b/>
          <w:bCs/>
        </w:rPr>
        <w:t>Recordkeeping (§ 1140.14(c)):</w:t>
      </w:r>
      <w:r w:rsidRPr="00BA44D7">
        <w:t xml:space="preserve"> </w:t>
      </w:r>
      <w:r w:rsidRPr="00BA44D7">
        <w:rPr>
          <w:b/>
          <w:bCs/>
        </w:rPr>
        <w:t>Non-compliant</w:t>
      </w:r>
      <w:r w:rsidRPr="00BA44D7">
        <w:t xml:space="preserve"> — records missing or inconsistent for daily verification logs.</w:t>
      </w:r>
    </w:p>
    <w:p w14:paraId="4E319F09" w14:textId="77777777" w:rsidR="00BA44D7" w:rsidRPr="00BA44D7" w:rsidRDefault="00BA44D7" w:rsidP="00BA44D7">
      <w:r w:rsidRPr="00BA44D7">
        <w:rPr>
          <w:b/>
          <w:bCs/>
        </w:rPr>
        <w:t>Urgency:</w:t>
      </w:r>
      <w:r w:rsidRPr="00BA44D7">
        <w:t xml:space="preserve"> </w:t>
      </w:r>
      <w:r w:rsidRPr="00BA44D7">
        <w:rPr>
          <w:b/>
          <w:bCs/>
        </w:rPr>
        <w:t>High – Immediate corrective actions required within 14 days.</w:t>
      </w:r>
      <w:r w:rsidRPr="00BA44D7">
        <w:br/>
      </w:r>
      <w:r w:rsidRPr="00BA44D7">
        <w:rPr>
          <w:b/>
          <w:bCs/>
        </w:rPr>
        <w:t>Overall Determination:</w:t>
      </w:r>
      <w:r w:rsidRPr="00BA44D7">
        <w:t xml:space="preserve"> </w:t>
      </w:r>
      <w:r w:rsidRPr="00BA44D7">
        <w:rPr>
          <w:rFonts w:ascii="Segoe UI Emoji" w:hAnsi="Segoe UI Emoji" w:cs="Segoe UI Emoji"/>
        </w:rPr>
        <w:t>🚫</w:t>
      </w:r>
      <w:r w:rsidRPr="00BA44D7">
        <w:t xml:space="preserve"> </w:t>
      </w:r>
      <w:r w:rsidRPr="00BA44D7">
        <w:rPr>
          <w:b/>
          <w:bCs/>
        </w:rPr>
        <w:t>Not Compliant with 21 CFR 1140.14.</w:t>
      </w:r>
    </w:p>
    <w:p w14:paraId="60AF0637" w14:textId="77777777" w:rsidR="00BA44D7" w:rsidRPr="00BA44D7" w:rsidRDefault="00BA44D7" w:rsidP="00BA44D7">
      <w:r w:rsidRPr="00BA44D7">
        <w:pict w14:anchorId="73C8DB8C">
          <v:rect id="_x0000_i1072" style="width:0;height:1.5pt" o:hralign="center" o:hrstd="t" o:hr="t" fillcolor="#a0a0a0" stroked="f"/>
        </w:pict>
      </w:r>
    </w:p>
    <w:p w14:paraId="358E660A" w14:textId="77777777" w:rsidR="00BA44D7" w:rsidRPr="00BA44D7" w:rsidRDefault="00BA44D7" w:rsidP="00BA44D7">
      <w:pPr>
        <w:rPr>
          <w:b/>
          <w:bCs/>
        </w:rPr>
      </w:pPr>
      <w:r w:rsidRPr="00BA44D7">
        <w:rPr>
          <w:b/>
          <w:bCs/>
        </w:rPr>
        <w:t>Raw Excerpts from Evidence Documents</w:t>
      </w:r>
    </w:p>
    <w:p w14:paraId="32ED635A" w14:textId="77777777" w:rsidR="00BA44D7" w:rsidRPr="00BA44D7" w:rsidRDefault="00BA44D7" w:rsidP="00BA44D7">
      <w:pPr>
        <w:numPr>
          <w:ilvl w:val="0"/>
          <w:numId w:val="3"/>
        </w:numPr>
      </w:pPr>
      <w:r w:rsidRPr="00BA44D7">
        <w:rPr>
          <w:b/>
          <w:bCs/>
        </w:rPr>
        <w:t>Sales Logs:</w:t>
      </w:r>
      <w:r w:rsidRPr="00BA44D7">
        <w:t xml:space="preserve"> Inspector purchase records from September 2025 show three sales to underage test customers without ID verification.</w:t>
      </w:r>
    </w:p>
    <w:p w14:paraId="580945BE" w14:textId="77777777" w:rsidR="00BA44D7" w:rsidRPr="00BA44D7" w:rsidRDefault="00BA44D7" w:rsidP="00BA44D7">
      <w:pPr>
        <w:numPr>
          <w:ilvl w:val="0"/>
          <w:numId w:val="3"/>
        </w:numPr>
      </w:pPr>
      <w:r w:rsidRPr="00BA44D7">
        <w:rPr>
          <w:b/>
          <w:bCs/>
        </w:rPr>
        <w:t>Employee Training Files:</w:t>
      </w:r>
      <w:r w:rsidRPr="00BA44D7">
        <w:t xml:space="preserve"> Last training date documented July 2023; no records for new hires in 2024 or 2025.</w:t>
      </w:r>
    </w:p>
    <w:p w14:paraId="76C55FE3" w14:textId="77777777" w:rsidR="00BA44D7" w:rsidRPr="00BA44D7" w:rsidRDefault="00BA44D7" w:rsidP="00BA44D7">
      <w:pPr>
        <w:numPr>
          <w:ilvl w:val="0"/>
          <w:numId w:val="3"/>
        </w:numPr>
      </w:pPr>
      <w:r w:rsidRPr="00BA44D7">
        <w:rPr>
          <w:b/>
          <w:bCs/>
        </w:rPr>
        <w:t>Recordkeeping Audit:</w:t>
      </w:r>
      <w:r w:rsidRPr="00BA44D7">
        <w:t xml:space="preserve"> POS system lacked timestamp capture for 20% of transactions sampled.</w:t>
      </w:r>
    </w:p>
    <w:p w14:paraId="0CFC8DD1" w14:textId="77777777" w:rsidR="00BA44D7" w:rsidRPr="00BA44D7" w:rsidRDefault="00BA44D7" w:rsidP="00BA44D7">
      <w:r w:rsidRPr="00BA44D7">
        <w:pict w14:anchorId="7B9B6F4F">
          <v:rect id="_x0000_i1073" style="width:0;height:1.5pt" o:hralign="center" o:hrstd="t" o:hr="t" fillcolor="#a0a0a0" stroked="f"/>
        </w:pict>
      </w:r>
    </w:p>
    <w:p w14:paraId="4FD93243" w14:textId="77777777" w:rsidR="00BA44D7" w:rsidRPr="00BA44D7" w:rsidRDefault="00BA44D7" w:rsidP="00BA44D7">
      <w:r w:rsidRPr="00BA44D7">
        <w:rPr>
          <w:b/>
          <w:bCs/>
        </w:rPr>
        <w:t>Checklist Rules for Reference:</w:t>
      </w:r>
    </w:p>
    <w:p w14:paraId="5A6A1C0A" w14:textId="77777777" w:rsidR="00BA44D7" w:rsidRPr="00BA44D7" w:rsidRDefault="00BA44D7" w:rsidP="00BA44D7">
      <w:pPr>
        <w:numPr>
          <w:ilvl w:val="0"/>
          <w:numId w:val="4"/>
        </w:numPr>
      </w:pPr>
      <w:r w:rsidRPr="00BA44D7">
        <w:rPr>
          <w:b/>
          <w:bCs/>
        </w:rPr>
        <w:t>§ 1140.14(a):</w:t>
      </w:r>
      <w:r w:rsidRPr="00BA44D7">
        <w:t xml:space="preserve"> Prohibits sale to individuals under 21; requires photo ID verification.</w:t>
      </w:r>
    </w:p>
    <w:p w14:paraId="33C29475" w14:textId="77777777" w:rsidR="00BA44D7" w:rsidRPr="00BA44D7" w:rsidRDefault="00BA44D7" w:rsidP="00BA44D7">
      <w:pPr>
        <w:numPr>
          <w:ilvl w:val="0"/>
          <w:numId w:val="4"/>
        </w:numPr>
      </w:pPr>
      <w:r w:rsidRPr="00BA44D7">
        <w:rPr>
          <w:b/>
          <w:bCs/>
        </w:rPr>
        <w:t>§ 1140.14(b):</w:t>
      </w:r>
      <w:r w:rsidRPr="00BA44D7">
        <w:t xml:space="preserve"> Requires employee training and policy enforcement on sales restrictions.</w:t>
      </w:r>
    </w:p>
    <w:p w14:paraId="4AC62AC3" w14:textId="77777777" w:rsidR="00BA44D7" w:rsidRPr="00BA44D7" w:rsidRDefault="00BA44D7" w:rsidP="00BA44D7">
      <w:pPr>
        <w:numPr>
          <w:ilvl w:val="0"/>
          <w:numId w:val="4"/>
        </w:numPr>
      </w:pPr>
      <w:r w:rsidRPr="00BA44D7">
        <w:rPr>
          <w:b/>
          <w:bCs/>
        </w:rPr>
        <w:t>§ 1140.14(c):</w:t>
      </w:r>
      <w:r w:rsidRPr="00BA44D7">
        <w:t xml:space="preserve"> Requires maintenance of records verifying compliance.</w:t>
      </w:r>
    </w:p>
    <w:p w14:paraId="2F636803" w14:textId="77777777" w:rsidR="00BA44D7" w:rsidRPr="00BA44D7" w:rsidRDefault="00BA44D7" w:rsidP="00BA44D7">
      <w:r w:rsidRPr="00BA44D7">
        <w:rPr>
          <w:b/>
          <w:bCs/>
        </w:rPr>
        <w:t>Date Normalization Conversions:</w:t>
      </w:r>
    </w:p>
    <w:p w14:paraId="139A0785" w14:textId="77777777" w:rsidR="00BA44D7" w:rsidRPr="00BA44D7" w:rsidRDefault="00BA44D7" w:rsidP="00BA44D7">
      <w:pPr>
        <w:numPr>
          <w:ilvl w:val="0"/>
          <w:numId w:val="5"/>
        </w:numPr>
      </w:pPr>
      <w:r w:rsidRPr="00BA44D7">
        <w:t>Training and sales logs standardized to ISO 8601 for gap analysis.</w:t>
      </w:r>
    </w:p>
    <w:p w14:paraId="171F3749" w14:textId="77777777" w:rsidR="00BA44D7" w:rsidRPr="00BA44D7" w:rsidRDefault="00BA44D7" w:rsidP="00BA44D7">
      <w:r w:rsidRPr="00BA44D7">
        <w:rPr>
          <w:b/>
          <w:bCs/>
        </w:rPr>
        <w:t>Audit Logs / Metadata:</w:t>
      </w:r>
    </w:p>
    <w:p w14:paraId="2398A750" w14:textId="77777777" w:rsidR="00BA44D7" w:rsidRPr="00BA44D7" w:rsidRDefault="00BA44D7" w:rsidP="00BA44D7">
      <w:pPr>
        <w:numPr>
          <w:ilvl w:val="0"/>
          <w:numId w:val="6"/>
        </w:numPr>
      </w:pPr>
      <w:r w:rsidRPr="00BA44D7">
        <w:t>Document Control – Document ID: THJTOBACCOCMPSTDEVD, Version 1.0, Effective Date: October 26, 2025.</w:t>
      </w:r>
    </w:p>
    <w:p w14:paraId="78B807C4" w14:textId="77777777" w:rsidR="00244D48" w:rsidRDefault="00244D48"/>
    <w:sectPr w:rsidR="00244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B5E41"/>
    <w:multiLevelType w:val="multilevel"/>
    <w:tmpl w:val="5DEA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B62AA"/>
    <w:multiLevelType w:val="multilevel"/>
    <w:tmpl w:val="9C0A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0B1E3C"/>
    <w:multiLevelType w:val="multilevel"/>
    <w:tmpl w:val="327E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B77E3B"/>
    <w:multiLevelType w:val="multilevel"/>
    <w:tmpl w:val="D4F4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412FBA"/>
    <w:multiLevelType w:val="multilevel"/>
    <w:tmpl w:val="5D68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196BFC"/>
    <w:multiLevelType w:val="multilevel"/>
    <w:tmpl w:val="DD44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362406">
    <w:abstractNumId w:val="3"/>
  </w:num>
  <w:num w:numId="2" w16cid:durableId="1627199235">
    <w:abstractNumId w:val="0"/>
  </w:num>
  <w:num w:numId="3" w16cid:durableId="2046441500">
    <w:abstractNumId w:val="5"/>
  </w:num>
  <w:num w:numId="4" w16cid:durableId="1461150079">
    <w:abstractNumId w:val="4"/>
  </w:num>
  <w:num w:numId="5" w16cid:durableId="727339982">
    <w:abstractNumId w:val="1"/>
  </w:num>
  <w:num w:numId="6" w16cid:durableId="1902059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D7"/>
    <w:rsid w:val="00244D48"/>
    <w:rsid w:val="00791142"/>
    <w:rsid w:val="00AE498A"/>
    <w:rsid w:val="00BA44D7"/>
    <w:rsid w:val="00C243C9"/>
    <w:rsid w:val="00F03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2C442"/>
  <w15:chartTrackingRefBased/>
  <w15:docId w15:val="{1F7DE55B-60BC-4C22-8CEC-E14D007A6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4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4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4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4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4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4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4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4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4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4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4D7"/>
    <w:rPr>
      <w:rFonts w:eastAsiaTheme="majorEastAsia" w:cstheme="majorBidi"/>
      <w:color w:val="272727" w:themeColor="text1" w:themeTint="D8"/>
    </w:rPr>
  </w:style>
  <w:style w:type="paragraph" w:styleId="Title">
    <w:name w:val="Title"/>
    <w:basedOn w:val="Normal"/>
    <w:next w:val="Normal"/>
    <w:link w:val="TitleChar"/>
    <w:uiPriority w:val="10"/>
    <w:qFormat/>
    <w:rsid w:val="00BA44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4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4D7"/>
    <w:pPr>
      <w:spacing w:before="160"/>
      <w:jc w:val="center"/>
    </w:pPr>
    <w:rPr>
      <w:i/>
      <w:iCs/>
      <w:color w:val="404040" w:themeColor="text1" w:themeTint="BF"/>
    </w:rPr>
  </w:style>
  <w:style w:type="character" w:customStyle="1" w:styleId="QuoteChar">
    <w:name w:val="Quote Char"/>
    <w:basedOn w:val="DefaultParagraphFont"/>
    <w:link w:val="Quote"/>
    <w:uiPriority w:val="29"/>
    <w:rsid w:val="00BA44D7"/>
    <w:rPr>
      <w:i/>
      <w:iCs/>
      <w:color w:val="404040" w:themeColor="text1" w:themeTint="BF"/>
    </w:rPr>
  </w:style>
  <w:style w:type="paragraph" w:styleId="ListParagraph">
    <w:name w:val="List Paragraph"/>
    <w:basedOn w:val="Normal"/>
    <w:uiPriority w:val="34"/>
    <w:qFormat/>
    <w:rsid w:val="00BA44D7"/>
    <w:pPr>
      <w:ind w:left="720"/>
      <w:contextualSpacing/>
    </w:pPr>
  </w:style>
  <w:style w:type="character" w:styleId="IntenseEmphasis">
    <w:name w:val="Intense Emphasis"/>
    <w:basedOn w:val="DefaultParagraphFont"/>
    <w:uiPriority w:val="21"/>
    <w:qFormat/>
    <w:rsid w:val="00BA44D7"/>
    <w:rPr>
      <w:i/>
      <w:iCs/>
      <w:color w:val="0F4761" w:themeColor="accent1" w:themeShade="BF"/>
    </w:rPr>
  </w:style>
  <w:style w:type="paragraph" w:styleId="IntenseQuote">
    <w:name w:val="Intense Quote"/>
    <w:basedOn w:val="Normal"/>
    <w:next w:val="Normal"/>
    <w:link w:val="IntenseQuoteChar"/>
    <w:uiPriority w:val="30"/>
    <w:qFormat/>
    <w:rsid w:val="00BA4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4D7"/>
    <w:rPr>
      <w:i/>
      <w:iCs/>
      <w:color w:val="0F4761" w:themeColor="accent1" w:themeShade="BF"/>
    </w:rPr>
  </w:style>
  <w:style w:type="character" w:styleId="IntenseReference">
    <w:name w:val="Intense Reference"/>
    <w:basedOn w:val="DefaultParagraphFont"/>
    <w:uiPriority w:val="32"/>
    <w:qFormat/>
    <w:rsid w:val="00BA44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651</Words>
  <Characters>3717</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Payne</dc:creator>
  <cp:keywords/>
  <dc:description/>
  <cp:lastModifiedBy>Taylor Payne</cp:lastModifiedBy>
  <cp:revision>1</cp:revision>
  <dcterms:created xsi:type="dcterms:W3CDTF">2025-10-26T13:46:00Z</dcterms:created>
  <dcterms:modified xsi:type="dcterms:W3CDTF">2025-10-26T13:46:00Z</dcterms:modified>
</cp:coreProperties>
</file>