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79BAC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IT Infrastructure &amp; Security Roadmap for Good Life Group</w:t>
      </w:r>
    </w:p>
    <w:p w14:paraId="7E2BE7E7" w14:textId="1714C134" w:rsidR="00DC4B28" w:rsidRPr="00DC4B28" w:rsidRDefault="00DC4B28" w:rsidP="00DC4B28">
      <w:r w:rsidRPr="00DC4B28">
        <w:rPr>
          <w:b/>
          <w:bCs/>
        </w:rPr>
        <w:t xml:space="preserve">Author: </w:t>
      </w:r>
      <w:r>
        <w:t>Spencer Vedenoff</w:t>
      </w:r>
    </w:p>
    <w:p w14:paraId="756C81A0" w14:textId="33299C4C" w:rsidR="00DC4B28" w:rsidRPr="00DC4B28" w:rsidRDefault="00DC4B28" w:rsidP="00DC4B28">
      <w:r w:rsidRPr="00DC4B28">
        <w:rPr>
          <w:b/>
          <w:bCs/>
        </w:rPr>
        <w:t>Role:</w:t>
      </w:r>
      <w:r w:rsidRPr="00DC4B28">
        <w:t xml:space="preserve"> IT </w:t>
      </w:r>
      <w:r>
        <w:t>Consultant and Software Engineer</w:t>
      </w:r>
      <w:r w:rsidRPr="00DC4B28">
        <w:br/>
      </w:r>
      <w:r w:rsidRPr="00DC4B28">
        <w:rPr>
          <w:b/>
          <w:bCs/>
        </w:rPr>
        <w:t>Duration:</w:t>
      </w:r>
      <w:r w:rsidRPr="00DC4B28">
        <w:t xml:space="preserve"> </w:t>
      </w:r>
      <w:r>
        <w:t>9 Months +</w:t>
      </w:r>
    </w:p>
    <w:p w14:paraId="5EB5C8F1" w14:textId="77777777" w:rsidR="00DC4B28" w:rsidRPr="00DC4B28" w:rsidRDefault="00DC4B28" w:rsidP="00DC4B28">
      <w:r w:rsidRPr="00DC4B28">
        <w:pict w14:anchorId="718EA60C">
          <v:rect id="_x0000_i1085" style="width:0;height:1.5pt" o:hralign="center" o:hrstd="t" o:hr="t" fillcolor="#a0a0a0" stroked="f"/>
        </w:pict>
      </w:r>
    </w:p>
    <w:p w14:paraId="7EEA9C17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1. Introduction</w:t>
      </w:r>
    </w:p>
    <w:p w14:paraId="097316B2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Overview</w:t>
      </w:r>
    </w:p>
    <w:p w14:paraId="1F3A535A" w14:textId="0073AE7B" w:rsidR="00DC4B28" w:rsidRPr="00DC4B28" w:rsidRDefault="00DC4B28" w:rsidP="00DC4B28">
      <w:r>
        <w:t>{Mid-sized Construction Company}</w:t>
      </w:r>
      <w:r w:rsidRPr="00DC4B28">
        <w:t xml:space="preserve"> faced critical IT challenges due to its reliance on an external MSP (</w:t>
      </w:r>
      <w:r>
        <w:t>Small MSP Company</w:t>
      </w:r>
      <w:r w:rsidRPr="00DC4B28">
        <w:t>) for infrastructure management, lack of internal control over Active Directory (AD), and an unstructured IT process. This document outlines a structured IT roadmap to transition infrastructure ownership, enhance cybersecurity, implement automation, and establish long-term scalability.</w:t>
      </w:r>
    </w:p>
    <w:p w14:paraId="1B9C6F60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Problem Statement</w:t>
      </w:r>
    </w:p>
    <w:p w14:paraId="5B697AE2" w14:textId="5FBD701A" w:rsidR="00DC4B28" w:rsidRPr="00DC4B28" w:rsidRDefault="00DC4B28" w:rsidP="00DC4B28">
      <w:r w:rsidRPr="00DC4B28">
        <w:t>"</w:t>
      </w:r>
      <w:proofErr w:type="spellStart"/>
      <w:r>
        <w:t>Comapny</w:t>
      </w:r>
      <w:proofErr w:type="spellEnd"/>
      <w:r w:rsidRPr="00DC4B28">
        <w:t xml:space="preserve"> relied heavily on an external MSP for IT operations, leading to inefficiencies in infrastructure control, security oversight, and employee onboarding/offboarding processes. Without structured IT policies, the organization faced risks in cybersecurity, hardware lifecycle management, and future scalability."</w:t>
      </w:r>
    </w:p>
    <w:p w14:paraId="789C151A" w14:textId="77777777" w:rsidR="00DC4B28" w:rsidRPr="00DC4B28" w:rsidRDefault="00DC4B28" w:rsidP="00DC4B28">
      <w:r w:rsidRPr="00DC4B28">
        <w:pict w14:anchorId="0884FC72">
          <v:rect id="_x0000_i1086" style="width:0;height:1.5pt" o:hralign="center" o:hrstd="t" o:hr="t" fillcolor="#a0a0a0" stroked="f"/>
        </w:pict>
      </w:r>
    </w:p>
    <w:p w14:paraId="16E280F5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2. Key IT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6368"/>
      </w:tblGrid>
      <w:tr w:rsidR="00DC4B28" w:rsidRPr="00DC4B28" w14:paraId="783C2752" w14:textId="77777777" w:rsidTr="00D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9E9E2" w14:textId="77777777" w:rsidR="00DC4B28" w:rsidRPr="00DC4B28" w:rsidRDefault="00DC4B28" w:rsidP="00DC4B28">
            <w:pPr>
              <w:rPr>
                <w:b/>
                <w:bCs/>
              </w:rPr>
            </w:pPr>
            <w:r w:rsidRPr="00DC4B28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20E4365" w14:textId="77777777" w:rsidR="00DC4B28" w:rsidRPr="00DC4B28" w:rsidRDefault="00DC4B28" w:rsidP="00DC4B28">
            <w:pPr>
              <w:rPr>
                <w:b/>
                <w:bCs/>
              </w:rPr>
            </w:pPr>
            <w:r w:rsidRPr="00DC4B28">
              <w:rPr>
                <w:b/>
                <w:bCs/>
              </w:rPr>
              <w:t>Solution Implemented</w:t>
            </w:r>
          </w:p>
        </w:tc>
      </w:tr>
      <w:tr w:rsidR="00DC4B28" w:rsidRPr="00DC4B28" w14:paraId="73499DCA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6662" w14:textId="0632FB54" w:rsidR="00DC4B28" w:rsidRPr="00DC4B28" w:rsidRDefault="00DC4B28" w:rsidP="00DC4B28">
            <w:r w:rsidRPr="00DC4B28">
              <w:rPr>
                <w:b/>
                <w:bCs/>
              </w:rPr>
              <w:t>Dependence on External MSP</w:t>
            </w:r>
          </w:p>
        </w:tc>
        <w:tc>
          <w:tcPr>
            <w:tcW w:w="0" w:type="auto"/>
            <w:vAlign w:val="center"/>
            <w:hideMark/>
          </w:tcPr>
          <w:p w14:paraId="1B0D963F" w14:textId="77777777" w:rsidR="00DC4B28" w:rsidRPr="00DC4B28" w:rsidRDefault="00DC4B28" w:rsidP="00DC4B28">
            <w:r w:rsidRPr="00DC4B28">
              <w:t>Transition plan to migrate IT infrastructure internally, ensuring control over AD, network drives, and system access.</w:t>
            </w:r>
          </w:p>
        </w:tc>
      </w:tr>
      <w:tr w:rsidR="00DC4B28" w:rsidRPr="00DC4B28" w14:paraId="02F0D2EC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4358" w14:textId="77777777" w:rsidR="00DC4B28" w:rsidRPr="00DC4B28" w:rsidRDefault="00DC4B28" w:rsidP="00DC4B28">
            <w:r w:rsidRPr="00DC4B28">
              <w:rPr>
                <w:b/>
                <w:bCs/>
              </w:rPr>
              <w:t>Lack of Internal Active Directory (AD) Control</w:t>
            </w:r>
          </w:p>
        </w:tc>
        <w:tc>
          <w:tcPr>
            <w:tcW w:w="0" w:type="auto"/>
            <w:vAlign w:val="center"/>
            <w:hideMark/>
          </w:tcPr>
          <w:p w14:paraId="651F75A3" w14:textId="77777777" w:rsidR="00DC4B28" w:rsidRPr="00DC4B28" w:rsidRDefault="00DC4B28" w:rsidP="00DC4B28">
            <w:r w:rsidRPr="00DC4B28">
              <w:t>Proposed transitioning AD management in-house for improved security and automation of onboarding/offboarding.</w:t>
            </w:r>
          </w:p>
        </w:tc>
      </w:tr>
      <w:tr w:rsidR="00DC4B28" w:rsidRPr="00DC4B28" w14:paraId="6AEF985A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6001" w14:textId="77777777" w:rsidR="00DC4B28" w:rsidRPr="00DC4B28" w:rsidRDefault="00DC4B28" w:rsidP="00DC4B28">
            <w:r w:rsidRPr="00DC4B28">
              <w:rPr>
                <w:b/>
                <w:bCs/>
              </w:rPr>
              <w:t>Unstructured Network Drive Permissions</w:t>
            </w:r>
          </w:p>
        </w:tc>
        <w:tc>
          <w:tcPr>
            <w:tcW w:w="0" w:type="auto"/>
            <w:vAlign w:val="center"/>
            <w:hideMark/>
          </w:tcPr>
          <w:p w14:paraId="66E7F003" w14:textId="77777777" w:rsidR="00DC4B28" w:rsidRPr="00DC4B28" w:rsidRDefault="00DC4B28" w:rsidP="00DC4B28">
            <w:r w:rsidRPr="00DC4B28">
              <w:t>Implemented AD-based role-driven access control to enhance data security and compliance.</w:t>
            </w:r>
          </w:p>
        </w:tc>
      </w:tr>
      <w:tr w:rsidR="00DC4B28" w:rsidRPr="00DC4B28" w14:paraId="5DB94676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98CE" w14:textId="77777777" w:rsidR="00DC4B28" w:rsidRPr="00DC4B28" w:rsidRDefault="00DC4B28" w:rsidP="00DC4B28">
            <w:r w:rsidRPr="00DC4B28">
              <w:rPr>
                <w:b/>
                <w:bCs/>
              </w:rPr>
              <w:t>Weak Cybersecurity Awareness</w:t>
            </w:r>
          </w:p>
        </w:tc>
        <w:tc>
          <w:tcPr>
            <w:tcW w:w="0" w:type="auto"/>
            <w:vAlign w:val="center"/>
            <w:hideMark/>
          </w:tcPr>
          <w:p w14:paraId="1F56BDBA" w14:textId="77777777" w:rsidR="00DC4B28" w:rsidRPr="00DC4B28" w:rsidRDefault="00DC4B28" w:rsidP="00DC4B28">
            <w:r w:rsidRPr="00DC4B28">
              <w:t>Recommended phishing awareness training with KnowBe4, quarterly security audits, and mandatory multi-factor authentication (MFA).</w:t>
            </w:r>
          </w:p>
        </w:tc>
      </w:tr>
      <w:tr w:rsidR="00DC4B28" w:rsidRPr="00DC4B28" w14:paraId="3A085405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F80F" w14:textId="77777777" w:rsidR="00DC4B28" w:rsidRPr="00DC4B28" w:rsidRDefault="00DC4B28" w:rsidP="00DC4B28">
            <w:r w:rsidRPr="00DC4B28">
              <w:rPr>
                <w:b/>
                <w:bCs/>
              </w:rPr>
              <w:lastRenderedPageBreak/>
              <w:t>Fragmented IT Environment (O365 vs Google Workspace)</w:t>
            </w:r>
          </w:p>
        </w:tc>
        <w:tc>
          <w:tcPr>
            <w:tcW w:w="0" w:type="auto"/>
            <w:vAlign w:val="center"/>
            <w:hideMark/>
          </w:tcPr>
          <w:p w14:paraId="16C90D1A" w14:textId="77777777" w:rsidR="00DC4B28" w:rsidRPr="00DC4B28" w:rsidRDefault="00DC4B28" w:rsidP="00DC4B28">
            <w:r w:rsidRPr="00DC4B28">
              <w:t xml:space="preserve">Proposed a consolidation plan to unify infrastructure under </w:t>
            </w:r>
            <w:r w:rsidRPr="00DC4B28">
              <w:rPr>
                <w:b/>
                <w:bCs/>
              </w:rPr>
              <w:t>Microsoft O365 &amp; Azure AD</w:t>
            </w:r>
            <w:r w:rsidRPr="00DC4B28">
              <w:t xml:space="preserve"> for streamlined management.</w:t>
            </w:r>
          </w:p>
        </w:tc>
      </w:tr>
      <w:tr w:rsidR="00DC4B28" w:rsidRPr="00DC4B28" w14:paraId="6A33FAF6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18C8" w14:textId="77777777" w:rsidR="00DC4B28" w:rsidRPr="00DC4B28" w:rsidRDefault="00DC4B28" w:rsidP="00DC4B28">
            <w:r w:rsidRPr="00DC4B28">
              <w:rPr>
                <w:b/>
                <w:bCs/>
              </w:rPr>
              <w:t>No Standardized Workstation Lifecycle</w:t>
            </w:r>
          </w:p>
        </w:tc>
        <w:tc>
          <w:tcPr>
            <w:tcW w:w="0" w:type="auto"/>
            <w:vAlign w:val="center"/>
            <w:hideMark/>
          </w:tcPr>
          <w:p w14:paraId="559FB01C" w14:textId="77777777" w:rsidR="00DC4B28" w:rsidRPr="00DC4B28" w:rsidRDefault="00DC4B28" w:rsidP="00DC4B28">
            <w:r w:rsidRPr="00DC4B28">
              <w:t xml:space="preserve">Implemented a </w:t>
            </w:r>
            <w:proofErr w:type="gramStart"/>
            <w:r w:rsidRPr="00DC4B28">
              <w:t>3-5 year</w:t>
            </w:r>
            <w:proofErr w:type="gramEnd"/>
            <w:r w:rsidRPr="00DC4B28">
              <w:t xml:space="preserve"> workstation refresh policy with proactive hardware health monitoring.</w:t>
            </w:r>
          </w:p>
        </w:tc>
      </w:tr>
      <w:tr w:rsidR="00DC4B28" w:rsidRPr="00DC4B28" w14:paraId="32601CD2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9292" w14:textId="77777777" w:rsidR="00DC4B28" w:rsidRPr="00DC4B28" w:rsidRDefault="00DC4B28" w:rsidP="00DC4B28">
            <w:r w:rsidRPr="00DC4B28">
              <w:rPr>
                <w:b/>
                <w:bCs/>
              </w:rPr>
              <w:t>Manual Onboarding &amp; Offboarding</w:t>
            </w:r>
          </w:p>
        </w:tc>
        <w:tc>
          <w:tcPr>
            <w:tcW w:w="0" w:type="auto"/>
            <w:vAlign w:val="center"/>
            <w:hideMark/>
          </w:tcPr>
          <w:p w14:paraId="2716D7C3" w14:textId="77777777" w:rsidR="00DC4B28" w:rsidRPr="00DC4B28" w:rsidRDefault="00DC4B28" w:rsidP="00DC4B28">
            <w:r w:rsidRPr="00DC4B28">
              <w:t xml:space="preserve">Designed a </w:t>
            </w:r>
            <w:r w:rsidRPr="00DC4B28">
              <w:rPr>
                <w:b/>
                <w:bCs/>
              </w:rPr>
              <w:t>PowerShell &amp; JSON-based automation system</w:t>
            </w:r>
            <w:r w:rsidRPr="00DC4B28">
              <w:t xml:space="preserve"> for seamless employee provisioning and deprovisioning.</w:t>
            </w:r>
          </w:p>
        </w:tc>
      </w:tr>
    </w:tbl>
    <w:p w14:paraId="2C3E7AFC" w14:textId="77777777" w:rsidR="00DC4B28" w:rsidRPr="00DC4B28" w:rsidRDefault="00DC4B28" w:rsidP="00DC4B28">
      <w:r w:rsidRPr="00DC4B28">
        <w:pict w14:anchorId="70D54C0C">
          <v:rect id="_x0000_i1087" style="width:0;height:1.5pt" o:hralign="center" o:hrstd="t" o:hr="t" fillcolor="#a0a0a0" stroked="f"/>
        </w:pict>
      </w:r>
    </w:p>
    <w:p w14:paraId="7400CF17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3. IT Infrastructure Transition Plan</w:t>
      </w:r>
    </w:p>
    <w:p w14:paraId="5E159260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Current State:</w:t>
      </w:r>
    </w:p>
    <w:p w14:paraId="7C9D51CD" w14:textId="61ADDA82" w:rsidR="00DC4B28" w:rsidRPr="00DC4B28" w:rsidRDefault="00DC4B28" w:rsidP="00DC4B28">
      <w:pPr>
        <w:numPr>
          <w:ilvl w:val="0"/>
          <w:numId w:val="1"/>
        </w:numPr>
      </w:pPr>
      <w:r w:rsidRPr="00DC4B28">
        <w:t xml:space="preserve">IT infrastructure (servers, networking, VOIP, printers) managed by </w:t>
      </w:r>
      <w:r>
        <w:rPr>
          <w:b/>
          <w:bCs/>
        </w:rPr>
        <w:t>MSP</w:t>
      </w:r>
      <w:r w:rsidRPr="00DC4B28">
        <w:t>.</w:t>
      </w:r>
    </w:p>
    <w:p w14:paraId="3A581903" w14:textId="77777777" w:rsidR="00DC4B28" w:rsidRPr="00DC4B28" w:rsidRDefault="00DC4B28" w:rsidP="00DC4B28">
      <w:pPr>
        <w:numPr>
          <w:ilvl w:val="0"/>
          <w:numId w:val="1"/>
        </w:numPr>
      </w:pPr>
      <w:r w:rsidRPr="00DC4B28">
        <w:t xml:space="preserve">No internal access to </w:t>
      </w:r>
      <w:r w:rsidRPr="00DC4B28">
        <w:rPr>
          <w:b/>
          <w:bCs/>
        </w:rPr>
        <w:t>Active Directory (AD)</w:t>
      </w:r>
      <w:r w:rsidRPr="00DC4B28">
        <w:t>.</w:t>
      </w:r>
    </w:p>
    <w:p w14:paraId="60C46586" w14:textId="77777777" w:rsidR="00DC4B28" w:rsidRPr="00DC4B28" w:rsidRDefault="00DC4B28" w:rsidP="00DC4B28">
      <w:pPr>
        <w:numPr>
          <w:ilvl w:val="0"/>
          <w:numId w:val="1"/>
        </w:numPr>
      </w:pPr>
      <w:r w:rsidRPr="00DC4B28">
        <w:t xml:space="preserve">Fragmented software stack (some users on </w:t>
      </w:r>
      <w:r w:rsidRPr="00DC4B28">
        <w:rPr>
          <w:b/>
          <w:bCs/>
        </w:rPr>
        <w:t>Google Workspace, others on O365</w:t>
      </w:r>
      <w:r w:rsidRPr="00DC4B28">
        <w:t>).</w:t>
      </w:r>
    </w:p>
    <w:p w14:paraId="6977B2EC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Proposed Transition:</w:t>
      </w:r>
    </w:p>
    <w:p w14:paraId="3018017F" w14:textId="77777777" w:rsidR="00DC4B28" w:rsidRPr="00DC4B28" w:rsidRDefault="00DC4B28" w:rsidP="00DC4B28">
      <w:pPr>
        <w:numPr>
          <w:ilvl w:val="0"/>
          <w:numId w:val="2"/>
        </w:numPr>
      </w:pPr>
      <w:r w:rsidRPr="00DC4B28">
        <w:rPr>
          <w:b/>
          <w:bCs/>
        </w:rPr>
        <w:t>Phase 1 - AD Ownership Transfer (Q2 2025):</w:t>
      </w:r>
    </w:p>
    <w:p w14:paraId="23FE1EFC" w14:textId="77777777" w:rsidR="00DC4B28" w:rsidRPr="00DC4B28" w:rsidRDefault="00DC4B28" w:rsidP="00DC4B28">
      <w:pPr>
        <w:numPr>
          <w:ilvl w:val="1"/>
          <w:numId w:val="2"/>
        </w:numPr>
      </w:pPr>
      <w:r w:rsidRPr="00DC4B28">
        <w:t xml:space="preserve">Secure </w:t>
      </w:r>
      <w:r w:rsidRPr="00DC4B28">
        <w:rPr>
          <w:b/>
          <w:bCs/>
        </w:rPr>
        <w:t>read/write access</w:t>
      </w:r>
      <w:r w:rsidRPr="00DC4B28">
        <w:t xml:space="preserve"> to AD for internal IT.</w:t>
      </w:r>
    </w:p>
    <w:p w14:paraId="66F765B6" w14:textId="77777777" w:rsidR="00DC4B28" w:rsidRPr="00DC4B28" w:rsidRDefault="00DC4B28" w:rsidP="00DC4B28">
      <w:pPr>
        <w:numPr>
          <w:ilvl w:val="1"/>
          <w:numId w:val="2"/>
        </w:numPr>
      </w:pPr>
      <w:r w:rsidRPr="00DC4B28">
        <w:t>Implement internal user access audits.</w:t>
      </w:r>
    </w:p>
    <w:p w14:paraId="3C05F1DA" w14:textId="77777777" w:rsidR="00DC4B28" w:rsidRPr="00DC4B28" w:rsidRDefault="00DC4B28" w:rsidP="00DC4B28">
      <w:pPr>
        <w:numPr>
          <w:ilvl w:val="1"/>
          <w:numId w:val="2"/>
        </w:numPr>
      </w:pPr>
      <w:r w:rsidRPr="00DC4B28">
        <w:t>Begin role-based access control for network drives.</w:t>
      </w:r>
    </w:p>
    <w:p w14:paraId="4B1BFFE7" w14:textId="77777777" w:rsidR="00DC4B28" w:rsidRPr="00DC4B28" w:rsidRDefault="00DC4B28" w:rsidP="00DC4B28">
      <w:pPr>
        <w:numPr>
          <w:ilvl w:val="0"/>
          <w:numId w:val="2"/>
        </w:numPr>
      </w:pPr>
      <w:r w:rsidRPr="00DC4B28">
        <w:rPr>
          <w:b/>
          <w:bCs/>
        </w:rPr>
        <w:t>Phase 2 - O365 &amp; Azure AD Standardization (Q3 2025):</w:t>
      </w:r>
    </w:p>
    <w:p w14:paraId="0C35143E" w14:textId="77777777" w:rsidR="00DC4B28" w:rsidRPr="00DC4B28" w:rsidRDefault="00DC4B28" w:rsidP="00DC4B28">
      <w:pPr>
        <w:numPr>
          <w:ilvl w:val="1"/>
          <w:numId w:val="2"/>
        </w:numPr>
      </w:pPr>
      <w:r w:rsidRPr="00DC4B28">
        <w:t xml:space="preserve">Migrate </w:t>
      </w:r>
      <w:r w:rsidRPr="00DC4B28">
        <w:rPr>
          <w:b/>
          <w:bCs/>
        </w:rPr>
        <w:t>Google Workspace users to O365</w:t>
      </w:r>
      <w:r w:rsidRPr="00DC4B28">
        <w:t xml:space="preserve"> for unified IT control.</w:t>
      </w:r>
    </w:p>
    <w:p w14:paraId="6B564166" w14:textId="77777777" w:rsidR="00DC4B28" w:rsidRPr="00DC4B28" w:rsidRDefault="00DC4B28" w:rsidP="00DC4B28">
      <w:pPr>
        <w:numPr>
          <w:ilvl w:val="1"/>
          <w:numId w:val="2"/>
        </w:numPr>
      </w:pPr>
      <w:r w:rsidRPr="00DC4B28">
        <w:t xml:space="preserve">Implement </w:t>
      </w:r>
      <w:r w:rsidRPr="00DC4B28">
        <w:rPr>
          <w:b/>
          <w:bCs/>
        </w:rPr>
        <w:t>Azure AD authentication</w:t>
      </w:r>
      <w:r w:rsidRPr="00DC4B28">
        <w:t xml:space="preserve"> for seamless SSO.</w:t>
      </w:r>
    </w:p>
    <w:p w14:paraId="6717CCB4" w14:textId="77777777" w:rsidR="00DC4B28" w:rsidRPr="00DC4B28" w:rsidRDefault="00DC4B28" w:rsidP="00DC4B28">
      <w:pPr>
        <w:numPr>
          <w:ilvl w:val="0"/>
          <w:numId w:val="2"/>
        </w:numPr>
      </w:pPr>
      <w:r w:rsidRPr="00DC4B28">
        <w:rPr>
          <w:b/>
          <w:bCs/>
        </w:rPr>
        <w:t>Phase 3 - Full Infrastructure Migration (Q4 2025 - Q1 2026):</w:t>
      </w:r>
    </w:p>
    <w:p w14:paraId="17150FE7" w14:textId="3649CAA8" w:rsidR="00DC4B28" w:rsidRPr="00DC4B28" w:rsidRDefault="00DC4B28" w:rsidP="00DC4B28">
      <w:pPr>
        <w:numPr>
          <w:ilvl w:val="1"/>
          <w:numId w:val="2"/>
        </w:numPr>
      </w:pPr>
      <w:r w:rsidRPr="00DC4B28">
        <w:t xml:space="preserve">Conduct </w:t>
      </w:r>
      <w:r w:rsidRPr="00DC4B28">
        <w:rPr>
          <w:b/>
          <w:bCs/>
        </w:rPr>
        <w:t>server &amp; network handoff</w:t>
      </w:r>
      <w:r w:rsidRPr="00DC4B28">
        <w:t xml:space="preserve"> from </w:t>
      </w:r>
      <w:r>
        <w:t>MSP</w:t>
      </w:r>
      <w:r w:rsidRPr="00DC4B28">
        <w:t xml:space="preserve"> to internal IT.</w:t>
      </w:r>
    </w:p>
    <w:p w14:paraId="1E0FC3B9" w14:textId="77777777" w:rsidR="00DC4B28" w:rsidRPr="00DC4B28" w:rsidRDefault="00DC4B28" w:rsidP="00DC4B28">
      <w:pPr>
        <w:numPr>
          <w:ilvl w:val="1"/>
          <w:numId w:val="2"/>
        </w:numPr>
      </w:pPr>
      <w:r w:rsidRPr="00DC4B28">
        <w:t xml:space="preserve">Establish </w:t>
      </w:r>
      <w:r w:rsidRPr="00DC4B28">
        <w:rPr>
          <w:b/>
          <w:bCs/>
        </w:rPr>
        <w:t>documented IT governance policies</w:t>
      </w:r>
      <w:r w:rsidRPr="00DC4B28">
        <w:t>.</w:t>
      </w:r>
    </w:p>
    <w:p w14:paraId="5DD44987" w14:textId="77777777" w:rsidR="00DC4B28" w:rsidRPr="00DC4B28" w:rsidRDefault="00DC4B28" w:rsidP="00DC4B28">
      <w:pPr>
        <w:numPr>
          <w:ilvl w:val="1"/>
          <w:numId w:val="2"/>
        </w:numPr>
      </w:pPr>
      <w:r w:rsidRPr="00DC4B28">
        <w:t xml:space="preserve">Implement </w:t>
      </w:r>
      <w:r w:rsidRPr="00DC4B28">
        <w:rPr>
          <w:b/>
          <w:bCs/>
        </w:rPr>
        <w:t>endpoint management system</w:t>
      </w:r>
      <w:r w:rsidRPr="00DC4B28">
        <w:t xml:space="preserve"> (Microsoft Endpoint Manager or ManageEngine).</w:t>
      </w:r>
    </w:p>
    <w:p w14:paraId="34159829" w14:textId="77777777" w:rsidR="00DC4B28" w:rsidRPr="00DC4B28" w:rsidRDefault="00DC4B28" w:rsidP="00DC4B28">
      <w:r w:rsidRPr="00DC4B28">
        <w:pict w14:anchorId="41D34FC3">
          <v:rect id="_x0000_i1088" style="width:0;height:1.5pt" o:hralign="center" o:hrstd="t" o:hr="t" fillcolor="#a0a0a0" stroked="f"/>
        </w:pict>
      </w:r>
    </w:p>
    <w:p w14:paraId="3B7B27C0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lastRenderedPageBreak/>
        <w:t>4. Cybersecurity Strategy</w:t>
      </w:r>
    </w:p>
    <w:p w14:paraId="7EB0B5D5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Key Security Enhancements:</w:t>
      </w:r>
    </w:p>
    <w:p w14:paraId="5C3C9859" w14:textId="77777777" w:rsidR="00DC4B28" w:rsidRPr="00DC4B28" w:rsidRDefault="00DC4B28" w:rsidP="00DC4B28">
      <w:pPr>
        <w:numPr>
          <w:ilvl w:val="0"/>
          <w:numId w:val="3"/>
        </w:numPr>
      </w:pPr>
      <w:r w:rsidRPr="00DC4B28">
        <w:rPr>
          <w:b/>
          <w:bCs/>
        </w:rPr>
        <w:t>Phishing Prevention Training</w:t>
      </w:r>
      <w:r w:rsidRPr="00DC4B28">
        <w:t xml:space="preserve">: Implementation of </w:t>
      </w:r>
      <w:r w:rsidRPr="00DC4B28">
        <w:rPr>
          <w:b/>
          <w:bCs/>
        </w:rPr>
        <w:t>KnowBe4</w:t>
      </w:r>
      <w:r w:rsidRPr="00DC4B28">
        <w:t xml:space="preserve"> for ongoing awareness &amp; phishing simulations.</w:t>
      </w:r>
    </w:p>
    <w:p w14:paraId="1BAD84CC" w14:textId="77777777" w:rsidR="00DC4B28" w:rsidRPr="00DC4B28" w:rsidRDefault="00DC4B28" w:rsidP="00DC4B28">
      <w:pPr>
        <w:numPr>
          <w:ilvl w:val="0"/>
          <w:numId w:val="3"/>
        </w:numPr>
      </w:pPr>
      <w:r w:rsidRPr="00DC4B28">
        <w:rPr>
          <w:b/>
          <w:bCs/>
        </w:rPr>
        <w:t>Quarterly Access Audits</w:t>
      </w:r>
      <w:r w:rsidRPr="00DC4B28">
        <w:t xml:space="preserve">: Regular review of </w:t>
      </w:r>
      <w:r w:rsidRPr="00DC4B28">
        <w:rPr>
          <w:b/>
          <w:bCs/>
        </w:rPr>
        <w:t>user privileges</w:t>
      </w:r>
      <w:r w:rsidRPr="00DC4B28">
        <w:t xml:space="preserve"> and </w:t>
      </w:r>
      <w:r w:rsidRPr="00DC4B28">
        <w:rPr>
          <w:b/>
          <w:bCs/>
        </w:rPr>
        <w:t>sensitive data access</w:t>
      </w:r>
      <w:r w:rsidRPr="00DC4B28">
        <w:t>.</w:t>
      </w:r>
    </w:p>
    <w:p w14:paraId="6ACC4040" w14:textId="77777777" w:rsidR="00DC4B28" w:rsidRPr="00DC4B28" w:rsidRDefault="00DC4B28" w:rsidP="00DC4B28">
      <w:pPr>
        <w:numPr>
          <w:ilvl w:val="0"/>
          <w:numId w:val="3"/>
        </w:numPr>
      </w:pPr>
      <w:r w:rsidRPr="00DC4B28">
        <w:rPr>
          <w:b/>
          <w:bCs/>
        </w:rPr>
        <w:t>Multi-Factor Authentication (MFA)</w:t>
      </w:r>
      <w:r w:rsidRPr="00DC4B28">
        <w:t xml:space="preserve">: Enforced for </w:t>
      </w:r>
      <w:r w:rsidRPr="00DC4B28">
        <w:rPr>
          <w:b/>
          <w:bCs/>
        </w:rPr>
        <w:t>HR, Finance, and privileged accounts</w:t>
      </w:r>
      <w:r w:rsidRPr="00DC4B28">
        <w:t>.</w:t>
      </w:r>
    </w:p>
    <w:p w14:paraId="38C9D5A8" w14:textId="77777777" w:rsidR="00DC4B28" w:rsidRPr="00DC4B28" w:rsidRDefault="00DC4B28" w:rsidP="00DC4B28">
      <w:pPr>
        <w:numPr>
          <w:ilvl w:val="0"/>
          <w:numId w:val="3"/>
        </w:numPr>
      </w:pPr>
      <w:r w:rsidRPr="00DC4B28">
        <w:rPr>
          <w:b/>
          <w:bCs/>
        </w:rPr>
        <w:t>Endpoint Security Monitoring</w:t>
      </w:r>
      <w:r w:rsidRPr="00DC4B28">
        <w:t xml:space="preserve">: Evaluating </w:t>
      </w:r>
      <w:r w:rsidRPr="00DC4B28">
        <w:rPr>
          <w:b/>
          <w:bCs/>
        </w:rPr>
        <w:t>Microsoft Defender for Endpoint</w:t>
      </w:r>
      <w:r w:rsidRPr="00DC4B28">
        <w:t xml:space="preserve"> or </w:t>
      </w:r>
      <w:r w:rsidRPr="00DC4B28">
        <w:rPr>
          <w:b/>
          <w:bCs/>
        </w:rPr>
        <w:t>CrowdStrike</w:t>
      </w:r>
      <w:r w:rsidRPr="00DC4B28">
        <w:t>.</w:t>
      </w:r>
    </w:p>
    <w:p w14:paraId="321651FE" w14:textId="77777777" w:rsidR="00DC4B28" w:rsidRPr="00DC4B28" w:rsidRDefault="00DC4B28" w:rsidP="00DC4B28">
      <w:pPr>
        <w:numPr>
          <w:ilvl w:val="0"/>
          <w:numId w:val="3"/>
        </w:numPr>
      </w:pPr>
      <w:r w:rsidRPr="00DC4B28">
        <w:rPr>
          <w:b/>
          <w:bCs/>
        </w:rPr>
        <w:t>Disaster Recovery Plan (DRP)</w:t>
      </w:r>
      <w:r w:rsidRPr="00DC4B28">
        <w:t xml:space="preserve">: Structured </w:t>
      </w:r>
      <w:r w:rsidRPr="00DC4B28">
        <w:rPr>
          <w:b/>
          <w:bCs/>
        </w:rPr>
        <w:t>backup &amp; recovery procedures</w:t>
      </w:r>
      <w:r w:rsidRPr="00DC4B28">
        <w:t xml:space="preserve"> ensuring a 3-2-1 backup strategy (3 copies, 2 storage media, 1 offsite).</w:t>
      </w:r>
    </w:p>
    <w:p w14:paraId="1D544D73" w14:textId="77777777" w:rsidR="00DC4B28" w:rsidRPr="00DC4B28" w:rsidRDefault="00DC4B28" w:rsidP="00DC4B28">
      <w:r w:rsidRPr="00DC4B28">
        <w:pict w14:anchorId="62A7B8CA">
          <v:rect id="_x0000_i1089" style="width:0;height:1.5pt" o:hralign="center" o:hrstd="t" o:hr="t" fillcolor="#a0a0a0" stroked="f"/>
        </w:pict>
      </w:r>
    </w:p>
    <w:p w14:paraId="462BF5E4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5. Workstation Lifecycle &amp; Automation</w:t>
      </w:r>
    </w:p>
    <w:p w14:paraId="1F84FFC0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Workstation Management Policy:</w:t>
      </w:r>
    </w:p>
    <w:p w14:paraId="4C542D02" w14:textId="77777777" w:rsidR="00DC4B28" w:rsidRPr="00DC4B28" w:rsidRDefault="00DC4B28" w:rsidP="00DC4B28">
      <w:pPr>
        <w:numPr>
          <w:ilvl w:val="0"/>
          <w:numId w:val="4"/>
        </w:numPr>
      </w:pPr>
      <w:r w:rsidRPr="00DC4B28">
        <w:rPr>
          <w:b/>
          <w:bCs/>
        </w:rPr>
        <w:t>Lifecycle Assessment at 3-Year Mark</w:t>
      </w:r>
      <w:r w:rsidRPr="00DC4B28">
        <w:t>: Evaluate replacement vs. upgrade.</w:t>
      </w:r>
    </w:p>
    <w:p w14:paraId="544F91C6" w14:textId="77777777" w:rsidR="00DC4B28" w:rsidRPr="00DC4B28" w:rsidRDefault="00DC4B28" w:rsidP="00DC4B28">
      <w:pPr>
        <w:numPr>
          <w:ilvl w:val="0"/>
          <w:numId w:val="4"/>
        </w:numPr>
      </w:pPr>
      <w:r w:rsidRPr="00DC4B28">
        <w:rPr>
          <w:b/>
          <w:bCs/>
        </w:rPr>
        <w:t>Windows 10 End-of-Life Compliance</w:t>
      </w:r>
      <w:r w:rsidRPr="00DC4B28">
        <w:t xml:space="preserve">: Identify and replace non-compliant devices before </w:t>
      </w:r>
      <w:r w:rsidRPr="00DC4B28">
        <w:rPr>
          <w:b/>
          <w:bCs/>
        </w:rPr>
        <w:t>October 2025</w:t>
      </w:r>
      <w:r w:rsidRPr="00DC4B28">
        <w:t>.</w:t>
      </w:r>
    </w:p>
    <w:p w14:paraId="0B982FED" w14:textId="77777777" w:rsidR="00DC4B28" w:rsidRPr="00DC4B28" w:rsidRDefault="00DC4B28" w:rsidP="00DC4B28">
      <w:pPr>
        <w:numPr>
          <w:ilvl w:val="0"/>
          <w:numId w:val="4"/>
        </w:numPr>
      </w:pPr>
      <w:r w:rsidRPr="00DC4B28">
        <w:rPr>
          <w:b/>
          <w:bCs/>
        </w:rPr>
        <w:t>Automated Health Monitoring</w:t>
      </w:r>
      <w:r w:rsidRPr="00DC4B28">
        <w:t xml:space="preserve">: Implement </w:t>
      </w:r>
      <w:r w:rsidRPr="00DC4B28">
        <w:rPr>
          <w:b/>
          <w:bCs/>
        </w:rPr>
        <w:t>endpoint management tools</w:t>
      </w:r>
      <w:r w:rsidRPr="00DC4B28">
        <w:t xml:space="preserve"> to track hardware performance.</w:t>
      </w:r>
    </w:p>
    <w:p w14:paraId="68734627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Onboarding/Offboarding Automation:</w:t>
      </w:r>
    </w:p>
    <w:p w14:paraId="295722B5" w14:textId="77777777" w:rsidR="00DC4B28" w:rsidRPr="00DC4B28" w:rsidRDefault="00DC4B28" w:rsidP="00DC4B28">
      <w:pPr>
        <w:numPr>
          <w:ilvl w:val="0"/>
          <w:numId w:val="5"/>
        </w:numPr>
      </w:pPr>
      <w:r w:rsidRPr="00DC4B28">
        <w:rPr>
          <w:b/>
          <w:bCs/>
        </w:rPr>
        <w:t>HRIS &amp; AD Integration</w:t>
      </w:r>
      <w:r w:rsidRPr="00DC4B28">
        <w:t xml:space="preserve">: </w:t>
      </w:r>
    </w:p>
    <w:p w14:paraId="0EDB39BF" w14:textId="77777777" w:rsidR="00DC4B28" w:rsidRPr="00DC4B28" w:rsidRDefault="00DC4B28" w:rsidP="00DC4B28">
      <w:pPr>
        <w:numPr>
          <w:ilvl w:val="1"/>
          <w:numId w:val="5"/>
        </w:numPr>
      </w:pPr>
      <w:r w:rsidRPr="00DC4B28">
        <w:t xml:space="preserve">Sync </w:t>
      </w:r>
      <w:r w:rsidRPr="00DC4B28">
        <w:rPr>
          <w:b/>
          <w:bCs/>
        </w:rPr>
        <w:t>HRIS system data</w:t>
      </w:r>
      <w:r w:rsidRPr="00DC4B28">
        <w:t xml:space="preserve"> with </w:t>
      </w:r>
      <w:r w:rsidRPr="00DC4B28">
        <w:rPr>
          <w:b/>
          <w:bCs/>
        </w:rPr>
        <w:t>Active Directory</w:t>
      </w:r>
      <w:r w:rsidRPr="00DC4B28">
        <w:t>.</w:t>
      </w:r>
    </w:p>
    <w:p w14:paraId="0B430C83" w14:textId="77777777" w:rsidR="00DC4B28" w:rsidRPr="00DC4B28" w:rsidRDefault="00DC4B28" w:rsidP="00DC4B28">
      <w:pPr>
        <w:numPr>
          <w:ilvl w:val="1"/>
          <w:numId w:val="5"/>
        </w:numPr>
      </w:pPr>
      <w:r w:rsidRPr="00DC4B28">
        <w:t>Automate user account provisioning/deprovisioning.</w:t>
      </w:r>
    </w:p>
    <w:p w14:paraId="2643B2F1" w14:textId="77777777" w:rsidR="00DC4B28" w:rsidRPr="00DC4B28" w:rsidRDefault="00DC4B28" w:rsidP="00DC4B28">
      <w:pPr>
        <w:numPr>
          <w:ilvl w:val="0"/>
          <w:numId w:val="5"/>
        </w:numPr>
      </w:pPr>
      <w:r w:rsidRPr="00DC4B28">
        <w:rPr>
          <w:b/>
          <w:bCs/>
        </w:rPr>
        <w:t>PowerShell Scripting for User Management</w:t>
      </w:r>
      <w:r w:rsidRPr="00DC4B28">
        <w:t xml:space="preserve">: </w:t>
      </w:r>
    </w:p>
    <w:p w14:paraId="0E34879E" w14:textId="77777777" w:rsidR="00DC4B28" w:rsidRPr="00DC4B28" w:rsidRDefault="00DC4B28" w:rsidP="00DC4B28">
      <w:pPr>
        <w:numPr>
          <w:ilvl w:val="1"/>
          <w:numId w:val="5"/>
        </w:numPr>
      </w:pPr>
      <w:r w:rsidRPr="00DC4B28">
        <w:t>Auto-create accounts in AD based on department-specific templates.</w:t>
      </w:r>
    </w:p>
    <w:p w14:paraId="1043777E" w14:textId="77777777" w:rsidR="00DC4B28" w:rsidRPr="00DC4B28" w:rsidRDefault="00DC4B28" w:rsidP="00DC4B28">
      <w:pPr>
        <w:numPr>
          <w:ilvl w:val="1"/>
          <w:numId w:val="5"/>
        </w:numPr>
      </w:pPr>
      <w:r w:rsidRPr="00DC4B28">
        <w:t>Generate PDF asset release forms &amp; store in cloud.</w:t>
      </w:r>
    </w:p>
    <w:p w14:paraId="074BCE01" w14:textId="77777777" w:rsidR="00DC4B28" w:rsidRPr="00DC4B28" w:rsidRDefault="00DC4B28" w:rsidP="00DC4B28">
      <w:pPr>
        <w:numPr>
          <w:ilvl w:val="1"/>
          <w:numId w:val="5"/>
        </w:numPr>
      </w:pPr>
      <w:r w:rsidRPr="00DC4B28">
        <w:t xml:space="preserve">Scheduled JSON file comparison between </w:t>
      </w:r>
      <w:r w:rsidRPr="00DC4B28">
        <w:rPr>
          <w:b/>
          <w:bCs/>
        </w:rPr>
        <w:t>HRIS &amp; AD</w:t>
      </w:r>
      <w:r w:rsidRPr="00DC4B28">
        <w:t xml:space="preserve"> to update changes automatically.</w:t>
      </w:r>
    </w:p>
    <w:p w14:paraId="022ABCCE" w14:textId="77777777" w:rsidR="00DC4B28" w:rsidRPr="00DC4B28" w:rsidRDefault="00DC4B28" w:rsidP="00DC4B28">
      <w:r w:rsidRPr="00DC4B28">
        <w:pict w14:anchorId="57690C20">
          <v:rect id="_x0000_i1090" style="width:0;height:1.5pt" o:hralign="center" o:hrstd="t" o:hr="t" fillcolor="#a0a0a0" stroked="f"/>
        </w:pict>
      </w:r>
    </w:p>
    <w:p w14:paraId="3C99E668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lastRenderedPageBreak/>
        <w:t>6. IT Staffing &amp; Future Growth Plan</w:t>
      </w:r>
    </w:p>
    <w:p w14:paraId="7728E6C4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Current IT Staffing Model:</w:t>
      </w:r>
    </w:p>
    <w:p w14:paraId="7729ECE1" w14:textId="77777777" w:rsidR="00DC4B28" w:rsidRPr="00DC4B28" w:rsidRDefault="00DC4B28" w:rsidP="00DC4B28">
      <w:pPr>
        <w:numPr>
          <w:ilvl w:val="0"/>
          <w:numId w:val="6"/>
        </w:numPr>
      </w:pPr>
      <w:r w:rsidRPr="00DC4B28">
        <w:rPr>
          <w:b/>
          <w:bCs/>
        </w:rPr>
        <w:t>1 IT Specialist</w:t>
      </w:r>
      <w:r w:rsidRPr="00DC4B28">
        <w:t xml:space="preserve"> managing </w:t>
      </w:r>
      <w:r w:rsidRPr="00DC4B28">
        <w:rPr>
          <w:b/>
          <w:bCs/>
        </w:rPr>
        <w:t>entire IT infrastructure &amp; support.</w:t>
      </w:r>
    </w:p>
    <w:p w14:paraId="1E71615C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Proposed Growth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827"/>
        <w:gridCol w:w="4417"/>
      </w:tblGrid>
      <w:tr w:rsidR="00DC4B28" w:rsidRPr="00DC4B28" w14:paraId="46BB59E3" w14:textId="77777777" w:rsidTr="00D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0D65E" w14:textId="77777777" w:rsidR="00DC4B28" w:rsidRPr="00DC4B28" w:rsidRDefault="00DC4B28" w:rsidP="00DC4B28">
            <w:pPr>
              <w:rPr>
                <w:b/>
                <w:bCs/>
              </w:rPr>
            </w:pPr>
            <w:r w:rsidRPr="00DC4B2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1CCD15" w14:textId="77777777" w:rsidR="00DC4B28" w:rsidRPr="00DC4B28" w:rsidRDefault="00DC4B28" w:rsidP="00DC4B28">
            <w:pPr>
              <w:rPr>
                <w:b/>
                <w:bCs/>
              </w:rPr>
            </w:pPr>
            <w:r w:rsidRPr="00DC4B2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8F47F10" w14:textId="77777777" w:rsidR="00DC4B28" w:rsidRPr="00DC4B28" w:rsidRDefault="00DC4B28" w:rsidP="00DC4B28">
            <w:pPr>
              <w:rPr>
                <w:b/>
                <w:bCs/>
              </w:rPr>
            </w:pPr>
            <w:r w:rsidRPr="00DC4B28">
              <w:rPr>
                <w:b/>
                <w:bCs/>
              </w:rPr>
              <w:t>Responsibility</w:t>
            </w:r>
          </w:p>
        </w:tc>
      </w:tr>
      <w:tr w:rsidR="00DC4B28" w:rsidRPr="00DC4B28" w14:paraId="0CDE9BDE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2179" w14:textId="77777777" w:rsidR="00DC4B28" w:rsidRPr="00DC4B28" w:rsidRDefault="00DC4B28" w:rsidP="00DC4B28">
            <w:r w:rsidRPr="00DC4B28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E34E7CA" w14:textId="77777777" w:rsidR="00DC4B28" w:rsidRPr="00DC4B28" w:rsidRDefault="00DC4B28" w:rsidP="00DC4B28">
            <w:r w:rsidRPr="00DC4B28"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3EACF923" w14:textId="77777777" w:rsidR="00DC4B28" w:rsidRPr="00DC4B28" w:rsidRDefault="00DC4B28" w:rsidP="00DC4B28">
            <w:r w:rsidRPr="00DC4B28">
              <w:t>Lead IT operations, infrastructure transition, and automation.</w:t>
            </w:r>
          </w:p>
        </w:tc>
      </w:tr>
      <w:tr w:rsidR="00DC4B28" w:rsidRPr="00DC4B28" w14:paraId="67BAB11B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598E" w14:textId="77777777" w:rsidR="00DC4B28" w:rsidRPr="00DC4B28" w:rsidRDefault="00DC4B28" w:rsidP="00DC4B28">
            <w:r w:rsidRPr="00DC4B28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688E887B" w14:textId="77777777" w:rsidR="00DC4B28" w:rsidRPr="00DC4B28" w:rsidRDefault="00DC4B28" w:rsidP="00DC4B28">
            <w:r w:rsidRPr="00DC4B28">
              <w:t>IT Helpdesk (Jr.)</w:t>
            </w:r>
          </w:p>
        </w:tc>
        <w:tc>
          <w:tcPr>
            <w:tcW w:w="0" w:type="auto"/>
            <w:vAlign w:val="center"/>
            <w:hideMark/>
          </w:tcPr>
          <w:p w14:paraId="3F16C61A" w14:textId="77777777" w:rsidR="00DC4B28" w:rsidRPr="00DC4B28" w:rsidRDefault="00DC4B28" w:rsidP="00DC4B28">
            <w:r w:rsidRPr="00DC4B28">
              <w:t xml:space="preserve">Handle </w:t>
            </w:r>
            <w:r w:rsidRPr="00DC4B28">
              <w:rPr>
                <w:b/>
                <w:bCs/>
              </w:rPr>
              <w:t>basic support</w:t>
            </w:r>
            <w:r w:rsidRPr="00DC4B28">
              <w:t>, reducing workload for higher-level IT tasks.</w:t>
            </w:r>
          </w:p>
        </w:tc>
      </w:tr>
      <w:tr w:rsidR="00DC4B28" w:rsidRPr="00DC4B28" w14:paraId="631F1C80" w14:textId="77777777" w:rsidTr="00DC4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349A" w14:textId="77777777" w:rsidR="00DC4B28" w:rsidRPr="00DC4B28" w:rsidRDefault="00DC4B28" w:rsidP="00DC4B28">
            <w:r w:rsidRPr="00DC4B28">
              <w:rPr>
                <w:b/>
                <w:bCs/>
              </w:rPr>
              <w:t>Phase 3 (Future Expansion)</w:t>
            </w:r>
          </w:p>
        </w:tc>
        <w:tc>
          <w:tcPr>
            <w:tcW w:w="0" w:type="auto"/>
            <w:vAlign w:val="center"/>
            <w:hideMark/>
          </w:tcPr>
          <w:p w14:paraId="47D3989D" w14:textId="77777777" w:rsidR="00DC4B28" w:rsidRPr="00DC4B28" w:rsidRDefault="00DC4B28" w:rsidP="00DC4B28">
            <w:r w:rsidRPr="00DC4B28">
              <w:t>Cybersecurity Analyst, Network Admin</w:t>
            </w:r>
          </w:p>
        </w:tc>
        <w:tc>
          <w:tcPr>
            <w:tcW w:w="0" w:type="auto"/>
            <w:vAlign w:val="center"/>
            <w:hideMark/>
          </w:tcPr>
          <w:p w14:paraId="1B92A05F" w14:textId="77777777" w:rsidR="00DC4B28" w:rsidRPr="00DC4B28" w:rsidRDefault="00DC4B28" w:rsidP="00DC4B28">
            <w:r w:rsidRPr="00DC4B28">
              <w:t>Expand IT team based on company growth &amp; security needs.</w:t>
            </w:r>
          </w:p>
        </w:tc>
      </w:tr>
    </w:tbl>
    <w:p w14:paraId="3B9538FC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Remote Work Consideration:</w:t>
      </w:r>
    </w:p>
    <w:p w14:paraId="66B7F742" w14:textId="77777777" w:rsidR="00DC4B28" w:rsidRPr="00DC4B28" w:rsidRDefault="00DC4B28" w:rsidP="00DC4B28">
      <w:pPr>
        <w:numPr>
          <w:ilvl w:val="0"/>
          <w:numId w:val="7"/>
        </w:numPr>
      </w:pPr>
      <w:r w:rsidRPr="00DC4B28">
        <w:rPr>
          <w:b/>
          <w:bCs/>
        </w:rPr>
        <w:t>Hybrid work flexibility for IT roles</w:t>
      </w:r>
      <w:r w:rsidRPr="00DC4B28">
        <w:t xml:space="preserve"> to </w:t>
      </w:r>
      <w:r w:rsidRPr="00DC4B28">
        <w:rPr>
          <w:b/>
          <w:bCs/>
        </w:rPr>
        <w:t>retain top talent</w:t>
      </w:r>
      <w:r w:rsidRPr="00DC4B28">
        <w:t>.</w:t>
      </w:r>
    </w:p>
    <w:p w14:paraId="3A958567" w14:textId="77777777" w:rsidR="00DC4B28" w:rsidRPr="00DC4B28" w:rsidRDefault="00DC4B28" w:rsidP="00DC4B28">
      <w:pPr>
        <w:numPr>
          <w:ilvl w:val="0"/>
          <w:numId w:val="7"/>
        </w:numPr>
      </w:pPr>
      <w:r w:rsidRPr="00DC4B28">
        <w:rPr>
          <w:b/>
          <w:bCs/>
        </w:rPr>
        <w:t>Onsite rotation for helpdesk support</w:t>
      </w:r>
      <w:r w:rsidRPr="00DC4B28">
        <w:t xml:space="preserve"> while allowing remote work for non-customer-facing roles.</w:t>
      </w:r>
    </w:p>
    <w:p w14:paraId="152BA5E0" w14:textId="77777777" w:rsidR="00DC4B28" w:rsidRPr="00DC4B28" w:rsidRDefault="00DC4B28" w:rsidP="00DC4B28">
      <w:r w:rsidRPr="00DC4B28">
        <w:pict w14:anchorId="7403134B">
          <v:rect id="_x0000_i1091" style="width:0;height:1.5pt" o:hralign="center" o:hrstd="t" o:hr="t" fillcolor="#a0a0a0" stroked="f"/>
        </w:pict>
      </w:r>
    </w:p>
    <w:p w14:paraId="4687339A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7. IT Governance &amp; Compliance</w:t>
      </w:r>
    </w:p>
    <w:p w14:paraId="4BD381BF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Key IT Policies Implemented:</w:t>
      </w:r>
    </w:p>
    <w:p w14:paraId="0C255E52" w14:textId="77777777" w:rsidR="00DC4B28" w:rsidRPr="00DC4B28" w:rsidRDefault="00DC4B28" w:rsidP="00DC4B28">
      <w:pPr>
        <w:numPr>
          <w:ilvl w:val="0"/>
          <w:numId w:val="8"/>
        </w:numPr>
      </w:pPr>
      <w:r w:rsidRPr="00DC4B28">
        <w:rPr>
          <w:b/>
          <w:bCs/>
        </w:rPr>
        <w:t>Acceptable Use Policy (AUP)</w:t>
      </w:r>
      <w:r w:rsidRPr="00DC4B28">
        <w:t xml:space="preserve"> – Defined proper use of company IT resources.</w:t>
      </w:r>
    </w:p>
    <w:p w14:paraId="10A032C7" w14:textId="77777777" w:rsidR="00DC4B28" w:rsidRPr="00DC4B28" w:rsidRDefault="00DC4B28" w:rsidP="00DC4B28">
      <w:pPr>
        <w:numPr>
          <w:ilvl w:val="0"/>
          <w:numId w:val="8"/>
        </w:numPr>
      </w:pPr>
      <w:r w:rsidRPr="00DC4B28">
        <w:rPr>
          <w:b/>
          <w:bCs/>
        </w:rPr>
        <w:t>Security Audit Logs &amp; Data Compliance</w:t>
      </w:r>
      <w:r w:rsidRPr="00DC4B28">
        <w:t xml:space="preserve"> – Ensured audit trails for sensitive user actions.</w:t>
      </w:r>
    </w:p>
    <w:p w14:paraId="6CC8BE9A" w14:textId="77777777" w:rsidR="00DC4B28" w:rsidRPr="00DC4B28" w:rsidRDefault="00DC4B28" w:rsidP="00DC4B28">
      <w:pPr>
        <w:numPr>
          <w:ilvl w:val="0"/>
          <w:numId w:val="8"/>
        </w:numPr>
      </w:pPr>
      <w:r w:rsidRPr="00DC4B28">
        <w:rPr>
          <w:b/>
          <w:bCs/>
        </w:rPr>
        <w:t>IT Asset Tracking</w:t>
      </w:r>
      <w:r w:rsidRPr="00DC4B28">
        <w:t xml:space="preserve"> – Linked </w:t>
      </w:r>
      <w:r w:rsidRPr="00DC4B28">
        <w:rPr>
          <w:b/>
          <w:bCs/>
        </w:rPr>
        <w:t>issued devices to employees</w:t>
      </w:r>
      <w:r w:rsidRPr="00DC4B28">
        <w:t xml:space="preserve"> via asset management software.</w:t>
      </w:r>
    </w:p>
    <w:p w14:paraId="6C4510A1" w14:textId="77777777" w:rsidR="00DC4B28" w:rsidRPr="00DC4B28" w:rsidRDefault="00DC4B28" w:rsidP="00DC4B28">
      <w:pPr>
        <w:numPr>
          <w:ilvl w:val="0"/>
          <w:numId w:val="8"/>
        </w:numPr>
      </w:pPr>
      <w:r w:rsidRPr="00DC4B28">
        <w:rPr>
          <w:b/>
          <w:bCs/>
        </w:rPr>
        <w:t>Offsite Backup Strategy</w:t>
      </w:r>
      <w:r w:rsidRPr="00DC4B28">
        <w:t xml:space="preserve"> – Evaluated </w:t>
      </w:r>
      <w:r w:rsidRPr="00DC4B28">
        <w:rPr>
          <w:b/>
          <w:bCs/>
        </w:rPr>
        <w:t>Barracuda Backup</w:t>
      </w:r>
      <w:r w:rsidRPr="00DC4B28">
        <w:t xml:space="preserve"> for </w:t>
      </w:r>
      <w:r w:rsidRPr="00DC4B28">
        <w:rPr>
          <w:b/>
          <w:bCs/>
        </w:rPr>
        <w:t>disaster recovery preparedness</w:t>
      </w:r>
      <w:r w:rsidRPr="00DC4B28">
        <w:t>.</w:t>
      </w:r>
    </w:p>
    <w:p w14:paraId="309BE5E7" w14:textId="77777777" w:rsidR="00DC4B28" w:rsidRPr="00DC4B28" w:rsidRDefault="00DC4B28" w:rsidP="00DC4B28">
      <w:r w:rsidRPr="00DC4B28">
        <w:pict w14:anchorId="35082520">
          <v:rect id="_x0000_i1092" style="width:0;height:1.5pt" o:hralign="center" o:hrstd="t" o:hr="t" fillcolor="#a0a0a0" stroked="f"/>
        </w:pict>
      </w:r>
    </w:p>
    <w:p w14:paraId="6DE579D1" w14:textId="77777777" w:rsidR="00DC4B28" w:rsidRDefault="00DC4B28" w:rsidP="00DC4B28">
      <w:pPr>
        <w:rPr>
          <w:b/>
          <w:bCs/>
        </w:rPr>
      </w:pPr>
    </w:p>
    <w:p w14:paraId="08A4D111" w14:textId="77777777" w:rsidR="00DC4B28" w:rsidRDefault="00DC4B28" w:rsidP="00DC4B28">
      <w:pPr>
        <w:rPr>
          <w:b/>
          <w:bCs/>
        </w:rPr>
      </w:pPr>
    </w:p>
    <w:p w14:paraId="1A572D7D" w14:textId="77777777" w:rsidR="00DC4B28" w:rsidRDefault="00DC4B28" w:rsidP="00DC4B28">
      <w:pPr>
        <w:rPr>
          <w:b/>
          <w:bCs/>
        </w:rPr>
      </w:pPr>
    </w:p>
    <w:p w14:paraId="67CF9AAB" w14:textId="35F530A0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lastRenderedPageBreak/>
        <w:t>8. Conclusion &amp; Results</w:t>
      </w:r>
    </w:p>
    <w:p w14:paraId="226D8477" w14:textId="77777777" w:rsidR="00DC4B28" w:rsidRPr="00DC4B28" w:rsidRDefault="00DC4B28" w:rsidP="00DC4B28">
      <w:pPr>
        <w:rPr>
          <w:b/>
          <w:bCs/>
        </w:rPr>
      </w:pPr>
      <w:r w:rsidRPr="00DC4B28">
        <w:rPr>
          <w:b/>
          <w:bCs/>
        </w:rPr>
        <w:t>Impact of IT Roadmap Implementation:</w:t>
      </w:r>
    </w:p>
    <w:p w14:paraId="5E7F83BF" w14:textId="77777777" w:rsidR="00DC4B28" w:rsidRPr="00DC4B28" w:rsidRDefault="00DC4B28" w:rsidP="00DC4B28">
      <w:r w:rsidRPr="00DC4B28">
        <w:rPr>
          <w:rFonts w:ascii="Segoe UI Emoji" w:hAnsi="Segoe UI Emoji" w:cs="Segoe UI Emoji"/>
        </w:rPr>
        <w:t>📌</w:t>
      </w:r>
      <w:r w:rsidRPr="00DC4B28">
        <w:t xml:space="preserve"> </w:t>
      </w:r>
      <w:r w:rsidRPr="00DC4B28">
        <w:rPr>
          <w:b/>
          <w:bCs/>
        </w:rPr>
        <w:t>Reduced reliance on external MSP</w:t>
      </w:r>
      <w:r w:rsidRPr="00DC4B28">
        <w:t xml:space="preserve"> by transitioning </w:t>
      </w:r>
      <w:r w:rsidRPr="00DC4B28">
        <w:rPr>
          <w:b/>
          <w:bCs/>
        </w:rPr>
        <w:t>key IT infrastructure in-house</w:t>
      </w:r>
      <w:r w:rsidRPr="00DC4B28">
        <w:t>.</w:t>
      </w:r>
      <w:r w:rsidRPr="00DC4B28">
        <w:br/>
      </w:r>
      <w:r w:rsidRPr="00DC4B28">
        <w:rPr>
          <w:rFonts w:ascii="Segoe UI Emoji" w:hAnsi="Segoe UI Emoji" w:cs="Segoe UI Emoji"/>
        </w:rPr>
        <w:t>📌</w:t>
      </w:r>
      <w:r w:rsidRPr="00DC4B28">
        <w:t xml:space="preserve"> </w:t>
      </w:r>
      <w:r w:rsidRPr="00DC4B28">
        <w:rPr>
          <w:b/>
          <w:bCs/>
        </w:rPr>
        <w:t>Streamlined onboarding/offboarding</w:t>
      </w:r>
      <w:r w:rsidRPr="00DC4B28">
        <w:t xml:space="preserve"> with automated </w:t>
      </w:r>
      <w:r w:rsidRPr="00DC4B28">
        <w:rPr>
          <w:b/>
          <w:bCs/>
        </w:rPr>
        <w:t>PowerShell-based AD integrations</w:t>
      </w:r>
      <w:r w:rsidRPr="00DC4B28">
        <w:t>.</w:t>
      </w:r>
      <w:r w:rsidRPr="00DC4B28">
        <w:br/>
      </w:r>
      <w:r w:rsidRPr="00DC4B28">
        <w:rPr>
          <w:rFonts w:ascii="Segoe UI Emoji" w:hAnsi="Segoe UI Emoji" w:cs="Segoe UI Emoji"/>
        </w:rPr>
        <w:t>📌</w:t>
      </w:r>
      <w:r w:rsidRPr="00DC4B28">
        <w:t xml:space="preserve"> </w:t>
      </w:r>
      <w:r w:rsidRPr="00DC4B28">
        <w:rPr>
          <w:b/>
          <w:bCs/>
        </w:rPr>
        <w:t>Improved cybersecurity</w:t>
      </w:r>
      <w:r w:rsidRPr="00DC4B28">
        <w:t xml:space="preserve"> through </w:t>
      </w:r>
      <w:r w:rsidRPr="00DC4B28">
        <w:rPr>
          <w:b/>
          <w:bCs/>
        </w:rPr>
        <w:t>MFA, phishing training, and regular audits</w:t>
      </w:r>
      <w:r w:rsidRPr="00DC4B28">
        <w:t>.</w:t>
      </w:r>
      <w:r w:rsidRPr="00DC4B28">
        <w:br/>
      </w:r>
      <w:r w:rsidRPr="00DC4B28">
        <w:rPr>
          <w:rFonts w:ascii="Segoe UI Emoji" w:hAnsi="Segoe UI Emoji" w:cs="Segoe UI Emoji"/>
        </w:rPr>
        <w:t>📌</w:t>
      </w:r>
      <w:r w:rsidRPr="00DC4B28">
        <w:t xml:space="preserve"> </w:t>
      </w:r>
      <w:r w:rsidRPr="00DC4B28">
        <w:rPr>
          <w:b/>
          <w:bCs/>
        </w:rPr>
        <w:t>Standardized IT environment</w:t>
      </w:r>
      <w:r w:rsidRPr="00DC4B28">
        <w:t xml:space="preserve"> under </w:t>
      </w:r>
      <w:r w:rsidRPr="00DC4B28">
        <w:rPr>
          <w:b/>
          <w:bCs/>
        </w:rPr>
        <w:t>Microsoft O365 &amp; Azure AD</w:t>
      </w:r>
      <w:r w:rsidRPr="00DC4B28">
        <w:t xml:space="preserve"> for efficiency.</w:t>
      </w:r>
      <w:r w:rsidRPr="00DC4B28">
        <w:br/>
      </w:r>
      <w:r w:rsidRPr="00DC4B28">
        <w:rPr>
          <w:rFonts w:ascii="Segoe UI Emoji" w:hAnsi="Segoe UI Emoji" w:cs="Segoe UI Emoji"/>
        </w:rPr>
        <w:t>📌</w:t>
      </w:r>
      <w:r w:rsidRPr="00DC4B28">
        <w:t xml:space="preserve"> </w:t>
      </w:r>
      <w:r w:rsidRPr="00DC4B28">
        <w:rPr>
          <w:b/>
          <w:bCs/>
        </w:rPr>
        <w:t>Prepared company for Windows 10 EOL</w:t>
      </w:r>
      <w:r w:rsidRPr="00DC4B28">
        <w:t>, preventing security gaps.</w:t>
      </w:r>
      <w:r w:rsidRPr="00DC4B28">
        <w:br/>
      </w:r>
      <w:r w:rsidRPr="00DC4B28">
        <w:rPr>
          <w:rFonts w:ascii="Segoe UI Emoji" w:hAnsi="Segoe UI Emoji" w:cs="Segoe UI Emoji"/>
        </w:rPr>
        <w:t>📌</w:t>
      </w:r>
      <w:r w:rsidRPr="00DC4B28">
        <w:t xml:space="preserve"> </w:t>
      </w:r>
      <w:r w:rsidRPr="00DC4B28">
        <w:rPr>
          <w:b/>
          <w:bCs/>
        </w:rPr>
        <w:t>Defined a long-term IT staffing strategy</w:t>
      </w:r>
      <w:r w:rsidRPr="00DC4B28">
        <w:t xml:space="preserve"> to support company growth.</w:t>
      </w:r>
    </w:p>
    <w:p w14:paraId="5CEE3145" w14:textId="5D57C4D6" w:rsidR="00DC4B28" w:rsidRPr="00DC4B28" w:rsidRDefault="00DC4B28" w:rsidP="00DC4B28">
      <w:r w:rsidRPr="00DC4B28">
        <w:t xml:space="preserve">This structured IT plan ensures </w:t>
      </w:r>
      <w:r>
        <w:t xml:space="preserve">Company </w:t>
      </w:r>
      <w:r w:rsidRPr="00DC4B28">
        <w:t xml:space="preserve">is </w:t>
      </w:r>
      <w:r w:rsidRPr="00DC4B28">
        <w:rPr>
          <w:b/>
          <w:bCs/>
        </w:rPr>
        <w:t>secure, scalable, and future-ready.</w:t>
      </w:r>
    </w:p>
    <w:p w14:paraId="38E4F9B6" w14:textId="77777777" w:rsidR="00DC4B28" w:rsidRPr="00DC4B28" w:rsidRDefault="00DC4B28" w:rsidP="00DC4B28">
      <w:r w:rsidRPr="00DC4B28">
        <w:pict w14:anchorId="1485004A">
          <v:rect id="_x0000_i1093" style="width:0;height:1.5pt" o:hralign="center" o:hrstd="t" o:hr="t" fillcolor="#a0a0a0" stroked="f"/>
        </w:pict>
      </w:r>
    </w:p>
    <w:p w14:paraId="79DFF95E" w14:textId="77777777" w:rsidR="00DC4B28" w:rsidRDefault="00DC4B28"/>
    <w:sectPr w:rsidR="00DC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558"/>
    <w:multiLevelType w:val="multilevel"/>
    <w:tmpl w:val="C19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D0500"/>
    <w:multiLevelType w:val="multilevel"/>
    <w:tmpl w:val="1F8A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D401D"/>
    <w:multiLevelType w:val="multilevel"/>
    <w:tmpl w:val="B762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B59B7"/>
    <w:multiLevelType w:val="multilevel"/>
    <w:tmpl w:val="098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C2E65"/>
    <w:multiLevelType w:val="multilevel"/>
    <w:tmpl w:val="0C3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13FE1"/>
    <w:multiLevelType w:val="multilevel"/>
    <w:tmpl w:val="92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B6DFA"/>
    <w:multiLevelType w:val="multilevel"/>
    <w:tmpl w:val="CFC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35459"/>
    <w:multiLevelType w:val="multilevel"/>
    <w:tmpl w:val="318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94E12"/>
    <w:multiLevelType w:val="multilevel"/>
    <w:tmpl w:val="7CC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923693">
    <w:abstractNumId w:val="3"/>
  </w:num>
  <w:num w:numId="2" w16cid:durableId="1118911427">
    <w:abstractNumId w:val="2"/>
  </w:num>
  <w:num w:numId="3" w16cid:durableId="1826317958">
    <w:abstractNumId w:val="6"/>
  </w:num>
  <w:num w:numId="4" w16cid:durableId="986014936">
    <w:abstractNumId w:val="8"/>
  </w:num>
  <w:num w:numId="5" w16cid:durableId="1135683958">
    <w:abstractNumId w:val="0"/>
  </w:num>
  <w:num w:numId="6" w16cid:durableId="1631277181">
    <w:abstractNumId w:val="4"/>
  </w:num>
  <w:num w:numId="7" w16cid:durableId="468060184">
    <w:abstractNumId w:val="7"/>
  </w:num>
  <w:num w:numId="8" w16cid:durableId="1011419582">
    <w:abstractNumId w:val="1"/>
  </w:num>
  <w:num w:numId="9" w16cid:durableId="971404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28"/>
    <w:rsid w:val="002229D1"/>
    <w:rsid w:val="00D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8B40"/>
  <w15:chartTrackingRefBased/>
  <w15:docId w15:val="{C5F440C7-F27B-4B60-BF93-F88559A4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2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Vedenoff</dc:creator>
  <cp:keywords/>
  <dc:description/>
  <cp:lastModifiedBy>Spencer Vedenoff</cp:lastModifiedBy>
  <cp:revision>1</cp:revision>
  <dcterms:created xsi:type="dcterms:W3CDTF">2025-02-03T22:55:00Z</dcterms:created>
  <dcterms:modified xsi:type="dcterms:W3CDTF">2025-02-03T23:06:00Z</dcterms:modified>
</cp:coreProperties>
</file>