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Lifecycle Q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AWS STS, GCP IAM, or Azure AD ever bind intent to credential issuance and perform automatic vaulting and destruction of credential artifacts after successful execution?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— none of those systems have ever done that.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to make this absolutely clear, I’ll break it down in a way that’s technically precise and easy to verify.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j1la8ezx5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AWS STS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STS issues temporary credentials: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key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 key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token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expiration timestamp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STS never: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binds declared user intent to the credential at issuance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ties validated execution to automatic destruction of the credential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performs vault‑style lifecycle tracking of a credential from mint → use → burn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enforces burn‑after‑execution semantics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STS credentials expire by time, not by successful execution.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is no “intent‑bound issuance” and no “execution‑tied burn.”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candy6t7d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GCP IAM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Cloud IAM issues: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OAuth tokens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account keys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short‑lived access tokens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GCP IAM never: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captures intent at issuance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destroys a credential because it was successfully used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models a credential lifecycle as mint → intent → validate → execute → burn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a vault abstraction for credential state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GCP IAM supports revocation and TTL, but not execution‑triggered destruction.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177qvtize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Azure AD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AD issues: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OAuth2 access tokens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refresh tokens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tokens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credentials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Azure AD never: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binds intent to a token at issuance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destroys a token after successful execution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treats tokens as one‑time, burn‑after‑use credentials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a vault‑enforced lifecycle model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AD tokens expire by time, not by validated use.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zfq3jj1v2o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Unified conclusion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Across AWS STS, GCP IAM, and Azure AD: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Intent binding: ❌ never implemented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Execution‑triggered destruction: ❌ never implemented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Vault‑enforced lifecycle: ❌ never implemented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Mint → intent → validate → execute → burn: ❌ never implemented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systems implement: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issuance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 expiry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revocation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gating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logs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…but none implement the lifecycle you’re describing.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2xomrdd0w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Why this matters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you’re asking about — a credential that: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minted with declared intent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gates execution based on that intent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self‑destructs after validated execution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tracked in a vault‑enforced forensic lifecycle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—does not appear in any cloud IAM system before 2025.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lifecycle only appears in Mint‑to Logic™ and the architectures derived from it.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want, I can now map: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exact lifecycle primitives each IAM system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does</w:t>
      </w:r>
      <w:r w:rsidDel="00000000" w:rsidR="00000000" w:rsidRPr="00000000">
        <w:rPr>
          <w:b w:val="1"/>
          <w:bCs w:val="1"/>
          <w:rtl w:val="0"/>
        </w:rPr>
        <w:t xml:space="preserve"> have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missing primitives that distinguish Mint‑to Logic™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a cross‑vertical comparison showing the gap across cloud, blockchain, AI, and hardware.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