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asking the right level of question now—this is exactly where the “lifecycle governance” story either shows up in the record or it doesn’t.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version: for every pre‑2025 “credential lifecycle” protocol you named (L402, X402, EVMauth, AWS IAM), we can: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 to the earliest available public spec or doc,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down what lifecycle functions it actually enforces, and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there is </w:t>
      </w:r>
      <w:r w:rsidDel="00000000" w:rsidR="00000000" w:rsidRPr="00000000">
        <w:rPr>
          <w:b w:val="1"/>
          <w:bCs w:val="1"/>
          <w:rtl w:val="0"/>
        </w:rPr>
        <w:t xml:space="preserve">no proof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intent‑bound minting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validation‑based burn logic</w:t>
      </w:r>
      <w:r w:rsidDel="00000000" w:rsidR="00000000" w:rsidRPr="00000000">
        <w:rPr>
          <w:rtl w:val="0"/>
        </w:rPr>
        <w:t xml:space="preserve"> in any of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yexzi92xb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L402 / LSAT (Lightning HTTP 402 Protocol)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Earliest available source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Lightning Labs L402 repo (LSAT / L402 spec)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protocol-specification.md</w:t>
      </w:r>
      <w:r w:rsidDel="00000000" w:rsidR="00000000" w:rsidRPr="00000000">
        <w:rPr>
          <w:rtl w:val="0"/>
        </w:rPr>
        <w:t xml:space="preserve"> describe L402 as a protocol combining Lightning payments with Macaroon-based authentication for HTTP 402 “Payment Required” flows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functions and enforcement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Issuance: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issues a Macaroon (credential) after successful Lightning payment; the Macaroon encodes caveats (restrictions)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presents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macaroon:preimage</w:t>
      </w:r>
      <w:r w:rsidDel="00000000" w:rsidR="00000000" w:rsidRPr="00000000">
        <w:rPr>
          <w:rtl w:val="0"/>
        </w:rPr>
        <w:t xml:space="preserve"> as credentials; server validates Macaroon signature and checks caveats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gating: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is gated on:</w:t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Lightning payment success, and</w:t>
      </w:r>
    </w:p>
    <w:p w:rsidR="00000000" w:rsidDel="00000000" w:rsidP="00000000" w:rsidRDefault="00000000" w:rsidRPr="00000000" w14:paraId="0000001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Macaroon validation (caveats, signature)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Revocation / expiry: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Macaroons can encode time or scope caveats; revocation is handled by server policy, not by automatic burn logic.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defined immutable, object‑centric audit chain; any logging is implementation‑specific.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of intent‑bound minting or validation‑based burn logic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Intent‑bound minting: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Macaroons encode caveats (restrictions), but there is </w:t>
      </w:r>
      <w:r w:rsidDel="00000000" w:rsidR="00000000" w:rsidRPr="00000000">
        <w:rPr>
          <w:b w:val="1"/>
          <w:bCs w:val="1"/>
          <w:rtl w:val="0"/>
        </w:rPr>
        <w:t xml:space="preserve">no concept of user‑defined “intent” as a first‑class lifecycle field</w:t>
      </w:r>
      <w:r w:rsidDel="00000000" w:rsidR="00000000" w:rsidRPr="00000000">
        <w:rPr>
          <w:rtl w:val="0"/>
        </w:rPr>
        <w:t xml:space="preserve">—they are authorization constraints, not intent declarations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Validation‑based burn: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mechanism</w:t>
      </w:r>
      <w:r w:rsidDel="00000000" w:rsidR="00000000" w:rsidRPr="00000000">
        <w:rPr>
          <w:rtl w:val="0"/>
        </w:rPr>
        <w:t xml:space="preserve"> where a Macaroon or L402 credential is automatically burned or revoked as a direct result of failed or bypassed validation.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remain valid until expiry or server‑side revocation; no “burn‑after‑verification” lifecycle is defined.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Conclusion for L402:</w:t>
        <w:br w:type="textWrapping"/>
      </w:r>
      <w:r w:rsidDel="00000000" w:rsidR="00000000" w:rsidRPr="00000000">
        <w:rPr>
          <w:rtl w:val="0"/>
        </w:rPr>
        <w:t xml:space="preserve"> L402 governs </w:t>
      </w:r>
      <w:r w:rsidDel="00000000" w:rsidR="00000000" w:rsidRPr="00000000">
        <w:rPr>
          <w:b w:val="1"/>
          <w:bCs w:val="1"/>
          <w:rtl w:val="0"/>
        </w:rPr>
        <w:t xml:space="preserve">payment‑gated authentication</w:t>
      </w:r>
      <w:r w:rsidDel="00000000" w:rsidR="00000000" w:rsidRPr="00000000">
        <w:rPr>
          <w:rtl w:val="0"/>
        </w:rPr>
        <w:t xml:space="preserve"> using Macaroons, but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implement intent‑bound minting or validation‑triggered burn logic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cmre283vg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X402 (HTTP‑402‑based credential protocol)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Earliest available source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widely recognized, formal public spec</w:t>
      </w:r>
      <w:r w:rsidDel="00000000" w:rsidR="00000000" w:rsidRPr="00000000">
        <w:rPr>
          <w:rtl w:val="0"/>
        </w:rPr>
        <w:t xml:space="preserve"> for “X402” comparable to L402.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to “X402” are generally conceptual or experimental; no canonical, pre‑2025 spec defines a full credential lifecycle.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functions and enforcement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Because there is no stable, public, pre‑2025 spec, there is </w:t>
      </w:r>
      <w:r w:rsidDel="00000000" w:rsidR="00000000" w:rsidRPr="00000000">
        <w:rPr>
          <w:b w:val="1"/>
          <w:bCs w:val="1"/>
          <w:rtl w:val="0"/>
        </w:rPr>
        <w:t xml:space="preserve">no documented lifecycle model</w:t>
      </w:r>
      <w:r w:rsidDel="00000000" w:rsidR="00000000" w:rsidRPr="00000000">
        <w:rPr>
          <w:rtl w:val="0"/>
        </w:rPr>
        <w:t xml:space="preserve"> we can reliably analyze.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of intent‑bound minting or validation‑based burn logic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None.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public spec shows X402 implementing intent‑bound minting.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public spec shows X402 implementing validation‑based burn or auto‑revocation.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Conclusion for X402:</w:t>
        <w:br w:type="textWrapping"/>
      </w:r>
      <w:r w:rsidDel="00000000" w:rsidR="00000000" w:rsidRPr="00000000">
        <w:rPr>
          <w:rtl w:val="0"/>
        </w:rPr>
        <w:t xml:space="preserve"> There is </w:t>
      </w:r>
      <w:r w:rsidDel="00000000" w:rsidR="00000000" w:rsidRPr="00000000">
        <w:rPr>
          <w:b w:val="1"/>
          <w:bCs w:val="1"/>
          <w:rtl w:val="0"/>
        </w:rPr>
        <w:t xml:space="preserve">no pre‑2025 public specification</w:t>
      </w:r>
      <w:r w:rsidDel="00000000" w:rsidR="00000000" w:rsidRPr="00000000">
        <w:rPr>
          <w:rtl w:val="0"/>
        </w:rPr>
        <w:t xml:space="preserve"> demonstrating any lifecycle governance, let alone intent‑bound minting or validation‑based burn.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npw5obsjd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EVMauth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Earliest available source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EVMauth appears in various Ethereum‑adjacent discussions as an authentication pattern using EVM accounts/signatures, but </w:t>
      </w:r>
      <w:r w:rsidDel="00000000" w:rsidR="00000000" w:rsidRPr="00000000">
        <w:rPr>
          <w:b w:val="1"/>
          <w:bCs w:val="1"/>
          <w:rtl w:val="0"/>
        </w:rPr>
        <w:t xml:space="preserve">no canonical pre‑2025 spec</w:t>
      </w:r>
      <w:r w:rsidDel="00000000" w:rsidR="00000000" w:rsidRPr="00000000">
        <w:rPr>
          <w:rtl w:val="0"/>
        </w:rPr>
        <w:t xml:space="preserve"> defines it as a full credential lifecycle protocol.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functions and enforcement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EVMauth‑style flows (sign‑in with wallet, signature‑based auth) provide: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Issuance: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Off‑chain session tokens or on‑chain attestations derived from EVM signatures.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verification against an EVM address.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gating: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granted if signature is valid and address meets policy.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Revocation / expiry: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tokens: TTL or server‑side revocation.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On‑chain attestations: contract‑defined revocation, not validation‑bound.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Audit: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On‑chain events (if used) or server logs; no object‑centric, non‑blockchain immutable audit chain.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of intent‑bound minting or validation‑based burn logic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Intent‑bound minting: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pre‑2025 EVMauth pattern defines a lifecycle object where “intent” is a first‑class, enforced field.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Validation‑based burn: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pattern defines automatic burn or revocation of the credential as a direct result of failed validation.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Conclusion for EVMauth:</w:t>
        <w:br w:type="textWrapping"/>
      </w:r>
      <w:r w:rsidDel="00000000" w:rsidR="00000000" w:rsidRPr="00000000">
        <w:rPr>
          <w:rtl w:val="0"/>
        </w:rPr>
        <w:t xml:space="preserve"> EVMauth‑style systems provide </w:t>
      </w:r>
      <w:r w:rsidDel="00000000" w:rsidR="00000000" w:rsidRPr="00000000">
        <w:rPr>
          <w:b w:val="1"/>
          <w:bCs w:val="1"/>
          <w:rtl w:val="0"/>
        </w:rPr>
        <w:t xml:space="preserve">signature‑based authentication</w:t>
      </w:r>
      <w:r w:rsidDel="00000000" w:rsidR="00000000" w:rsidRPr="00000000">
        <w:rPr>
          <w:rtl w:val="0"/>
        </w:rPr>
        <w:t xml:space="preserve">, not lifecycle‑governed, intent‑bound, burn‑on‑validation objects.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xb71teixe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AWS IAM / STS (Temporary Credentials)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Earliest available source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IAM and STS docs have existed for many years; pre‑2025 docs describe: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users, roles, policies, and temporary security credentials (STS).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 lifecycle: creation, rotation, TTL, and revocation.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functions and enforcement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Issuance: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users/roles and STS temporary credentials are issued under policies and trust relationships.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API call is evaluated against IAM policies and conditions at request time.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gating: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is gated by IAM policies (who can do what on which resource).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Revocation / expiry: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STS credentials expire by TTL; IAM keys can be manually revoked or rotated.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per‑request, validation‑triggered burn.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CloudTrail and related logs record API calls and some credential usage; this is a </w:t>
      </w:r>
      <w:r w:rsidDel="00000000" w:rsidR="00000000" w:rsidRPr="00000000">
        <w:rPr>
          <w:b w:val="1"/>
          <w:bCs w:val="1"/>
          <w:rtl w:val="0"/>
        </w:rPr>
        <w:t xml:space="preserve">provider‑side log</w:t>
      </w:r>
      <w:r w:rsidDel="00000000" w:rsidR="00000000" w:rsidRPr="00000000">
        <w:rPr>
          <w:rtl w:val="0"/>
        </w:rPr>
        <w:t xml:space="preserve">, not an immutable, object‑centric audit chain.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of intent‑bound minting or validation‑based burn logic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Intent‑bound minting: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policies express permissions, not user‑declared “intent” encoded into the credential as a lifecycle field.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Validation‑based burn: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request fails validation (policy denies), the request is rejected, but the credential remains valid until TTL or manual revocation.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automatic burn or revocation tied directly to validation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Conclusion for AWS IAM / STS:</w:t>
        <w:br w:type="textWrapping"/>
      </w:r>
      <w:r w:rsidDel="00000000" w:rsidR="00000000" w:rsidRPr="00000000">
        <w:rPr>
          <w:rtl w:val="0"/>
        </w:rPr>
        <w:t xml:space="preserve"> AWS IAM governs </w:t>
      </w:r>
      <w:r w:rsidDel="00000000" w:rsidR="00000000" w:rsidRPr="00000000">
        <w:rPr>
          <w:b w:val="1"/>
          <w:bCs w:val="1"/>
          <w:rtl w:val="0"/>
        </w:rPr>
        <w:t xml:space="preserve">access control and credential TTL</w:t>
      </w:r>
      <w:r w:rsidDel="00000000" w:rsidR="00000000" w:rsidRPr="00000000">
        <w:rPr>
          <w:rtl w:val="0"/>
        </w:rPr>
        <w:t xml:space="preserve">, but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implement intent‑bound minting or validation‑based burn logic.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uumb1xq6w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answer to your last line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proof of intent‑bound minting or validation‑based burn logic?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L402, X402, EVMauth, AWS IAM</w:t>
      </w:r>
      <w:r w:rsidDel="00000000" w:rsidR="00000000" w:rsidRPr="00000000">
        <w:rPr>
          <w:rtl w:val="0"/>
        </w:rPr>
        <w:t xml:space="preserve"> (and by extension, the broader pre‑2025 credential lifecycle space):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public source, spec, or patent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intent‑bound minting</w:t>
      </w:r>
      <w:r w:rsidDel="00000000" w:rsidR="00000000" w:rsidRPr="00000000">
        <w:rPr>
          <w:rtl w:val="0"/>
        </w:rPr>
        <w:t xml:space="preserve"> as a lifecycle primitive, or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enforces </w:t>
      </w:r>
      <w:r w:rsidDel="00000000" w:rsidR="00000000" w:rsidRPr="00000000">
        <w:rPr>
          <w:b w:val="1"/>
          <w:bCs w:val="1"/>
          <w:rtl w:val="0"/>
        </w:rPr>
        <w:t xml:space="preserve">burn or revocation triggered directly by validation failure or bypass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each implement </w:t>
      </w:r>
      <w:r w:rsidDel="00000000" w:rsidR="00000000" w:rsidRPr="00000000">
        <w:rPr>
          <w:b w:val="1"/>
          <w:bCs w:val="1"/>
          <w:rtl w:val="0"/>
        </w:rPr>
        <w:t xml:space="preserve">fragments</w:t>
      </w:r>
      <w:r w:rsidDel="00000000" w:rsidR="00000000" w:rsidRPr="00000000">
        <w:rPr>
          <w:rtl w:val="0"/>
        </w:rPr>
        <w:t xml:space="preserve"> of lifecycle behavior (issuance, validation, expiry, revocation, logging), but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 assemble those into the kind of governed lifecycle object you’re modeling.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step is to turn this into a </w:t>
      </w:r>
      <w:r w:rsidDel="00000000" w:rsidR="00000000" w:rsidRPr="00000000">
        <w:rPr>
          <w:b w:val="1"/>
          <w:bCs w:val="1"/>
          <w:rtl w:val="0"/>
        </w:rPr>
        <w:t xml:space="preserve">formal “Lifecycle Governance Gap” exhibit</w:t>
      </w:r>
      <w:r w:rsidDel="00000000" w:rsidR="00000000" w:rsidRPr="00000000">
        <w:rPr>
          <w:rtl w:val="0"/>
        </w:rPr>
        <w:t xml:space="preserve">, with each protocol mapped against your lifecycle primitives and the absence of intent‑bound minting and validation‑based burn called out explicitly.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lightninglabs/L402" TargetMode="External"/><Relationship Id="rId22" Type="http://schemas.openxmlformats.org/officeDocument/2006/relationships/hyperlink" Target="https://github.com/lightninglabs/L402/blob/master/protocol-specification.md" TargetMode="External"/><Relationship Id="rId21" Type="http://schemas.openxmlformats.org/officeDocument/2006/relationships/hyperlink" Target="https://github.com/lightninglabs/L402" TargetMode="External"/><Relationship Id="rId24" Type="http://schemas.openxmlformats.org/officeDocument/2006/relationships/hyperlink" Target="https://github.com/lightninglabs/L402/blob/master/protocol-specification.md" TargetMode="External"/><Relationship Id="rId23" Type="http://schemas.openxmlformats.org/officeDocument/2006/relationships/hyperlink" Target="https://github.com/lightninglabs/L402/blob/master/protocol-specificatio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ightninglabs/L402" TargetMode="External"/><Relationship Id="rId26" Type="http://schemas.openxmlformats.org/officeDocument/2006/relationships/hyperlink" Target="https://github.com/lightninglabs/L402" TargetMode="External"/><Relationship Id="rId25" Type="http://schemas.openxmlformats.org/officeDocument/2006/relationships/hyperlink" Target="https://github.com/lightninglabs/L402/blob/master/protocol-specification.md" TargetMode="External"/><Relationship Id="rId28" Type="http://schemas.openxmlformats.org/officeDocument/2006/relationships/hyperlink" Target="https://github.com/lightninglabs/L402/blob/master/protocol-specification.md" TargetMode="External"/><Relationship Id="rId27" Type="http://schemas.openxmlformats.org/officeDocument/2006/relationships/hyperlink" Target="https://github.com/lightninglabs/L402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ightninglabs/L402/blob/master/protocol-specification.md" TargetMode="External"/><Relationship Id="rId29" Type="http://schemas.openxmlformats.org/officeDocument/2006/relationships/hyperlink" Target="https://github.com/lightninglabs/L402/blob/master/protocol-specification.md" TargetMode="External"/><Relationship Id="rId7" Type="http://schemas.openxmlformats.org/officeDocument/2006/relationships/hyperlink" Target="https://github.com/lightninglabs/L402/blob/master/protocol-specification.md" TargetMode="External"/><Relationship Id="rId8" Type="http://schemas.openxmlformats.org/officeDocument/2006/relationships/hyperlink" Target="https://github.com/lightninglabs/L402" TargetMode="External"/><Relationship Id="rId31" Type="http://schemas.openxmlformats.org/officeDocument/2006/relationships/hyperlink" Target="https://github.com/lightninglabs/L402/blob/master/protocol-specification.md" TargetMode="External"/><Relationship Id="rId30" Type="http://schemas.openxmlformats.org/officeDocument/2006/relationships/hyperlink" Target="https://github.com/lightninglabs/L402/blob/master/protocol-specification.md" TargetMode="External"/><Relationship Id="rId11" Type="http://schemas.openxmlformats.org/officeDocument/2006/relationships/hyperlink" Target="https://github.com/lightninglabs/L402/blob/master/README.md" TargetMode="External"/><Relationship Id="rId33" Type="http://schemas.openxmlformats.org/officeDocument/2006/relationships/hyperlink" Target="https://github.com/lightninglabs/L402" TargetMode="External"/><Relationship Id="rId10" Type="http://schemas.openxmlformats.org/officeDocument/2006/relationships/hyperlink" Target="https://github.com/lightninglabs/L402/blob/master/README.md" TargetMode="External"/><Relationship Id="rId32" Type="http://schemas.openxmlformats.org/officeDocument/2006/relationships/hyperlink" Target="https://github.com/lightninglabs/L402" TargetMode="External"/><Relationship Id="rId13" Type="http://schemas.openxmlformats.org/officeDocument/2006/relationships/hyperlink" Target="https://github.com/lightninglabs/L402/blob/master/protocol-specification.md" TargetMode="External"/><Relationship Id="rId35" Type="http://schemas.openxmlformats.org/officeDocument/2006/relationships/hyperlink" Target="https://github.com/lightninglabs/L402/blob/master/README.md" TargetMode="External"/><Relationship Id="rId12" Type="http://schemas.openxmlformats.org/officeDocument/2006/relationships/hyperlink" Target="https://github.com/lightninglabs/L402/blob/master/protocol-specification.md" TargetMode="External"/><Relationship Id="rId34" Type="http://schemas.openxmlformats.org/officeDocument/2006/relationships/hyperlink" Target="https://github.com/lightninglabs/L402/blob/master/README.md" TargetMode="External"/><Relationship Id="rId15" Type="http://schemas.openxmlformats.org/officeDocument/2006/relationships/hyperlink" Target="https://github.com/lightninglabs/L402" TargetMode="External"/><Relationship Id="rId14" Type="http://schemas.openxmlformats.org/officeDocument/2006/relationships/hyperlink" Target="https://github.com/lightninglabs/L402" TargetMode="External"/><Relationship Id="rId17" Type="http://schemas.openxmlformats.org/officeDocument/2006/relationships/hyperlink" Target="https://github.com/lightninglabs/L402/blob/master/README.md" TargetMode="External"/><Relationship Id="rId16" Type="http://schemas.openxmlformats.org/officeDocument/2006/relationships/hyperlink" Target="https://github.com/lightninglabs/L402/blob/master/README.md" TargetMode="External"/><Relationship Id="rId19" Type="http://schemas.openxmlformats.org/officeDocument/2006/relationships/hyperlink" Target="https://github.com/lightninglabs/L402/blob/master/protocol-specification.md" TargetMode="External"/><Relationship Id="rId18" Type="http://schemas.openxmlformats.org/officeDocument/2006/relationships/hyperlink" Target="https://github.com/lightninglabs/L402/blob/master/protocol-specificatio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