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protect your unique </w:t>
      </w:r>
      <w:r w:rsidDel="00000000" w:rsidR="00000000" w:rsidRPr="00000000">
        <w:rPr>
          <w:b w:val="1"/>
          <w:bCs w:val="1"/>
          <w:rtl w:val="0"/>
        </w:rPr>
        <w:t xml:space="preserve">"Mixing Over Generating" Workflow Concept</w:t>
      </w:r>
      <w:r w:rsidDel="00000000" w:rsidR="00000000" w:rsidRPr="00000000">
        <w:rPr>
          <w:rtl w:val="0"/>
        </w:rPr>
        <w:t xml:space="preserve">, here’s a comprehensive plan to legally secure and formalize your intellectual property (IP):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rhtjekz4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Document the Workflow in Detail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detailed document describing: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: The purpose and goals of the workflow.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 Step-by-step instructions, tools used, and how it differs from traditional workflows.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Innovations</w:t>
      </w:r>
      <w:r w:rsidDel="00000000" w:rsidR="00000000" w:rsidRPr="00000000">
        <w:rPr>
          <w:rtl w:val="0"/>
        </w:rPr>
        <w:t xml:space="preserve">: Highlight unique aspects, such as: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Focusing on mixing content from pre-existing sources.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Reducing flaws by avoiding generative pitfalls.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Automating the process to improve scalability and efficiency.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 Show its versatility across industries (faith-based content, education, marketing, etc.).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: Use Google Docs or a dedicated documentation tool like Notion or Microsoft Word. Include diagrams and flowcharts for clarity.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zff1aoj1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Copyright Your Documentation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Copyright protects the written and visual expression of your idea.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: $45–$65.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U.S. Copyright Office</w:t>
        </w:r>
      </w:hyperlink>
      <w:r w:rsidDel="00000000" w:rsidR="00000000" w:rsidRPr="00000000">
        <w:rPr>
          <w:rtl w:val="0"/>
        </w:rPr>
        <w:t xml:space="preserve"> or your country’s equivalent.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under the category of “Literary Works” or “Technical Documents.”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your detailed workflow documentation and pay the fee.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the certificate as proof of your rights.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qebepiyvd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Trademark a Name for Your Workflow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A trademark protects the branding (e.g., name, logo) associated with your workflow, ensuring no one else can use it.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Trademark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unique name for your workflow (e.g., “MixFlow,” “Content Integration Framework”).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logo or tagline if applicable.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: $250–$350 (U.S. Patent and Trademark Office).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existing trademarks to ensure your name is unique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USPTO Trademark Search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a trademark application online.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® or ™ symbol once registered.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dambapc19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Consider Filing a Patent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A patent protects the functional, novel aspects of your workflow (e.g., specific steps or processes that are unique and non-obvious).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Patent</w:t>
      </w:r>
      <w:r w:rsidDel="00000000" w:rsidR="00000000" w:rsidRPr="00000000">
        <w:rPr>
          <w:rtl w:val="0"/>
        </w:rPr>
        <w:t xml:space="preserve">: Utility Patent (for processes or systems).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$75–$150 (provisional patent application, which holds your place for 12 months).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$1,000+ for a full patent (requires legal support).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 a provisional patent application outlining:</w:t>
      </w:r>
    </w:p>
    <w:p w:rsidR="00000000" w:rsidDel="00000000" w:rsidP="00000000" w:rsidRDefault="00000000" w:rsidRPr="00000000" w14:paraId="0000002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problem your workflow solves.</w:t>
      </w:r>
    </w:p>
    <w:p w:rsidR="00000000" w:rsidDel="00000000" w:rsidP="00000000" w:rsidRDefault="00000000" w:rsidRPr="00000000" w14:paraId="0000002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your workflow solves it differently or better than existing methods.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via the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USPTO Patent Application System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Upgrade to a full patent application within 12 months if desired.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nrgusp2y6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Publicly Establish Ownership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a non-detailed version of your workflow publicly to create a timestamped record of your claim.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a blog post, GitHub entry, or LinkedIn article highlighting the core idea without revealing proprietary details.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“MixFlow: A Revolutionary Content Workflow Focused on Integration and Perfection.”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dwy8vx0l3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Use Non-Disclosure Agreements (NDAs)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collaborators, developers, or partners to sign NDAs before discussing or using your workflow.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Tools</w:t>
      </w:r>
      <w:r w:rsidDel="00000000" w:rsidR="00000000" w:rsidRPr="00000000">
        <w:rPr>
          <w:rtl w:val="0"/>
        </w:rPr>
        <w:t xml:space="preserve">: Platforms like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Docracy</w:t>
        </w:r>
      </w:hyperlink>
      <w:r w:rsidDel="00000000" w:rsidR="00000000" w:rsidRPr="00000000">
        <w:rPr>
          <w:rtl w:val="0"/>
        </w:rPr>
        <w:t xml:space="preserve"> or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LegalTemplates</w:t>
        </w:r>
      </w:hyperlink>
      <w:r w:rsidDel="00000000" w:rsidR="00000000" w:rsidRPr="00000000">
        <w:rPr>
          <w:rtl w:val="0"/>
        </w:rPr>
        <w:t xml:space="preserve"> provide free NDA templates.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m6aw2whef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Additional Protections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 Your Work Digitally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blockchain services like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OpenTimestamps</w:t>
        </w:r>
      </w:hyperlink>
      <w:r w:rsidDel="00000000" w:rsidR="00000000" w:rsidRPr="00000000">
        <w:rPr>
          <w:rtl w:val="0"/>
        </w:rPr>
        <w:t xml:space="preserve"> or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Proofmode</w:t>
        </w:r>
      </w:hyperlink>
      <w:r w:rsidDel="00000000" w:rsidR="00000000" w:rsidRPr="00000000">
        <w:rPr>
          <w:rtl w:val="0"/>
        </w:rPr>
        <w:t xml:space="preserve"> to create immutable records of your documents.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Archive in Multiple Locations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your workflow on cloud platforms (e.g., Google Drive) and external drives for redundancy.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cao5h0kn3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Plan Summary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Your Workflow</w:t>
      </w:r>
      <w:r w:rsidDel="00000000" w:rsidR="00000000" w:rsidRPr="00000000">
        <w:rPr>
          <w:rtl w:val="0"/>
        </w:rPr>
        <w:t xml:space="preserve">: Include every detail, emphasizing its uniqueness and advantages.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Copyright the Documentation</w:t>
      </w:r>
      <w:r w:rsidDel="00000000" w:rsidR="00000000" w:rsidRPr="00000000">
        <w:rPr>
          <w:rtl w:val="0"/>
        </w:rPr>
        <w:t xml:space="preserve">: Protect the written and visual materials.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 a Name and Logo</w:t>
      </w:r>
      <w:r w:rsidDel="00000000" w:rsidR="00000000" w:rsidRPr="00000000">
        <w:rPr>
          <w:rtl w:val="0"/>
        </w:rPr>
        <w:t xml:space="preserve">: Secure branding for your workflow.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 a Provisional Patent</w:t>
      </w:r>
      <w:r w:rsidDel="00000000" w:rsidR="00000000" w:rsidRPr="00000000">
        <w:rPr>
          <w:rtl w:val="0"/>
        </w:rPr>
        <w:t xml:space="preserve">: Protect the novel functional aspects of your process.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Publicly Claim Ownership</w:t>
      </w:r>
      <w:r w:rsidDel="00000000" w:rsidR="00000000" w:rsidRPr="00000000">
        <w:rPr>
          <w:rtl w:val="0"/>
        </w:rPr>
        <w:t xml:space="preserve">: Share a version of the idea to establish credibility.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NDAs</w:t>
      </w:r>
      <w:r w:rsidDel="00000000" w:rsidR="00000000" w:rsidRPr="00000000">
        <w:rPr>
          <w:rtl w:val="0"/>
        </w:rPr>
        <w:t xml:space="preserve">: Protect discussions and collaborations.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Digital Timestamps</w:t>
      </w:r>
      <w:r w:rsidDel="00000000" w:rsidR="00000000" w:rsidRPr="00000000">
        <w:rPr>
          <w:rtl w:val="0"/>
        </w:rPr>
        <w:t xml:space="preserve">: Use blockchain or other tools for immutable proof of creation.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help draft any specific documentation, copyright applications, or even a provisional patent outline? Let’s secure your work step by step!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ocracy.com/" TargetMode="External"/><Relationship Id="rId10" Type="http://schemas.openxmlformats.org/officeDocument/2006/relationships/hyperlink" Target="https://www.uspto.gov/patents" TargetMode="External"/><Relationship Id="rId13" Type="http://schemas.openxmlformats.org/officeDocument/2006/relationships/hyperlink" Target="https://legaltemplates.net/" TargetMode="External"/><Relationship Id="rId12" Type="http://schemas.openxmlformats.org/officeDocument/2006/relationships/hyperlink" Target="https://www.docracy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spto.gov/patents" TargetMode="External"/><Relationship Id="rId15" Type="http://schemas.openxmlformats.org/officeDocument/2006/relationships/hyperlink" Target="https://opentimestamps.org/" TargetMode="External"/><Relationship Id="rId14" Type="http://schemas.openxmlformats.org/officeDocument/2006/relationships/hyperlink" Target="https://legaltemplates.net/" TargetMode="External"/><Relationship Id="rId17" Type="http://schemas.openxmlformats.org/officeDocument/2006/relationships/hyperlink" Target="https://proofmode.io/" TargetMode="External"/><Relationship Id="rId16" Type="http://schemas.openxmlformats.org/officeDocument/2006/relationships/hyperlink" Target="https://opentimestamps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pyright.gov/" TargetMode="External"/><Relationship Id="rId18" Type="http://schemas.openxmlformats.org/officeDocument/2006/relationships/hyperlink" Target="https://proofmode.io/" TargetMode="External"/><Relationship Id="rId7" Type="http://schemas.openxmlformats.org/officeDocument/2006/relationships/hyperlink" Target="https://www.copyright.gov/" TargetMode="External"/><Relationship Id="rId8" Type="http://schemas.openxmlformats.org/officeDocument/2006/relationships/hyperlink" Target="https://www.uspto.gov/trademar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