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“The original export was preserved intact and hashed.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 copy was extracted for mechanical transformation only, converting structured JSON into timestamped thread documents without semantic alteration.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The extracted files were marked read-only, re-bundled alongside the original data, and sealed with a new SHA-256 hash.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Multiple redundant copies were maintained across offline and online storage to preserve continuity and integrity.”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