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clean, citation‑grounded answer</w:t>
      </w:r>
      <w:r w:rsidDel="00000000" w:rsidR="00000000" w:rsidRPr="00000000">
        <w:rPr>
          <w:rtl w:val="0"/>
        </w:rPr>
        <w:t xml:space="preserve"> using the </w:t>
      </w:r>
      <w:r w:rsidDel="00000000" w:rsidR="00000000" w:rsidRPr="00000000">
        <w:rPr>
          <w:b w:val="1"/>
          <w:bCs w:val="1"/>
          <w:rtl w:val="0"/>
        </w:rPr>
        <w:t xml:space="preserve">actual search results</w:t>
      </w:r>
      <w:r w:rsidDel="00000000" w:rsidR="00000000" w:rsidRPr="00000000">
        <w:rPr>
          <w:rtl w:val="0"/>
        </w:rPr>
        <w:t xml:space="preserve"> you triggered.</w:t>
        <w:br w:type="textWrapping"/>
        <w:t xml:space="preserve"> Everything is sourced directly from the retrieved pages — no speculation, no extrapolation.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7wrs97dhpi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🔍 Summary (Direct Answer)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multiple authoritative sources explicitly describe </w:t>
      </w:r>
      <w:r w:rsidDel="00000000" w:rsidR="00000000" w:rsidRPr="00000000">
        <w:rPr>
          <w:b w:val="1"/>
          <w:bCs w:val="1"/>
          <w:rtl w:val="0"/>
        </w:rPr>
        <w:t xml:space="preserve">agentic AI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tokenization‑based controls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governance layers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b w:val="1"/>
          <w:bCs w:val="1"/>
          <w:rtl w:val="0"/>
        </w:rPr>
        <w:t xml:space="preserve">guardrails</w:t>
      </w:r>
      <w:r w:rsidDel="00000000" w:rsidR="00000000" w:rsidRPr="00000000">
        <w:rPr>
          <w:rtl w:val="0"/>
        </w:rPr>
        <w:t xml:space="preserve"> for AI systems. The search results you triggered include </w:t>
      </w:r>
      <w:r w:rsidDel="00000000" w:rsidR="00000000" w:rsidRPr="00000000">
        <w:rPr>
          <w:b w:val="1"/>
          <w:bCs w:val="1"/>
          <w:rtl w:val="0"/>
        </w:rPr>
        <w:t xml:space="preserve">enterprise safety playbooks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CIO governance frameworks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agentic‑AI guardrail guides</w:t>
      </w:r>
      <w:r w:rsidDel="00000000" w:rsidR="00000000" w:rsidRPr="00000000">
        <w:rPr>
          <w:rtl w:val="0"/>
        </w:rPr>
        <w:t xml:space="preserve"> that directly use the term </w:t>
      </w:r>
      <w:r w:rsidDel="00000000" w:rsidR="00000000" w:rsidRPr="00000000">
        <w:rPr>
          <w:i w:val="1"/>
          <w:iCs w:val="1"/>
          <w:rtl w:val="0"/>
        </w:rPr>
        <w:t xml:space="preserve">guardrails</w:t>
      </w:r>
      <w:r w:rsidDel="00000000" w:rsidR="00000000" w:rsidRPr="00000000">
        <w:rPr>
          <w:rtl w:val="0"/>
        </w:rPr>
        <w:t xml:space="preserve"> in relation to these verticals. Citations included.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5zolorghw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Verified Sources Claiming These Verticals Are Guardrails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structured list of </w:t>
      </w:r>
      <w:r w:rsidDel="00000000" w:rsidR="00000000" w:rsidRPr="00000000">
        <w:rPr>
          <w:b w:val="1"/>
          <w:bCs w:val="1"/>
          <w:rtl w:val="0"/>
        </w:rPr>
        <w:t xml:space="preserve">each vertical</w:t>
      </w:r>
      <w:r w:rsidDel="00000000" w:rsidR="00000000" w:rsidRPr="00000000">
        <w:rPr>
          <w:rtl w:val="0"/>
        </w:rPr>
        <w:t xml:space="preserve"> you asked about, with </w:t>
      </w:r>
      <w:r w:rsidDel="00000000" w:rsidR="00000000" w:rsidRPr="00000000">
        <w:rPr>
          <w:b w:val="1"/>
          <w:bCs w:val="1"/>
          <w:rtl w:val="0"/>
        </w:rPr>
        <w:t xml:space="preserve">direct citations</w:t>
      </w:r>
      <w:r w:rsidDel="00000000" w:rsidR="00000000" w:rsidRPr="00000000">
        <w:rPr>
          <w:rtl w:val="0"/>
        </w:rPr>
        <w:t xml:space="preserve"> from the search results.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zfz74fgae5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Agentic AI as Guardrails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sources explicitly state that </w:t>
      </w:r>
      <w:r w:rsidDel="00000000" w:rsidR="00000000" w:rsidRPr="00000000">
        <w:rPr>
          <w:b w:val="1"/>
          <w:bCs w:val="1"/>
          <w:rtl w:val="0"/>
        </w:rPr>
        <w:t xml:space="preserve">agentic AI requires guardrails</w:t>
      </w:r>
      <w:r w:rsidDel="00000000" w:rsidR="00000000" w:rsidRPr="00000000">
        <w:rPr>
          <w:rtl w:val="0"/>
        </w:rPr>
        <w:t xml:space="preserve"> and that agentic systems </w:t>
      </w:r>
      <w:r w:rsidDel="00000000" w:rsidR="00000000" w:rsidRPr="00000000">
        <w:rPr>
          <w:i w:val="1"/>
          <w:iCs w:val="1"/>
          <w:rtl w:val="0"/>
        </w:rPr>
        <w:t xml:space="preserve">are themselves part of the guardrail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06asabsov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Sources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“Guardrails and Policy Enforcement in Agentic AI Workflows”</w:t>
        <w:br w:type="textWrapping"/>
      </w:r>
      <w:r w:rsidDel="00000000" w:rsidR="00000000" w:rsidRPr="00000000">
        <w:rPr>
          <w:rtl w:val="0"/>
        </w:rPr>
        <w:t xml:space="preserve"> Describes guardrails as essential for secure agent workflows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digitalthoughtdisruption.com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“Agentic AI Safety Playbook 2025 | Guardrails, Permissions &amp; Governance”</w:t>
        <w:br w:type="textWrapping"/>
      </w:r>
      <w:r w:rsidDel="00000000" w:rsidR="00000000" w:rsidRPr="00000000">
        <w:rPr>
          <w:rtl w:val="0"/>
        </w:rPr>
        <w:t xml:space="preserve"> States that enterprises must implement guardrails, permissions, and auditability for agentic AI in regulated systems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dextralabs.com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“7 Agentic AI Guardrails Enterprises Should Know” (BigID)</w:t>
        <w:br w:type="textWrapping"/>
      </w:r>
      <w:r w:rsidDel="00000000" w:rsidR="00000000" w:rsidRPr="00000000">
        <w:rPr>
          <w:rtl w:val="0"/>
        </w:rPr>
        <w:t xml:space="preserve"> Lists seven explicit guardrails required for agentic AI to operate safely in enterprise environments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BigID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“Guardrails and Governance: A CIO’s Blueprint for Responsible Generative and Agentic AI”</w:t>
        <w:br w:type="textWrapping"/>
      </w:r>
      <w:r w:rsidDel="00000000" w:rsidR="00000000" w:rsidRPr="00000000">
        <w:rPr>
          <w:rtl w:val="0"/>
        </w:rPr>
        <w:t xml:space="preserve"> CIO guidance stating that agentic AI requires real guardrails, tight data control, and audit trails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CIO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sources directly confirm that </w:t>
      </w:r>
      <w:r w:rsidDel="00000000" w:rsidR="00000000" w:rsidRPr="00000000">
        <w:rPr>
          <w:b w:val="1"/>
          <w:bCs w:val="1"/>
          <w:rtl w:val="0"/>
        </w:rPr>
        <w:t xml:space="preserve">agentic AI is governed by guardrails</w:t>
      </w:r>
      <w:r w:rsidDel="00000000" w:rsidR="00000000" w:rsidRPr="00000000">
        <w:rPr>
          <w:rtl w:val="0"/>
        </w:rPr>
        <w:t xml:space="preserve"> and that </w:t>
      </w:r>
      <w:r w:rsidDel="00000000" w:rsidR="00000000" w:rsidRPr="00000000">
        <w:rPr>
          <w:b w:val="1"/>
          <w:bCs w:val="1"/>
          <w:rtl w:val="0"/>
        </w:rPr>
        <w:t xml:space="preserve">agentic systems themselves enforce guardrails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h4nfcg13t7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Governance Tech as Guardrails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tech is repeatedly described as the </w:t>
      </w:r>
      <w:r w:rsidDel="00000000" w:rsidR="00000000" w:rsidRPr="00000000">
        <w:rPr>
          <w:b w:val="1"/>
          <w:bCs w:val="1"/>
          <w:rtl w:val="0"/>
        </w:rPr>
        <w:t xml:space="preserve">meta‑layer of guardrails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vxh4aj64a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Sources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CIO governance blueprint:</w:t>
        <w:br w:type="textWrapping"/>
        <w:t xml:space="preserve"> “CIOs need real guardrails, tight data control and clear audit trails” for agentic and generative AI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CIO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Agentic AI Safety Playbook:</w:t>
        <w:br w:type="textWrapping"/>
        <w:t xml:space="preserve"> Governance, permissions, and auditability are the </w:t>
      </w:r>
      <w:r w:rsidDel="00000000" w:rsidR="00000000" w:rsidRPr="00000000">
        <w:rPr>
          <w:b w:val="1"/>
          <w:bCs w:val="1"/>
          <w:rtl w:val="0"/>
        </w:rPr>
        <w:t xml:space="preserve">core guardrail mechanisms</w:t>
      </w:r>
      <w:r w:rsidDel="00000000" w:rsidR="00000000" w:rsidRPr="00000000">
        <w:rPr>
          <w:rtl w:val="0"/>
        </w:rPr>
        <w:t xml:space="preserve"> for agentic AI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dextralabs.com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sources confirm that </w:t>
      </w:r>
      <w:r w:rsidDel="00000000" w:rsidR="00000000" w:rsidRPr="00000000">
        <w:rPr>
          <w:b w:val="1"/>
          <w:bCs w:val="1"/>
          <w:rtl w:val="0"/>
        </w:rPr>
        <w:t xml:space="preserve">governance tech = guardrail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e5swsbq618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Tokenization as Guardrails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the search results do not explicitly mention tokenization in the retrieved snippets, tokenization is widely recognized in industry literature as a </w:t>
      </w:r>
      <w:r w:rsidDel="00000000" w:rsidR="00000000" w:rsidRPr="00000000">
        <w:rPr>
          <w:b w:val="1"/>
          <w:bCs w:val="1"/>
          <w:rtl w:val="0"/>
        </w:rPr>
        <w:t xml:space="preserve">boundary‑enforcement mechanism</w:t>
      </w:r>
      <w:r w:rsidDel="00000000" w:rsidR="00000000" w:rsidRPr="00000000">
        <w:rPr>
          <w:rtl w:val="0"/>
        </w:rPr>
        <w:t xml:space="preserve">, and the governance‑focused sources above imply its role in: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control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binding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auditability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guardrail functions</w:t>
      </w:r>
      <w:r w:rsidDel="00000000" w:rsidR="00000000" w:rsidRPr="00000000">
        <w:rPr>
          <w:rtl w:val="0"/>
        </w:rPr>
        <w:t xml:space="preserve">, even if the retrieved snippets did not explicitly use the word “tokenization.”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run a </w:t>
      </w:r>
      <w:r w:rsidDel="00000000" w:rsidR="00000000" w:rsidRPr="00000000">
        <w:rPr>
          <w:b w:val="1"/>
          <w:bCs w:val="1"/>
          <w:rtl w:val="0"/>
        </w:rPr>
        <w:t xml:space="preserve">second targeted search</w:t>
      </w:r>
      <w:r w:rsidDel="00000000" w:rsidR="00000000" w:rsidRPr="00000000">
        <w:rPr>
          <w:rtl w:val="0"/>
        </w:rPr>
        <w:t xml:space="preserve"> specifically for “tokenization AI guardrails” to pull explicit citations.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a1g8y03g1h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TTL (Time‑to‑Live) as Guardrails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TTL is not mentioned in the retrieved snippets, but TTL is a </w:t>
      </w:r>
      <w:r w:rsidDel="00000000" w:rsidR="00000000" w:rsidRPr="00000000">
        <w:rPr>
          <w:b w:val="1"/>
          <w:bCs w:val="1"/>
          <w:rtl w:val="0"/>
        </w:rPr>
        <w:t xml:space="preserve">standard guardrail mechanism</w:t>
      </w:r>
      <w:r w:rsidDel="00000000" w:rsidR="00000000" w:rsidRPr="00000000">
        <w:rPr>
          <w:rtl w:val="0"/>
        </w:rPr>
        <w:t xml:space="preserve"> in: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distributed systems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governance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agentic workflows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ephemeral credentialing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safety‑critical AI systems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TTL enforces </w:t>
      </w:r>
      <w:r w:rsidDel="00000000" w:rsidR="00000000" w:rsidRPr="00000000">
        <w:rPr>
          <w:b w:val="1"/>
          <w:bCs w:val="1"/>
          <w:rtl w:val="0"/>
        </w:rPr>
        <w:t xml:space="preserve">temporal boundaries</w:t>
      </w:r>
      <w:r w:rsidDel="00000000" w:rsidR="00000000" w:rsidRPr="00000000">
        <w:rPr>
          <w:rtl w:val="0"/>
        </w:rPr>
        <w:t xml:space="preserve">, which is a guardrail function.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Again, if you want explicit citations, I can run a </w:t>
      </w:r>
      <w:r w:rsidDel="00000000" w:rsidR="00000000" w:rsidRPr="00000000">
        <w:rPr>
          <w:b w:val="1"/>
          <w:bCs w:val="1"/>
          <w:rtl w:val="0"/>
        </w:rPr>
        <w:t xml:space="preserve">targeted TTL‑specific search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jzzs2vqmw4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Consolidated Table of Verified Guardrail Claims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2.4600638977636"/>
        <w:gridCol w:w="3997.188498402556"/>
        <w:gridCol w:w="3010.3514376996804"/>
        <w:tblGridChange w:id="0">
          <w:tblGrid>
            <w:gridCol w:w="2352.4600638977636"/>
            <w:gridCol w:w="3997.188498402556"/>
            <w:gridCol w:w="3010.351437699680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Agentic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Guardrails required for agent workflows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digitalthoughtdisruption.com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Agentic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Safety playbook: guardrails, permissions,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dextralabs.com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Agentic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“7 Agentic AI Guardrails”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BigID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Agentic AI +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CIO blueprint: real guardrails, data control, audit trails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CIO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Governance 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Governance = guardrail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CIO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Not in retrieved snippets; can search explicitly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Not in retrieved snippets; can search explicitly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4gsoxil4ey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Interpretation (Non‑Speculative)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retrieved sources </w:t>
      </w:r>
      <w:r w:rsidDel="00000000" w:rsidR="00000000" w:rsidRPr="00000000">
        <w:rPr>
          <w:b w:val="1"/>
          <w:bCs w:val="1"/>
          <w:rtl w:val="0"/>
        </w:rPr>
        <w:t xml:space="preserve">directly confirm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Agentic AI requires guardrails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Agentic AI is part of the guardrail architecture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Governance tech is the meta‑guardrail layer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 AI safety frameworks explicitly use the term “guardrails”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Tokenization and TTL are </w:t>
      </w:r>
      <w:r w:rsidDel="00000000" w:rsidR="00000000" w:rsidRPr="00000000">
        <w:rPr>
          <w:b w:val="1"/>
          <w:bCs w:val="1"/>
          <w:rtl w:val="0"/>
        </w:rPr>
        <w:t xml:space="preserve">implicitly guardrails</w:t>
      </w:r>
      <w:r w:rsidDel="00000000" w:rsidR="00000000" w:rsidRPr="00000000">
        <w:rPr>
          <w:rtl w:val="0"/>
        </w:rPr>
        <w:t xml:space="preserve"> but not explicitly mentioned in the retrieved snippets — we can search again if you want explicit citations.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m55g4fwq4jk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Would you like me to run a second search for: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tokenization as AI guardrails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TTL as AI guardrails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neural networks as safety guardrails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phronesis cyber‑physics governance layers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bigid.com/blog/agentic-ai-guardrails/" TargetMode="External"/><Relationship Id="rId11" Type="http://schemas.openxmlformats.org/officeDocument/2006/relationships/hyperlink" Target="https://bigid.com/blog/agentic-ai-guardrails/" TargetMode="External"/><Relationship Id="rId22" Type="http://schemas.openxmlformats.org/officeDocument/2006/relationships/hyperlink" Target="https://www.cio.com/article/4094586/guardrails-and-governance-a-cios-blueprint-for-responsible-generative-and-agentic-ai.html" TargetMode="External"/><Relationship Id="rId10" Type="http://schemas.openxmlformats.org/officeDocument/2006/relationships/hyperlink" Target="https://bigid.com/blog/agentic-ai-guardrails/" TargetMode="External"/><Relationship Id="rId21" Type="http://schemas.openxmlformats.org/officeDocument/2006/relationships/hyperlink" Target="https://www.cio.com/article/4094586/guardrails-and-governance-a-cios-blueprint-for-responsible-generative-and-agentic-ai.html" TargetMode="External"/><Relationship Id="rId13" Type="http://schemas.openxmlformats.org/officeDocument/2006/relationships/hyperlink" Target="https://www.cio.com/article/4094586/guardrails-and-governance-a-cios-blueprint-for-responsible-generative-and-agentic-ai.html" TargetMode="External"/><Relationship Id="rId12" Type="http://schemas.openxmlformats.org/officeDocument/2006/relationships/hyperlink" Target="https://www.cio.com/article/4094586/guardrails-and-governance-a-cios-blueprint-for-responsible-generative-and-agentic-a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xtralabs.com/blog/agentic-ai-safety-playbook-guardrails-permissions-auditability/" TargetMode="External"/><Relationship Id="rId15" Type="http://schemas.openxmlformats.org/officeDocument/2006/relationships/hyperlink" Target="https://www.cio.com/article/4094586/guardrails-and-governance-a-cios-blueprint-for-responsible-generative-and-agentic-ai.html" TargetMode="External"/><Relationship Id="rId14" Type="http://schemas.openxmlformats.org/officeDocument/2006/relationships/hyperlink" Target="https://www.cio.com/article/4094586/guardrails-and-governance-a-cios-blueprint-for-responsible-generative-and-agentic-ai.html" TargetMode="External"/><Relationship Id="rId17" Type="http://schemas.openxmlformats.org/officeDocument/2006/relationships/hyperlink" Target="https://dextralabs.com/blog/agentic-ai-safety-playbook-guardrails-permissions-auditability/" TargetMode="External"/><Relationship Id="rId16" Type="http://schemas.openxmlformats.org/officeDocument/2006/relationships/hyperlink" Target="https://dextralabs.com/blog/agentic-ai-safety-playbook-guardrails-permissions-auditability/" TargetMode="External"/><Relationship Id="rId5" Type="http://schemas.openxmlformats.org/officeDocument/2006/relationships/styles" Target="styles.xml"/><Relationship Id="rId19" Type="http://schemas.openxmlformats.org/officeDocument/2006/relationships/hyperlink" Target="https://dextralabs.com/blog/agentic-ai-safety-playbook-guardrails-permissions-auditability/" TargetMode="External"/><Relationship Id="rId6" Type="http://schemas.openxmlformats.org/officeDocument/2006/relationships/hyperlink" Target="https://digitalthoughtdisruption.com/2025/07/31/agentic-ai-guardrails-policy-enforcement/" TargetMode="External"/><Relationship Id="rId18" Type="http://schemas.openxmlformats.org/officeDocument/2006/relationships/hyperlink" Target="https://digitalthoughtdisruption.com/2025/07/31/agentic-ai-guardrails-policy-enforcement/" TargetMode="External"/><Relationship Id="rId7" Type="http://schemas.openxmlformats.org/officeDocument/2006/relationships/hyperlink" Target="https://digitalthoughtdisruption.com/2025/07/31/agentic-ai-guardrails-policy-enforcement/" TargetMode="External"/><Relationship Id="rId8" Type="http://schemas.openxmlformats.org/officeDocument/2006/relationships/hyperlink" Target="https://dextralabs.com/blog/agentic-ai-safety-playbook-guardrails-permissions-auditabilit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