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 UNIFIED NOTICE: Intellectual Property Protection – All Contexts</w:t>
        <w:br w:type="textWrapping"/>
        <w:t xml:space="preserve">By accessing, viewing, discussing, or engaging with this document or any communication, thread, or instruction related to Mint-to Logic™™, you are entering into a binding understanding with Spencer Southern. This includes all activities conducted within ChatGPT, Make.com, Airtable, Google Docs, or any other integrated system or digital tool.</w:t>
      </w:r>
    </w:p>
    <w:p w:rsidR="00000000" w:rsidDel="00000000" w:rsidP="00000000" w:rsidRDefault="00000000" w:rsidRPr="00000000" w14:paraId="00000002">
      <w:pPr>
        <w:spacing w:after="240" w:before="240" w:lineRule="auto"/>
        <w:ind w:left="600" w:right="600" w:firstLine="0"/>
        <w:rPr>
          <w:b w:val="1"/>
        </w:rPr>
      </w:pPr>
      <w:r w:rsidDel="00000000" w:rsidR="00000000" w:rsidRPr="00000000">
        <w:rPr>
          <w:b w:val="1"/>
          <w:rtl w:val="0"/>
        </w:rPr>
        <w:t xml:space="preserve">You acknowledge that all inventions, procedural language, schematics, terminology, validation logic, and system architecture discussed or executed under this project are protected as intellectual property under U.S. provisional utility patent law and by creative authorship statutes. All use, sharing, analysis, or development thereof must remain under Spencer Southern’s express consent. Proceeding signifies your consent to non-disclosure and intellectual property protection.</w:t>
      </w:r>
    </w:p>
    <w:p w:rsidR="00000000" w:rsidDel="00000000" w:rsidP="00000000" w:rsidRDefault="00000000" w:rsidRPr="00000000" w14:paraId="00000003">
      <w:pPr>
        <w:spacing w:after="240" w:before="240" w:lineRule="auto"/>
        <w:rPr>
          <w:b w:val="1"/>
        </w:rPr>
      </w:pPr>
      <w:r w:rsidDel="00000000" w:rsidR="00000000" w:rsidRPr="00000000">
        <w:rPr>
          <w:b w:val="1"/>
          <w:rtl w:val="0"/>
        </w:rPr>
        <w:t xml:space="preserve">🔐 CONFIDENTIAL – Mint-to Logic™™ | IP Owned by Spencer Southern | Provisional Patent Filed</w:t>
      </w:r>
    </w:p>
    <w:p w:rsidR="00000000" w:rsidDel="00000000" w:rsidP="00000000" w:rsidRDefault="00000000" w:rsidRPr="00000000" w14:paraId="00000004">
      <w:pPr>
        <w:spacing w:after="240" w:before="240" w:lineRule="auto"/>
        <w:rPr>
          <w:b w:val="1"/>
        </w:rPr>
      </w:pPr>
      <w:r w:rsidDel="00000000" w:rsidR="00000000" w:rsidRPr="00000000">
        <w:rPr>
          <w:b w:val="1"/>
          <w:rtl w:val="0"/>
        </w:rPr>
        <w:t xml:space="preserve">⚠️ NOTICE TO READER</w:t>
        <w:br w:type="textWrapping"/>
        <w:t xml:space="preserve">By proceeding beyond this point, you agree to the following binding condition:</w:t>
      </w:r>
    </w:p>
    <w:p w:rsidR="00000000" w:rsidDel="00000000" w:rsidP="00000000" w:rsidRDefault="00000000" w:rsidRPr="00000000" w14:paraId="00000005">
      <w:pPr>
        <w:spacing w:after="240" w:before="240" w:lineRule="auto"/>
        <w:ind w:left="600" w:right="600" w:firstLine="0"/>
        <w:rPr>
          <w:b w:val="1"/>
        </w:rPr>
      </w:pPr>
      <w:r w:rsidDel="00000000" w:rsidR="00000000" w:rsidRPr="00000000">
        <w:rPr>
          <w:b w:val="1"/>
          <w:rtl w:val="0"/>
        </w:rPr>
        <w:t xml:space="preserve">Any party who reads, accesses, or references the content of this document agrees that the intellectual property herein is the legal property of Spencer Southern. You further acknowledge that you shall not copy, redistribute, reverse-engineer, build upon, or disclose the ideas, systems, terminology, or blueprint structures described within without written consent. Proceeding beyond this point signifies your acceptance of these terms.</w:t>
      </w:r>
    </w:p>
    <w:p w:rsidR="00000000" w:rsidDel="00000000" w:rsidP="00000000" w:rsidRDefault="00000000" w:rsidRPr="00000000" w14:paraId="00000006">
      <w:pPr>
        <w:spacing w:after="240" w:before="240" w:lineRule="auto"/>
        <w:rPr>
          <w:b w:val="1"/>
        </w:rPr>
      </w:pPr>
      <w:r w:rsidDel="00000000" w:rsidR="00000000" w:rsidRPr="00000000">
        <w:rPr>
          <w:b w:val="1"/>
          <w:rtl w:val="0"/>
        </w:rPr>
        <w:t xml:space="preserve">🔐 CONFIDENTIAL – Mint-to Logic™™ | IP Owned by Spencer Southern | Provisional Patent Filed</w:t>
      </w:r>
    </w:p>
    <w:p w:rsidR="00000000" w:rsidDel="00000000" w:rsidP="00000000" w:rsidRDefault="00000000" w:rsidRPr="00000000" w14:paraId="00000007">
      <w:pPr>
        <w:spacing w:after="240" w:before="240" w:lineRule="auto"/>
        <w:rPr>
          <w:b w:val="1"/>
        </w:rPr>
      </w:pPr>
      <w:r w:rsidDel="00000000" w:rsidR="00000000" w:rsidRPr="00000000">
        <w:rPr>
          <w:b w:val="1"/>
          <w:rtl w:val="0"/>
        </w:rPr>
        <w:t xml:space="preserve">📄 Document Watermark Footer Template</w:t>
        <w:br w:type="textWrapping"/>
        <w:t xml:space="preserve">All Mint-to Logic™™ documentation is protected under provisional utility patent and IP law. Unauthorized reproduction or distribution is prohibited. Authored and owned by Spencer Southern. All rights reserved.</w:t>
      </w:r>
    </w:p>
    <w:p w:rsidR="00000000" w:rsidDel="00000000" w:rsidP="00000000" w:rsidRDefault="00000000" w:rsidRPr="00000000" w14:paraId="00000008">
      <w:pPr>
        <w:spacing w:after="240" w:before="240" w:lineRule="auto"/>
        <w:rPr>
          <w:b w:val="1"/>
        </w:rPr>
      </w:pPr>
      <w:r w:rsidDel="00000000" w:rsidR="00000000" w:rsidRPr="00000000">
        <w:rPr>
          <w:b w:val="1"/>
          <w:rtl w:val="0"/>
        </w:rPr>
        <w:t xml:space="preserve">Document Title: Mint-to Logic™™ - Conception to Prototype</w:t>
      </w:r>
    </w:p>
    <w:p w:rsidR="00000000" w:rsidDel="00000000" w:rsidP="00000000" w:rsidRDefault="00000000" w:rsidRPr="00000000" w14:paraId="00000009">
      <w:pPr>
        <w:spacing w:after="240" w:before="240" w:lineRule="auto"/>
        <w:rPr>
          <w:b w:val="1"/>
        </w:rPr>
      </w:pPr>
      <w:r w:rsidDel="00000000" w:rsidR="00000000" w:rsidRPr="00000000">
        <w:rPr>
          <w:b w:val="1"/>
          <w:rtl w:val="0"/>
        </w:rPr>
        <w:t xml:space="preserve">Author: Spencer Southern (Original Inventor)</w:t>
        <w:br w:type="textWrapping"/>
        <w:t xml:space="preserve">Drafted by: GPT-4 with validated step-by-step inputs from live build sessions</w:t>
        <w:br w:type="textWrapping"/>
        <w:t xml:space="preserve">Date: April 17, 2025</w:t>
      </w:r>
    </w:p>
    <w:p w:rsidR="00000000" w:rsidDel="00000000" w:rsidP="00000000" w:rsidRDefault="00000000" w:rsidRPr="00000000" w14:paraId="0000000A">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ux8iu8aibjhb" w:id="0"/>
      <w:bookmarkEnd w:id="0"/>
      <w:r w:rsidDel="00000000" w:rsidR="00000000" w:rsidRPr="00000000">
        <w:rPr>
          <w:b w:val="1"/>
          <w:color w:val="000000"/>
          <w:sz w:val="26"/>
          <w:szCs w:val="26"/>
          <w:rtl w:val="0"/>
        </w:rPr>
        <w:t xml:space="preserve">1. Conceptual Origins</w:t>
      </w:r>
    </w:p>
    <w:p w:rsidR="00000000" w:rsidDel="00000000" w:rsidP="00000000" w:rsidRDefault="00000000" w:rsidRPr="00000000" w14:paraId="0000000C">
      <w:pPr>
        <w:spacing w:after="240" w:before="240" w:lineRule="auto"/>
        <w:rPr>
          <w:b w:val="1"/>
        </w:rPr>
      </w:pPr>
      <w:r w:rsidDel="00000000" w:rsidR="00000000" w:rsidRPr="00000000">
        <w:rPr>
          <w:b w:val="1"/>
          <w:rtl w:val="0"/>
        </w:rPr>
        <w:t xml:space="preserve">The Mint-to Logic™™ protocol was born from a practical and principled need: to create a modular, secure, and sovereign digital system capable of issuing, tracking, and invalidating unique validation units — referred to as Mint Units™™ — without requiring centralized software stacks or full-scale apps.</w:t>
      </w:r>
    </w:p>
    <w:p w:rsidR="00000000" w:rsidDel="00000000" w:rsidP="00000000" w:rsidRDefault="00000000" w:rsidRPr="00000000" w14:paraId="0000000D">
      <w:pPr>
        <w:spacing w:after="240" w:before="240" w:lineRule="auto"/>
        <w:rPr>
          <w:b w:val="1"/>
        </w:rPr>
      </w:pPr>
      <w:r w:rsidDel="00000000" w:rsidR="00000000" w:rsidRPr="00000000">
        <w:rPr>
          <w:b w:val="1"/>
          <w:rtl w:val="0"/>
        </w:rPr>
        <w:t xml:space="preserve">This idea aligns with Spencer Southern's larger vision under the Shepherding Method: a human-first, ethics-driven architecture for modern digital systems that prioritize accountability, individual rights, and data sovereignty.</w:t>
      </w:r>
    </w:p>
    <w:p w:rsidR="00000000" w:rsidDel="00000000" w:rsidP="00000000" w:rsidRDefault="00000000" w:rsidRPr="00000000" w14:paraId="0000000E">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after="240" w:before="240" w:lineRule="auto"/>
        <w:rPr>
          <w:b w:val="1"/>
        </w:rPr>
      </w:pPr>
      <w:r w:rsidDel="00000000" w:rsidR="00000000" w:rsidRPr="00000000">
        <w:rPr>
          <w:b w:val="1"/>
          <w:rtl w:val="0"/>
        </w:rPr>
        <w:t xml:space="preserve">Document Title: Intellectual Property Protection of Mint-to Logic™™ Prototype</w:t>
      </w:r>
    </w:p>
    <w:p w:rsidR="00000000" w:rsidDel="00000000" w:rsidP="00000000" w:rsidRDefault="00000000" w:rsidRPr="00000000" w14:paraId="00000010">
      <w:pPr>
        <w:spacing w:after="240" w:before="240" w:lineRule="auto"/>
        <w:rPr/>
      </w:pPr>
      <w:r w:rsidDel="00000000" w:rsidR="00000000" w:rsidRPr="00000000">
        <w:rPr>
          <w:b w:val="1"/>
          <w:rtl w:val="0"/>
        </w:rPr>
        <w:t xml:space="preserve">Purpose:</w:t>
        <w:br w:type="textWrapping"/>
      </w:r>
      <w:r w:rsidDel="00000000" w:rsidR="00000000" w:rsidRPr="00000000">
        <w:rPr>
          <w:rtl w:val="0"/>
        </w:rPr>
        <w:t xml:space="preserve"> This document outlines how all aspects of the Mint-to Logic™™ system are protected under a provisional utility patent filed by Spencer, including structural design, terminology, modular deployment, and its use in no-code environments.</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1atuvxqfr72r" w:id="1"/>
      <w:bookmarkEnd w:id="1"/>
      <w:r w:rsidDel="00000000" w:rsidR="00000000" w:rsidRPr="00000000">
        <w:rPr>
          <w:b w:val="1"/>
          <w:color w:val="000000"/>
          <w:sz w:val="26"/>
          <w:szCs w:val="26"/>
          <w:rtl w:val="0"/>
        </w:rPr>
        <w:t xml:space="preserve">📅 Patent Type: Provisional Utility Patent</w:t>
      </w:r>
    </w:p>
    <w:p w:rsidR="00000000" w:rsidDel="00000000" w:rsidP="00000000" w:rsidRDefault="00000000" w:rsidRPr="00000000" w14:paraId="00000013">
      <w:pPr>
        <w:numPr>
          <w:ilvl w:val="0"/>
          <w:numId w:val="8"/>
        </w:numPr>
        <w:spacing w:after="0" w:afterAutospacing="0" w:before="240" w:lineRule="auto"/>
        <w:ind w:left="720" w:hanging="360"/>
      </w:pPr>
      <w:r w:rsidDel="00000000" w:rsidR="00000000" w:rsidRPr="00000000">
        <w:rPr>
          <w:b w:val="1"/>
          <w:rtl w:val="0"/>
        </w:rPr>
        <w:t xml:space="preserve">Filed by:</w:t>
      </w:r>
      <w:r w:rsidDel="00000000" w:rsidR="00000000" w:rsidRPr="00000000">
        <w:rPr>
          <w:rtl w:val="0"/>
        </w:rPr>
        <w:t xml:space="preserve"> Spencer (Original Inventor)</w:t>
        <w:br w:type="textWrapping"/>
      </w:r>
    </w:p>
    <w:p w:rsidR="00000000" w:rsidDel="00000000" w:rsidP="00000000" w:rsidRDefault="00000000" w:rsidRPr="00000000" w14:paraId="00000014">
      <w:pPr>
        <w:numPr>
          <w:ilvl w:val="0"/>
          <w:numId w:val="8"/>
        </w:numPr>
        <w:spacing w:after="0" w:afterAutospacing="0" w:before="0" w:beforeAutospacing="0" w:lineRule="auto"/>
        <w:ind w:left="720" w:hanging="360"/>
      </w:pPr>
      <w:r w:rsidDel="00000000" w:rsidR="00000000" w:rsidRPr="00000000">
        <w:rPr>
          <w:b w:val="1"/>
          <w:rtl w:val="0"/>
        </w:rPr>
        <w:t xml:space="preserve">Filing Purpose:</w:t>
      </w:r>
      <w:r w:rsidDel="00000000" w:rsidR="00000000" w:rsidRPr="00000000">
        <w:rPr>
          <w:rtl w:val="0"/>
        </w:rPr>
        <w:t xml:space="preserve"> To secure the priority date and protect the modular and scalable design of the Mint-to Logic™™ system before commercialization or public licensing.</w:t>
        <w:br w:type="textWrapping"/>
      </w:r>
    </w:p>
    <w:p w:rsidR="00000000" w:rsidDel="00000000" w:rsidP="00000000" w:rsidRDefault="00000000" w:rsidRPr="00000000" w14:paraId="00000015">
      <w:pPr>
        <w:numPr>
          <w:ilvl w:val="0"/>
          <w:numId w:val="8"/>
        </w:numPr>
        <w:spacing w:after="240" w:before="0" w:beforeAutospacing="0" w:lineRule="auto"/>
        <w:ind w:left="720" w:hanging="360"/>
      </w:pPr>
      <w:r w:rsidDel="00000000" w:rsidR="00000000" w:rsidRPr="00000000">
        <w:rPr>
          <w:b w:val="1"/>
          <w:rtl w:val="0"/>
        </w:rPr>
        <w:t xml:space="preserve">Scope:</w:t>
      </w:r>
      <w:r w:rsidDel="00000000" w:rsidR="00000000" w:rsidRPr="00000000">
        <w:rPr>
          <w:rtl w:val="0"/>
        </w:rPr>
        <w:t xml:space="preserve"> Modular, no-code, and hybrid-code implementations for issuing, validating, burning, and auditing single-use verification credentials.</w:t>
        <w:br w:type="textWrapping"/>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4tcc2x65iqgk" w:id="2"/>
      <w:bookmarkEnd w:id="2"/>
      <w:r w:rsidDel="00000000" w:rsidR="00000000" w:rsidRPr="00000000">
        <w:rPr>
          <w:b w:val="1"/>
          <w:color w:val="000000"/>
          <w:sz w:val="26"/>
          <w:szCs w:val="26"/>
          <w:rtl w:val="0"/>
        </w:rPr>
        <w:t xml:space="preserve">🌐 Coverage Areas (Legally Anchored)</w:t>
      </w:r>
    </w:p>
    <w:p w:rsidR="00000000" w:rsidDel="00000000" w:rsidP="00000000" w:rsidRDefault="00000000" w:rsidRPr="00000000" w14:paraId="00000018">
      <w:pPr>
        <w:pStyle w:val="Heading4"/>
        <w:keepNext w:val="0"/>
        <w:keepLines w:val="0"/>
        <w:spacing w:after="40" w:before="240" w:lineRule="auto"/>
        <w:rPr>
          <w:b w:val="1"/>
          <w:color w:val="000000"/>
          <w:sz w:val="22"/>
          <w:szCs w:val="22"/>
        </w:rPr>
      </w:pPr>
      <w:bookmarkStart w:colFirst="0" w:colLast="0" w:name="_gr1zpbvz3xcj" w:id="3"/>
      <w:bookmarkEnd w:id="3"/>
      <w:r w:rsidDel="00000000" w:rsidR="00000000" w:rsidRPr="00000000">
        <w:rPr>
          <w:b w:val="1"/>
          <w:color w:val="000000"/>
          <w:sz w:val="22"/>
          <w:szCs w:val="22"/>
          <w:rtl w:val="0"/>
        </w:rPr>
        <w:t xml:space="preserve">1. Terminology &amp; Nomenclature</w:t>
      </w:r>
    </w:p>
    <w:p w:rsidR="00000000" w:rsidDel="00000000" w:rsidP="00000000" w:rsidRDefault="00000000" w:rsidRPr="00000000" w14:paraId="00000019">
      <w:pPr>
        <w:numPr>
          <w:ilvl w:val="0"/>
          <w:numId w:val="5"/>
        </w:numPr>
        <w:spacing w:after="0" w:afterAutospacing="0" w:before="240" w:lineRule="auto"/>
        <w:ind w:left="720" w:hanging="360"/>
      </w:pPr>
      <w:r w:rsidDel="00000000" w:rsidR="00000000" w:rsidRPr="00000000">
        <w:rPr>
          <w:b w:val="1"/>
          <w:rtl w:val="0"/>
        </w:rPr>
        <w:t xml:space="preserve">Mint Unit™™</w:t>
      </w:r>
      <w:r w:rsidDel="00000000" w:rsidR="00000000" w:rsidRPr="00000000">
        <w:rPr>
          <w:rtl w:val="0"/>
        </w:rPr>
        <w:t xml:space="preserve">: Trademark-style language distinct from tokens, tickets, or entries.</w:t>
        <w:br w:type="textWrapping"/>
      </w:r>
    </w:p>
    <w:p w:rsidR="00000000" w:rsidDel="00000000" w:rsidP="00000000" w:rsidRDefault="00000000" w:rsidRPr="00000000" w14:paraId="0000001A">
      <w:pPr>
        <w:numPr>
          <w:ilvl w:val="0"/>
          <w:numId w:val="5"/>
        </w:numPr>
        <w:spacing w:after="240" w:before="0" w:beforeAutospacing="0" w:lineRule="auto"/>
        <w:ind w:left="720" w:hanging="360"/>
      </w:pPr>
      <w:r w:rsidDel="00000000" w:rsidR="00000000" w:rsidRPr="00000000">
        <w:rPr>
          <w:b w:val="1"/>
          <w:rtl w:val="0"/>
        </w:rPr>
        <w:t xml:space="preserve">Mint-to Logic™™</w:t>
      </w:r>
      <w:r w:rsidDel="00000000" w:rsidR="00000000" w:rsidRPr="00000000">
        <w:rPr>
          <w:rtl w:val="0"/>
        </w:rPr>
        <w:t xml:space="preserve">: Covers the end-to-end system behavior, including the issuance, validation, and burn lifecycle.</w:t>
        <w:br w:type="textWrapping"/>
      </w:r>
    </w:p>
    <w:p w:rsidR="00000000" w:rsidDel="00000000" w:rsidP="00000000" w:rsidRDefault="00000000" w:rsidRPr="00000000" w14:paraId="0000001B">
      <w:pPr>
        <w:pStyle w:val="Heading4"/>
        <w:keepNext w:val="0"/>
        <w:keepLines w:val="0"/>
        <w:spacing w:after="40" w:before="240" w:lineRule="auto"/>
        <w:rPr>
          <w:b w:val="1"/>
          <w:color w:val="000000"/>
          <w:sz w:val="22"/>
          <w:szCs w:val="22"/>
        </w:rPr>
      </w:pPr>
      <w:bookmarkStart w:colFirst="0" w:colLast="0" w:name="_b8a96godcuyp" w:id="4"/>
      <w:bookmarkEnd w:id="4"/>
      <w:r w:rsidDel="00000000" w:rsidR="00000000" w:rsidRPr="00000000">
        <w:rPr>
          <w:b w:val="1"/>
          <w:color w:val="000000"/>
          <w:sz w:val="22"/>
          <w:szCs w:val="22"/>
          <w:rtl w:val="0"/>
        </w:rPr>
        <w:t xml:space="preserve">2. Modular Build Strategy</w:t>
      </w:r>
    </w:p>
    <w:p w:rsidR="00000000" w:rsidDel="00000000" w:rsidP="00000000" w:rsidRDefault="00000000" w:rsidRPr="00000000" w14:paraId="0000001C">
      <w:pPr>
        <w:numPr>
          <w:ilvl w:val="0"/>
          <w:numId w:val="2"/>
        </w:numPr>
        <w:spacing w:after="0" w:afterAutospacing="0" w:before="240" w:lineRule="auto"/>
        <w:ind w:left="720" w:hanging="360"/>
      </w:pPr>
      <w:r w:rsidDel="00000000" w:rsidR="00000000" w:rsidRPr="00000000">
        <w:rPr>
          <w:rtl w:val="0"/>
        </w:rPr>
        <w:t xml:space="preserve">Covered in the filing as the system was designed from day one to:</w:t>
        <w:br w:type="textWrapping"/>
      </w:r>
    </w:p>
    <w:p w:rsidR="00000000" w:rsidDel="00000000" w:rsidP="00000000" w:rsidRDefault="00000000" w:rsidRPr="00000000" w14:paraId="0000001D">
      <w:pPr>
        <w:numPr>
          <w:ilvl w:val="1"/>
          <w:numId w:val="2"/>
        </w:numPr>
        <w:spacing w:after="0" w:afterAutospacing="0" w:before="0" w:beforeAutospacing="0" w:lineRule="auto"/>
        <w:ind w:left="1440" w:hanging="360"/>
      </w:pPr>
      <w:r w:rsidDel="00000000" w:rsidR="00000000" w:rsidRPr="00000000">
        <w:rPr>
          <w:rtl w:val="0"/>
        </w:rPr>
        <w:t xml:space="preserve">Operate without full-stack development</w:t>
        <w:br w:type="textWrapping"/>
      </w:r>
    </w:p>
    <w:p w:rsidR="00000000" w:rsidDel="00000000" w:rsidP="00000000" w:rsidRDefault="00000000" w:rsidRPr="00000000" w14:paraId="0000001E">
      <w:pPr>
        <w:numPr>
          <w:ilvl w:val="1"/>
          <w:numId w:val="2"/>
        </w:numPr>
        <w:spacing w:after="0" w:afterAutospacing="0" w:before="0" w:beforeAutospacing="0" w:lineRule="auto"/>
        <w:ind w:left="1440" w:hanging="360"/>
      </w:pPr>
      <w:r w:rsidDel="00000000" w:rsidR="00000000" w:rsidRPr="00000000">
        <w:rPr>
          <w:rtl w:val="0"/>
        </w:rPr>
        <w:t xml:space="preserve">Use plug-and-play logic modules</w:t>
        <w:br w:type="textWrapping"/>
      </w:r>
    </w:p>
    <w:p w:rsidR="00000000" w:rsidDel="00000000" w:rsidP="00000000" w:rsidRDefault="00000000" w:rsidRPr="00000000" w14:paraId="0000001F">
      <w:pPr>
        <w:numPr>
          <w:ilvl w:val="1"/>
          <w:numId w:val="2"/>
        </w:numPr>
        <w:spacing w:after="240" w:before="0" w:beforeAutospacing="0" w:lineRule="auto"/>
        <w:ind w:left="1440" w:hanging="360"/>
      </w:pPr>
      <w:r w:rsidDel="00000000" w:rsidR="00000000" w:rsidRPr="00000000">
        <w:rPr>
          <w:rtl w:val="0"/>
        </w:rPr>
        <w:t xml:space="preserve">Remain license-ready for civic, enterprise, or embedded systems</w:t>
        <w:br w:type="textWrapping"/>
      </w:r>
    </w:p>
    <w:p w:rsidR="00000000" w:rsidDel="00000000" w:rsidP="00000000" w:rsidRDefault="00000000" w:rsidRPr="00000000" w14:paraId="00000020">
      <w:pPr>
        <w:pStyle w:val="Heading4"/>
        <w:keepNext w:val="0"/>
        <w:keepLines w:val="0"/>
        <w:spacing w:after="40" w:before="240" w:lineRule="auto"/>
        <w:rPr>
          <w:b w:val="1"/>
          <w:color w:val="000000"/>
          <w:sz w:val="22"/>
          <w:szCs w:val="22"/>
        </w:rPr>
      </w:pPr>
      <w:bookmarkStart w:colFirst="0" w:colLast="0" w:name="_wblhevh3qim5" w:id="5"/>
      <w:bookmarkEnd w:id="5"/>
      <w:r w:rsidDel="00000000" w:rsidR="00000000" w:rsidRPr="00000000">
        <w:rPr>
          <w:b w:val="1"/>
          <w:color w:val="000000"/>
          <w:sz w:val="22"/>
          <w:szCs w:val="22"/>
          <w:rtl w:val="0"/>
        </w:rPr>
        <w:t xml:space="preserve">3. No-Code/Low-Code Architecture</w:t>
      </w:r>
    </w:p>
    <w:p w:rsidR="00000000" w:rsidDel="00000000" w:rsidP="00000000" w:rsidRDefault="00000000" w:rsidRPr="00000000" w14:paraId="00000021">
      <w:pPr>
        <w:numPr>
          <w:ilvl w:val="0"/>
          <w:numId w:val="3"/>
        </w:numPr>
        <w:spacing w:after="0" w:afterAutospacing="0" w:before="240" w:lineRule="auto"/>
        <w:ind w:left="720" w:hanging="360"/>
      </w:pPr>
      <w:r w:rsidDel="00000000" w:rsidR="00000000" w:rsidRPr="00000000">
        <w:rPr>
          <w:rtl w:val="0"/>
        </w:rPr>
        <w:t xml:space="preserve">Specific protection for:</w:t>
        <w:br w:type="textWrapping"/>
      </w:r>
    </w:p>
    <w:p w:rsidR="00000000" w:rsidDel="00000000" w:rsidP="00000000" w:rsidRDefault="00000000" w:rsidRPr="00000000" w14:paraId="00000022">
      <w:pPr>
        <w:numPr>
          <w:ilvl w:val="1"/>
          <w:numId w:val="3"/>
        </w:numPr>
        <w:spacing w:after="0" w:afterAutospacing="0" w:before="0" w:beforeAutospacing="0" w:lineRule="auto"/>
        <w:ind w:left="1440" w:hanging="360"/>
      </w:pPr>
      <w:r w:rsidDel="00000000" w:rsidR="00000000" w:rsidRPr="00000000">
        <w:rPr>
          <w:rtl w:val="0"/>
        </w:rPr>
        <w:t xml:space="preserve">Use of third-party platforms like Make.com and Airtable</w:t>
        <w:br w:type="textWrapping"/>
      </w:r>
    </w:p>
    <w:p w:rsidR="00000000" w:rsidDel="00000000" w:rsidP="00000000" w:rsidRDefault="00000000" w:rsidRPr="00000000" w14:paraId="00000023">
      <w:pPr>
        <w:numPr>
          <w:ilvl w:val="1"/>
          <w:numId w:val="3"/>
        </w:numPr>
        <w:spacing w:after="0" w:afterAutospacing="0" w:before="0" w:beforeAutospacing="0" w:lineRule="auto"/>
        <w:ind w:left="1440" w:hanging="360"/>
      </w:pPr>
      <w:r w:rsidDel="00000000" w:rsidR="00000000" w:rsidRPr="00000000">
        <w:rPr>
          <w:rtl w:val="0"/>
        </w:rPr>
        <w:t xml:space="preserve">Mapping workflows via connectors, webhooks, and string generators</w:t>
        <w:br w:type="textWrapping"/>
      </w:r>
    </w:p>
    <w:p w:rsidR="00000000" w:rsidDel="00000000" w:rsidP="00000000" w:rsidRDefault="00000000" w:rsidRPr="00000000" w14:paraId="00000024">
      <w:pPr>
        <w:numPr>
          <w:ilvl w:val="1"/>
          <w:numId w:val="3"/>
        </w:numPr>
        <w:spacing w:after="240" w:before="0" w:beforeAutospacing="0" w:lineRule="auto"/>
        <w:ind w:left="1440" w:hanging="360"/>
      </w:pPr>
      <w:r w:rsidDel="00000000" w:rsidR="00000000" w:rsidRPr="00000000">
        <w:rPr>
          <w:rtl w:val="0"/>
        </w:rPr>
        <w:t xml:space="preserve">The ability to simulate complex credential systems without writing code</w:t>
        <w:br w:type="textWrapping"/>
      </w:r>
    </w:p>
    <w:p w:rsidR="00000000" w:rsidDel="00000000" w:rsidP="00000000" w:rsidRDefault="00000000" w:rsidRPr="00000000" w14:paraId="00000025">
      <w:pPr>
        <w:pStyle w:val="Heading4"/>
        <w:keepNext w:val="0"/>
        <w:keepLines w:val="0"/>
        <w:spacing w:after="40" w:before="240" w:lineRule="auto"/>
        <w:rPr>
          <w:b w:val="1"/>
          <w:color w:val="000000"/>
          <w:sz w:val="22"/>
          <w:szCs w:val="22"/>
        </w:rPr>
      </w:pPr>
      <w:bookmarkStart w:colFirst="0" w:colLast="0" w:name="_76znwdxwsncr" w:id="6"/>
      <w:bookmarkEnd w:id="6"/>
      <w:r w:rsidDel="00000000" w:rsidR="00000000" w:rsidRPr="00000000">
        <w:rPr>
          <w:b w:val="1"/>
          <w:color w:val="000000"/>
          <w:sz w:val="22"/>
          <w:szCs w:val="22"/>
          <w:rtl w:val="0"/>
        </w:rPr>
        <w:t xml:space="preserve">4. Validation and Burn Lifecycle</w:t>
      </w:r>
    </w:p>
    <w:p w:rsidR="00000000" w:rsidDel="00000000" w:rsidP="00000000" w:rsidRDefault="00000000" w:rsidRPr="00000000" w14:paraId="00000026">
      <w:pPr>
        <w:numPr>
          <w:ilvl w:val="0"/>
          <w:numId w:val="4"/>
        </w:numPr>
        <w:spacing w:after="0" w:afterAutospacing="0" w:before="240" w:lineRule="auto"/>
        <w:ind w:left="720" w:hanging="360"/>
      </w:pPr>
      <w:r w:rsidDel="00000000" w:rsidR="00000000" w:rsidRPr="00000000">
        <w:rPr>
          <w:rtl w:val="0"/>
        </w:rPr>
        <w:t xml:space="preserve">The logic of:</w:t>
        <w:br w:type="textWrapping"/>
      </w:r>
    </w:p>
    <w:p w:rsidR="00000000" w:rsidDel="00000000" w:rsidP="00000000" w:rsidRDefault="00000000" w:rsidRPr="00000000" w14:paraId="00000027">
      <w:pPr>
        <w:numPr>
          <w:ilvl w:val="1"/>
          <w:numId w:val="4"/>
        </w:numPr>
        <w:spacing w:after="0" w:afterAutospacing="0" w:before="0" w:beforeAutospacing="0" w:lineRule="auto"/>
        <w:ind w:left="1440" w:hanging="360"/>
      </w:pPr>
      <w:r w:rsidDel="00000000" w:rsidR="00000000" w:rsidRPr="00000000">
        <w:rPr>
          <w:rtl w:val="0"/>
        </w:rPr>
        <w:t xml:space="preserve">Accepting user input (e.g. voter ID)</w:t>
        <w:br w:type="textWrapping"/>
      </w:r>
    </w:p>
    <w:p w:rsidR="00000000" w:rsidDel="00000000" w:rsidP="00000000" w:rsidRDefault="00000000" w:rsidRPr="00000000" w14:paraId="00000028">
      <w:pPr>
        <w:numPr>
          <w:ilvl w:val="1"/>
          <w:numId w:val="4"/>
        </w:numPr>
        <w:spacing w:after="0" w:afterAutospacing="0" w:before="0" w:beforeAutospacing="0" w:lineRule="auto"/>
        <w:ind w:left="1440" w:hanging="360"/>
      </w:pPr>
      <w:r w:rsidDel="00000000" w:rsidR="00000000" w:rsidRPr="00000000">
        <w:rPr>
          <w:rtl w:val="0"/>
        </w:rPr>
        <w:t xml:space="preserve">Generating a Mint Unit™™</w:t>
        <w:br w:type="textWrapping"/>
      </w:r>
    </w:p>
    <w:p w:rsidR="00000000" w:rsidDel="00000000" w:rsidP="00000000" w:rsidRDefault="00000000" w:rsidRPr="00000000" w14:paraId="00000029">
      <w:pPr>
        <w:numPr>
          <w:ilvl w:val="1"/>
          <w:numId w:val="4"/>
        </w:numPr>
        <w:spacing w:after="0" w:afterAutospacing="0" w:before="0" w:beforeAutospacing="0" w:lineRule="auto"/>
        <w:ind w:left="1440" w:hanging="360"/>
      </w:pPr>
      <w:r w:rsidDel="00000000" w:rsidR="00000000" w:rsidRPr="00000000">
        <w:rPr>
          <w:rtl w:val="0"/>
        </w:rPr>
        <w:t xml:space="preserve">Updating its status</w:t>
        <w:br w:type="textWrapping"/>
      </w:r>
    </w:p>
    <w:p w:rsidR="00000000" w:rsidDel="00000000" w:rsidP="00000000" w:rsidRDefault="00000000" w:rsidRPr="00000000" w14:paraId="0000002A">
      <w:pPr>
        <w:numPr>
          <w:ilvl w:val="1"/>
          <w:numId w:val="4"/>
        </w:numPr>
        <w:spacing w:after="0" w:afterAutospacing="0" w:before="0" w:beforeAutospacing="0" w:lineRule="auto"/>
        <w:ind w:left="1440" w:hanging="360"/>
      </w:pPr>
      <w:r w:rsidDel="00000000" w:rsidR="00000000" w:rsidRPr="00000000">
        <w:rPr>
          <w:rtl w:val="0"/>
        </w:rPr>
        <w:t xml:space="preserve">Auditing and burning it after use</w:t>
        <w:br w:type="textWrapping"/>
      </w:r>
    </w:p>
    <w:p w:rsidR="00000000" w:rsidDel="00000000" w:rsidP="00000000" w:rsidRDefault="00000000" w:rsidRPr="00000000" w14:paraId="0000002B">
      <w:pPr>
        <w:numPr>
          <w:ilvl w:val="0"/>
          <w:numId w:val="4"/>
        </w:numPr>
        <w:spacing w:after="240" w:before="0" w:beforeAutospacing="0" w:lineRule="auto"/>
        <w:ind w:left="720" w:hanging="360"/>
      </w:pPr>
      <w:r w:rsidDel="00000000" w:rsidR="00000000" w:rsidRPr="00000000">
        <w:rPr>
          <w:rtl w:val="0"/>
        </w:rPr>
        <w:t xml:space="preserve">Protected whether implemented in a modular system, a custom-coded app, or an enterprise-grade product</w:t>
        <w:br w:type="textWrapping"/>
      </w:r>
    </w:p>
    <w:p w:rsidR="00000000" w:rsidDel="00000000" w:rsidP="00000000" w:rsidRDefault="00000000" w:rsidRPr="00000000" w14:paraId="0000002C">
      <w:pPr>
        <w:pStyle w:val="Heading4"/>
        <w:keepNext w:val="0"/>
        <w:keepLines w:val="0"/>
        <w:spacing w:after="40" w:before="240" w:lineRule="auto"/>
        <w:rPr>
          <w:b w:val="1"/>
          <w:color w:val="000000"/>
          <w:sz w:val="22"/>
          <w:szCs w:val="22"/>
        </w:rPr>
      </w:pPr>
      <w:bookmarkStart w:colFirst="0" w:colLast="0" w:name="_hla08nwuypjf" w:id="7"/>
      <w:bookmarkEnd w:id="7"/>
      <w:r w:rsidDel="00000000" w:rsidR="00000000" w:rsidRPr="00000000">
        <w:rPr>
          <w:b w:val="1"/>
          <w:color w:val="000000"/>
          <w:sz w:val="22"/>
          <w:szCs w:val="22"/>
          <w:rtl w:val="0"/>
        </w:rPr>
        <w:t xml:space="preserve">5. Auditability and Immutable Trails</w:t>
      </w:r>
    </w:p>
    <w:p w:rsidR="00000000" w:rsidDel="00000000" w:rsidP="00000000" w:rsidRDefault="00000000" w:rsidRPr="00000000" w14:paraId="0000002D">
      <w:pPr>
        <w:numPr>
          <w:ilvl w:val="0"/>
          <w:numId w:val="7"/>
        </w:numPr>
        <w:spacing w:after="0" w:afterAutospacing="0" w:before="240" w:lineRule="auto"/>
        <w:ind w:left="720" w:hanging="360"/>
      </w:pPr>
      <w:r w:rsidDel="00000000" w:rsidR="00000000" w:rsidRPr="00000000">
        <w:rPr>
          <w:rtl w:val="0"/>
        </w:rPr>
        <w:t xml:space="preserve">The core design includes automatic logging, timestamping, and state-tracking</w:t>
        <w:br w:type="textWrapping"/>
      </w:r>
    </w:p>
    <w:p w:rsidR="00000000" w:rsidDel="00000000" w:rsidP="00000000" w:rsidRDefault="00000000" w:rsidRPr="00000000" w14:paraId="0000002E">
      <w:pPr>
        <w:numPr>
          <w:ilvl w:val="0"/>
          <w:numId w:val="7"/>
        </w:numPr>
        <w:spacing w:after="240" w:before="0" w:beforeAutospacing="0" w:lineRule="auto"/>
        <w:ind w:left="720" w:hanging="360"/>
      </w:pPr>
      <w:r w:rsidDel="00000000" w:rsidR="00000000" w:rsidRPr="00000000">
        <w:rPr>
          <w:rtl w:val="0"/>
        </w:rPr>
        <w:t xml:space="preserve">Secured as part of the provisional filing to prevent replication without licensing</w:t>
        <w:br w:type="textWrapping"/>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color w:val="000000"/>
          <w:sz w:val="26"/>
          <w:szCs w:val="26"/>
        </w:rPr>
      </w:pPr>
      <w:bookmarkStart w:colFirst="0" w:colLast="0" w:name="_6bnio62sldke" w:id="8"/>
      <w:bookmarkEnd w:id="8"/>
      <w:r w:rsidDel="00000000" w:rsidR="00000000" w:rsidRPr="00000000">
        <w:rPr>
          <w:b w:val="1"/>
          <w:color w:val="000000"/>
          <w:sz w:val="26"/>
          <w:szCs w:val="26"/>
          <w:rtl w:val="0"/>
        </w:rPr>
        <w:t xml:space="preserve">🔐 Operational Sovereignty Practices</w:t>
      </w:r>
    </w:p>
    <w:p w:rsidR="00000000" w:rsidDel="00000000" w:rsidP="00000000" w:rsidRDefault="00000000" w:rsidRPr="00000000" w14:paraId="00000031">
      <w:pPr>
        <w:spacing w:after="240" w:before="240" w:lineRule="auto"/>
        <w:rPr/>
      </w:pPr>
      <w:r w:rsidDel="00000000" w:rsidR="00000000" w:rsidRPr="00000000">
        <w:rPr>
          <w:rtl w:val="0"/>
        </w:rPr>
        <w:t xml:space="preserve">These methods were implemented during the prototype build to preserve Spencer's IP rights and prevent leakage:</w:t>
      </w:r>
    </w:p>
    <w:p w:rsidR="00000000" w:rsidDel="00000000" w:rsidP="00000000" w:rsidRDefault="00000000" w:rsidRPr="00000000" w14:paraId="00000032">
      <w:pPr>
        <w:numPr>
          <w:ilvl w:val="0"/>
          <w:numId w:val="6"/>
        </w:numPr>
        <w:spacing w:after="0" w:afterAutospacing="0" w:before="240" w:lineRule="auto"/>
        <w:ind w:left="720" w:hanging="360"/>
      </w:pPr>
      <w:r w:rsidDel="00000000" w:rsidR="00000000" w:rsidRPr="00000000">
        <w:rPr>
          <w:rtl w:val="0"/>
        </w:rPr>
        <w:t xml:space="preserve">Avoided sharing full schema or logic with AI tools or public channels</w:t>
        <w:br w:type="textWrapping"/>
      </w:r>
    </w:p>
    <w:p w:rsidR="00000000" w:rsidDel="00000000" w:rsidP="00000000" w:rsidRDefault="00000000" w:rsidRPr="00000000" w14:paraId="00000033">
      <w:pPr>
        <w:numPr>
          <w:ilvl w:val="0"/>
          <w:numId w:val="6"/>
        </w:numPr>
        <w:spacing w:after="0" w:afterAutospacing="0" w:before="0" w:beforeAutospacing="0" w:lineRule="auto"/>
        <w:ind w:left="720" w:hanging="360"/>
      </w:pPr>
      <w:r w:rsidDel="00000000" w:rsidR="00000000" w:rsidRPr="00000000">
        <w:rPr>
          <w:rtl w:val="0"/>
        </w:rPr>
        <w:t xml:space="preserve">Never exposed naming conventions like Mint Unit™™ in unsecured third-party services</w:t>
        <w:br w:type="textWrapping"/>
      </w:r>
    </w:p>
    <w:p w:rsidR="00000000" w:rsidDel="00000000" w:rsidP="00000000" w:rsidRDefault="00000000" w:rsidRPr="00000000" w14:paraId="00000034">
      <w:pPr>
        <w:numPr>
          <w:ilvl w:val="0"/>
          <w:numId w:val="6"/>
        </w:numPr>
        <w:spacing w:after="0" w:afterAutospacing="0" w:before="0" w:beforeAutospacing="0" w:lineRule="auto"/>
        <w:ind w:left="720" w:hanging="360"/>
      </w:pPr>
      <w:r w:rsidDel="00000000" w:rsidR="00000000" w:rsidRPr="00000000">
        <w:rPr>
          <w:rtl w:val="0"/>
        </w:rPr>
        <w:t xml:space="preserve">Ensured offline backup copies of flows and schema</w:t>
        <w:br w:type="textWrapping"/>
      </w:r>
    </w:p>
    <w:p w:rsidR="00000000" w:rsidDel="00000000" w:rsidP="00000000" w:rsidRDefault="00000000" w:rsidRPr="00000000" w14:paraId="00000035">
      <w:pPr>
        <w:numPr>
          <w:ilvl w:val="0"/>
          <w:numId w:val="6"/>
        </w:numPr>
        <w:spacing w:after="0" w:afterAutospacing="0" w:before="0" w:beforeAutospacing="0" w:lineRule="auto"/>
        <w:ind w:left="720" w:hanging="360"/>
      </w:pPr>
      <w:r w:rsidDel="00000000" w:rsidR="00000000" w:rsidRPr="00000000">
        <w:rPr>
          <w:rtl w:val="0"/>
        </w:rPr>
        <w:t xml:space="preserve">Used placeholder mapping terms in any AI-assisted queries</w:t>
        <w:br w:type="textWrapping"/>
      </w:r>
    </w:p>
    <w:p w:rsidR="00000000" w:rsidDel="00000000" w:rsidP="00000000" w:rsidRDefault="00000000" w:rsidRPr="00000000" w14:paraId="00000036">
      <w:pPr>
        <w:numPr>
          <w:ilvl w:val="0"/>
          <w:numId w:val="6"/>
        </w:numPr>
        <w:spacing w:after="0" w:afterAutospacing="0" w:before="0" w:beforeAutospacing="0" w:lineRule="auto"/>
        <w:ind w:left="720" w:hanging="360"/>
      </w:pPr>
      <w:r w:rsidDel="00000000" w:rsidR="00000000" w:rsidRPr="00000000">
        <w:rPr>
          <w:rtl w:val="0"/>
        </w:rPr>
        <w:t xml:space="preserve">Avoided shared folders or Make.com team environments</w:t>
        <w:br w:type="textWrapping"/>
      </w:r>
    </w:p>
    <w:p w:rsidR="00000000" w:rsidDel="00000000" w:rsidP="00000000" w:rsidRDefault="00000000" w:rsidRPr="00000000" w14:paraId="00000037">
      <w:pPr>
        <w:numPr>
          <w:ilvl w:val="0"/>
          <w:numId w:val="6"/>
        </w:numPr>
        <w:spacing w:after="240" w:before="0" w:beforeAutospacing="0" w:lineRule="auto"/>
        <w:ind w:left="720" w:hanging="360"/>
      </w:pPr>
      <w:r w:rsidDel="00000000" w:rsidR="00000000" w:rsidRPr="00000000">
        <w:rPr>
          <w:rtl w:val="0"/>
        </w:rPr>
        <w:t xml:space="preserve">Did not upload templates to public automation libraries</w:t>
        <w:br w:type="textWrapping"/>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color w:val="000000"/>
          <w:sz w:val="26"/>
          <w:szCs w:val="26"/>
        </w:rPr>
      </w:pPr>
      <w:bookmarkStart w:colFirst="0" w:colLast="0" w:name="_o2jsba70jng1" w:id="9"/>
      <w:bookmarkEnd w:id="9"/>
      <w:r w:rsidDel="00000000" w:rsidR="00000000" w:rsidRPr="00000000">
        <w:rPr>
          <w:b w:val="1"/>
          <w:color w:val="000000"/>
          <w:sz w:val="26"/>
          <w:szCs w:val="26"/>
          <w:rtl w:val="0"/>
        </w:rPr>
        <w:t xml:space="preserve">🏠 Licensing Path</w:t>
      </w:r>
    </w:p>
    <w:p w:rsidR="00000000" w:rsidDel="00000000" w:rsidP="00000000" w:rsidRDefault="00000000" w:rsidRPr="00000000" w14:paraId="0000003A">
      <w:pPr>
        <w:numPr>
          <w:ilvl w:val="0"/>
          <w:numId w:val="1"/>
        </w:numPr>
        <w:spacing w:after="0" w:afterAutospacing="0" w:before="240" w:lineRule="auto"/>
        <w:ind w:left="720" w:hanging="360"/>
      </w:pPr>
      <w:r w:rsidDel="00000000" w:rsidR="00000000" w:rsidRPr="00000000">
        <w:rPr>
          <w:rtl w:val="0"/>
        </w:rPr>
        <w:t xml:space="preserve">Once patent moves into non-provisional status, Spencer may choose to license the Mint-to Logic™™ system to:</w:t>
        <w:br w:type="textWrapping"/>
      </w:r>
    </w:p>
    <w:p w:rsidR="00000000" w:rsidDel="00000000" w:rsidP="00000000" w:rsidRDefault="00000000" w:rsidRPr="00000000" w14:paraId="0000003B">
      <w:pPr>
        <w:numPr>
          <w:ilvl w:val="1"/>
          <w:numId w:val="1"/>
        </w:numPr>
        <w:spacing w:after="0" w:afterAutospacing="0" w:before="0" w:beforeAutospacing="0" w:lineRule="auto"/>
        <w:ind w:left="1440" w:hanging="360"/>
      </w:pPr>
      <w:r w:rsidDel="00000000" w:rsidR="00000000" w:rsidRPr="00000000">
        <w:rPr>
          <w:rtl w:val="0"/>
        </w:rPr>
        <w:t xml:space="preserve">Civic governments (voter verification)</w:t>
        <w:br w:type="textWrapping"/>
      </w:r>
    </w:p>
    <w:p w:rsidR="00000000" w:rsidDel="00000000" w:rsidP="00000000" w:rsidRDefault="00000000" w:rsidRPr="00000000" w14:paraId="0000003C">
      <w:pPr>
        <w:numPr>
          <w:ilvl w:val="1"/>
          <w:numId w:val="1"/>
        </w:numPr>
        <w:spacing w:after="0" w:afterAutospacing="0" w:before="0" w:beforeAutospacing="0" w:lineRule="auto"/>
        <w:ind w:left="1440" w:hanging="360"/>
      </w:pPr>
      <w:r w:rsidDel="00000000" w:rsidR="00000000" w:rsidRPr="00000000">
        <w:rPr>
          <w:rtl w:val="0"/>
        </w:rPr>
        <w:t xml:space="preserve">Event systems (ticket validation)</w:t>
        <w:br w:type="textWrapping"/>
      </w:r>
    </w:p>
    <w:p w:rsidR="00000000" w:rsidDel="00000000" w:rsidP="00000000" w:rsidRDefault="00000000" w:rsidRPr="00000000" w14:paraId="0000003D">
      <w:pPr>
        <w:numPr>
          <w:ilvl w:val="1"/>
          <w:numId w:val="1"/>
        </w:numPr>
        <w:spacing w:after="0" w:afterAutospacing="0" w:before="0" w:beforeAutospacing="0" w:lineRule="auto"/>
        <w:ind w:left="1440" w:hanging="360"/>
      </w:pPr>
      <w:r w:rsidDel="00000000" w:rsidR="00000000" w:rsidRPr="00000000">
        <w:rPr>
          <w:rtl w:val="0"/>
        </w:rPr>
        <w:t xml:space="preserve">Secure log-in/auth services (limited-use keys)</w:t>
        <w:br w:type="textWrapping"/>
      </w:r>
    </w:p>
    <w:p w:rsidR="00000000" w:rsidDel="00000000" w:rsidP="00000000" w:rsidRDefault="00000000" w:rsidRPr="00000000" w14:paraId="0000003E">
      <w:pPr>
        <w:numPr>
          <w:ilvl w:val="1"/>
          <w:numId w:val="1"/>
        </w:numPr>
        <w:spacing w:after="240" w:before="0" w:beforeAutospacing="0" w:lineRule="auto"/>
        <w:ind w:left="1440" w:hanging="360"/>
      </w:pPr>
      <w:r w:rsidDel="00000000" w:rsidR="00000000" w:rsidRPr="00000000">
        <w:rPr>
          <w:rtl w:val="0"/>
        </w:rPr>
        <w:t xml:space="preserve">Corporate compliance systems</w:t>
        <w:br w:type="textWrapping"/>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color w:val="000000"/>
          <w:sz w:val="26"/>
          <w:szCs w:val="26"/>
        </w:rPr>
      </w:pPr>
      <w:bookmarkStart w:colFirst="0" w:colLast="0" w:name="_uve74ocfdiyq" w:id="10"/>
      <w:bookmarkEnd w:id="10"/>
      <w:r w:rsidDel="00000000" w:rsidR="00000000" w:rsidRPr="00000000">
        <w:rPr>
          <w:rFonts w:ascii="Arial Unicode MS" w:cs="Arial Unicode MS" w:eastAsia="Arial Unicode MS" w:hAnsi="Arial Unicode MS"/>
          <w:b w:val="1"/>
          <w:color w:val="000000"/>
          <w:sz w:val="26"/>
          <w:szCs w:val="26"/>
          <w:rtl w:val="0"/>
        </w:rPr>
        <w:t xml:space="preserve">✅ Summary:</w:t>
      </w:r>
    </w:p>
    <w:p w:rsidR="00000000" w:rsidDel="00000000" w:rsidP="00000000" w:rsidRDefault="00000000" w:rsidRPr="00000000" w14:paraId="00000041">
      <w:pPr>
        <w:spacing w:after="240" w:before="240" w:lineRule="auto"/>
        <w:rPr/>
      </w:pPr>
      <w:r w:rsidDel="00000000" w:rsidR="00000000" w:rsidRPr="00000000">
        <w:rPr>
          <w:rtl w:val="0"/>
        </w:rPr>
        <w:t xml:space="preserve">The Mint-to Logic™™ system is protected in its language, structure, and logic through a legally binding provisional patent. This ensures Spencer retains full control over its naming rights, modular application, implementation methods, and eventual licensing across industries.</w:t>
      </w:r>
    </w:p>
    <w:p w:rsidR="00000000" w:rsidDel="00000000" w:rsidP="00000000" w:rsidRDefault="00000000" w:rsidRPr="00000000" w14:paraId="00000042">
      <w:pPr>
        <w:spacing w:after="240" w:before="240" w:lineRule="auto"/>
        <w:rPr>
          <w:b w:val="1"/>
        </w:rPr>
      </w:pPr>
      <w:r w:rsidDel="00000000" w:rsidR="00000000" w:rsidRPr="00000000">
        <w:rPr>
          <w:b w:val="1"/>
          <w:rtl w:val="0"/>
        </w:rPr>
        <w:t xml:space="preserve">This system cannot be legally copied or commercialized without violating Spencer’s IP rights.</w:t>
      </w:r>
    </w:p>
    <w:p w:rsidR="00000000" w:rsidDel="00000000" w:rsidP="00000000" w:rsidRDefault="00000000" w:rsidRPr="00000000" w14:paraId="00000043">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rPr/>
    </w:pPr>
    <w:r w:rsidDel="00000000" w:rsidR="00000000" w:rsidRPr="00000000">
      <w:rPr/>
      <w:pict>
        <v:shape id="WordPictureWatermark1" style="position:absolute;width:364.0449438202247pt;height:648.0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