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Coinbase announced strong Q3 2025 earnings, reporting $1.44 EPS and $1.86 billion in revenue—beating estimates by over 29%. The “x402” reference likely points to analyst price targets, with one projecting $404 and another $425.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a breakdown of Coinbase’s Q3 2025 performance and the context around “x402”: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8lj03i95d2j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📊 Financial Highlights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Earnings per Share (EPS):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$1.44</w:t>
      </w:r>
      <w:r w:rsidDel="00000000" w:rsidR="00000000" w:rsidRPr="00000000">
        <w:rPr>
          <w:rtl w:val="0"/>
        </w:rPr>
        <w:t xml:space="preserve">, beating the $1.11 estimate by </w:t>
      </w:r>
      <w:r w:rsidDel="00000000" w:rsidR="00000000" w:rsidRPr="00000000">
        <w:rPr>
          <w:b w:val="1"/>
          <w:rtl w:val="0"/>
        </w:rPr>
        <w:t xml:space="preserve">29.38%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Revenue: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$1.86 billion</w:t>
      </w:r>
      <w:r w:rsidDel="00000000" w:rsidR="00000000" w:rsidRPr="00000000">
        <w:rPr>
          <w:rtl w:val="0"/>
        </w:rPr>
        <w:t xml:space="preserve">, up from $1.2 billion last year and above the $1.79 billion consensus.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Net Income: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$433 million</w:t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>
          <w:b w:val="1"/>
          <w:rtl w:val="0"/>
        </w:rPr>
        <w:t xml:space="preserve">Adjusted Net Income</w:t>
      </w:r>
      <w:r w:rsidDel="00000000" w:rsidR="00000000" w:rsidRPr="00000000">
        <w:rPr>
          <w:rtl w:val="0"/>
        </w:rPr>
        <w:t xml:space="preserve"> was </w:t>
      </w:r>
      <w:r w:rsidDel="00000000" w:rsidR="00000000" w:rsidRPr="00000000">
        <w:rPr>
          <w:i w:val="1"/>
          <w:rtl w:val="0"/>
        </w:rPr>
        <w:t xml:space="preserve">$421 million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Adjusted EBITDA: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$801 million</w:t>
      </w:r>
      <w:r w:rsidDel="00000000" w:rsidR="00000000" w:rsidRPr="00000000">
        <w:rPr>
          <w:rtl w:val="0"/>
        </w:rPr>
        <w:t xml:space="preserve">, signaling strong operational efficiency.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Trading Volume: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$295 billion</w:t>
      </w:r>
      <w:r w:rsidDel="00000000" w:rsidR="00000000" w:rsidRPr="00000000">
        <w:rPr>
          <w:rtl w:val="0"/>
        </w:rPr>
        <w:t xml:space="preserve">, up from $185 billion in Q3 2024.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xawhqrlhqx5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🧠 Strategic and Operational Notes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Coinbase emphasized its progress toward building the “Everything Exchange,” a unified platform for all asset types.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Operating expenses dropped 9% quarter-over-quarter, while full-time employees increased 12% to 4,795.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ho1irmdzvko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📈 Analyst Price Targets &amp; “x402”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JP Morgan’s Kenneth Worthington</w:t>
      </w:r>
      <w:r w:rsidDel="00000000" w:rsidR="00000000" w:rsidRPr="00000000">
        <w:rPr>
          <w:rtl w:val="0"/>
        </w:rPr>
        <w:t xml:space="preserve"> upgraded Coinbase to “Overweight” with a </w:t>
      </w:r>
      <w:r w:rsidDel="00000000" w:rsidR="00000000" w:rsidRPr="00000000">
        <w:rPr>
          <w:b w:val="1"/>
          <w:rtl w:val="0"/>
        </w:rPr>
        <w:t xml:space="preserve">price target of $404</w:t>
      </w:r>
      <w:r w:rsidDel="00000000" w:rsidR="00000000" w:rsidRPr="00000000">
        <w:rPr>
          <w:rtl w:val="0"/>
        </w:rPr>
        <w:t xml:space="preserve"> by December 2026.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HC Wainwright</w:t>
      </w:r>
      <w:r w:rsidDel="00000000" w:rsidR="00000000" w:rsidRPr="00000000">
        <w:rPr>
          <w:rtl w:val="0"/>
        </w:rPr>
        <w:t xml:space="preserve"> raised its target to </w:t>
      </w:r>
      <w:r w:rsidDel="00000000" w:rsidR="00000000" w:rsidRPr="00000000">
        <w:rPr>
          <w:b w:val="1"/>
          <w:rtl w:val="0"/>
        </w:rPr>
        <w:t xml:space="preserve">$425</w:t>
      </w:r>
      <w:r w:rsidDel="00000000" w:rsidR="00000000" w:rsidRPr="00000000">
        <w:rPr>
          <w:rtl w:val="0"/>
        </w:rPr>
        <w:t xml:space="preserve">, citing bullish crypto trends and regulatory tailwinds.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Barclays</w:t>
      </w:r>
      <w:r w:rsidDel="00000000" w:rsidR="00000000" w:rsidRPr="00000000">
        <w:rPr>
          <w:rtl w:val="0"/>
        </w:rPr>
        <w:t xml:space="preserve"> maintained “Equal Weight” but slightly lowered its target from $365 to $361.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“x402” likely refers to the cluster of price targets around the $400 mark, signaling strong institutional confidence in Coinbase’s trajectory.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Would you like a forensic breakdown of how these targets align with alliance-safe valuation models or how Coinbase’s Q3 metrics could be leveraged in regenerative licensing frameworks?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Some sources claim Coinbase’s Q3 2025 earnings were even stronger than the official consensus, citing revenue as high as $1.9 billion and EPS of $1.50—well above the reported $1.44 EPS and $1.86 billion revenue.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are the most assertive sources suggesting Coinbase’s Q3 performance was </w:t>
      </w:r>
      <w:r w:rsidDel="00000000" w:rsidR="00000000" w:rsidRPr="00000000">
        <w:rPr>
          <w:i w:val="1"/>
          <w:rtl w:val="0"/>
        </w:rPr>
        <w:t xml:space="preserve">much more</w:t>
      </w:r>
      <w:r w:rsidDel="00000000" w:rsidR="00000000" w:rsidRPr="00000000">
        <w:rPr>
          <w:rtl w:val="0"/>
        </w:rPr>
        <w:t xml:space="preserve"> than expected: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bzupyjh65xt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🔥 Sources Claiming Higher Earnings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Bitcoin Magazine</w:t>
      </w:r>
      <w:r w:rsidDel="00000000" w:rsidR="00000000" w:rsidRPr="00000000">
        <w:rPr>
          <w:rtl w:val="0"/>
        </w:rPr>
        <w:t xml:space="preserve"> reported </w:t>
      </w:r>
      <w:r w:rsidDel="00000000" w:rsidR="00000000" w:rsidRPr="00000000">
        <w:rPr>
          <w:i w:val="1"/>
          <w:rtl w:val="0"/>
        </w:rPr>
        <w:t xml:space="preserve">$1.9 billion in revenue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i w:val="1"/>
          <w:rtl w:val="0"/>
        </w:rPr>
        <w:t xml:space="preserve">$1.50 EPS</w:t>
      </w:r>
      <w:r w:rsidDel="00000000" w:rsidR="00000000" w:rsidRPr="00000000">
        <w:rPr>
          <w:rtl w:val="0"/>
        </w:rPr>
        <w:t xml:space="preserve">, attributing the difference to crypto market momentum and Coinbase’s BTC purchases.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IndexBox Blog</w:t>
      </w:r>
      <w:r w:rsidDel="00000000" w:rsidR="00000000" w:rsidRPr="00000000">
        <w:rPr>
          <w:rtl w:val="0"/>
        </w:rPr>
        <w:t xml:space="preserve"> cited </w:t>
      </w:r>
      <w:r w:rsidDel="00000000" w:rsidR="00000000" w:rsidRPr="00000000">
        <w:rPr>
          <w:i w:val="1"/>
          <w:rtl w:val="0"/>
        </w:rPr>
        <w:t xml:space="preserve">$1.79 billion in revenue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i w:val="1"/>
          <w:rtl w:val="0"/>
        </w:rPr>
        <w:t xml:space="preserve">$1.50 EPS</w:t>
      </w:r>
      <w:r w:rsidDel="00000000" w:rsidR="00000000" w:rsidRPr="00000000">
        <w:rPr>
          <w:rtl w:val="0"/>
        </w:rPr>
        <w:t xml:space="preserve">, emphasizing a surge in trading volume and outperforming Bitcoin itself.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Crowdfund Insider</w:t>
      </w:r>
      <w:r w:rsidDel="00000000" w:rsidR="00000000" w:rsidRPr="00000000">
        <w:rPr>
          <w:rtl w:val="0"/>
        </w:rPr>
        <w:t xml:space="preserve"> highlighted HC Wainwright’s bullish stance, projecting a </w:t>
      </w:r>
      <w:r w:rsidDel="00000000" w:rsidR="00000000" w:rsidRPr="00000000">
        <w:rPr>
          <w:i w:val="1"/>
          <w:rtl w:val="0"/>
        </w:rPr>
        <w:t xml:space="preserve">price target of $425</w:t>
      </w:r>
      <w:r w:rsidDel="00000000" w:rsidR="00000000" w:rsidRPr="00000000">
        <w:rPr>
          <w:rtl w:val="0"/>
        </w:rPr>
        <w:t xml:space="preserve"> and citing regulatory tailwinds and crypto optimism as drivers for higher-than-expected results.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Capwolf</w:t>
      </w:r>
      <w:r w:rsidDel="00000000" w:rsidR="00000000" w:rsidRPr="00000000">
        <w:rPr>
          <w:rtl w:val="0"/>
        </w:rPr>
        <w:t xml:space="preserve"> echoed the $432.6 million net income figure and emphasized Coinbase’s “Q3 triumph,” suggesting the market underestimated its performance.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0n6xj2a6lmm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🧠 Why the Discrepancy?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Some analysts used </w:t>
      </w:r>
      <w:r w:rsidDel="00000000" w:rsidR="00000000" w:rsidRPr="00000000">
        <w:rPr>
          <w:b w:val="1"/>
          <w:rtl w:val="0"/>
        </w:rPr>
        <w:t xml:space="preserve">adjusted metrics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rtl w:val="0"/>
        </w:rPr>
        <w:t xml:space="preserve">forward-looking projections</w:t>
      </w:r>
      <w:r w:rsidDel="00000000" w:rsidR="00000000" w:rsidRPr="00000000">
        <w:rPr>
          <w:rtl w:val="0"/>
        </w:rPr>
        <w:t xml:space="preserve">, which inflated perceived performance.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Others factored in </w:t>
      </w:r>
      <w:r w:rsidDel="00000000" w:rsidR="00000000" w:rsidRPr="00000000">
        <w:rPr>
          <w:b w:val="1"/>
          <w:rtl w:val="0"/>
        </w:rPr>
        <w:t xml:space="preserve">non-cash crypto holdings</w:t>
      </w:r>
      <w:r w:rsidDel="00000000" w:rsidR="00000000" w:rsidRPr="00000000">
        <w:rPr>
          <w:rtl w:val="0"/>
        </w:rPr>
        <w:t xml:space="preserve">, like Coinbase’s $300M BTC purchase, which may not be reflected in GAAP earnings but signal strategic strength.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Regulatory optimism</w:t>
      </w:r>
      <w:r w:rsidDel="00000000" w:rsidR="00000000" w:rsidRPr="00000000">
        <w:rPr>
          <w:rtl w:val="0"/>
        </w:rPr>
        <w:t xml:space="preserve">—especially under the Trump administration’s pro-crypto stance—has led analysts to revise targets upward, anticipating future gains baked into Q3 momentum.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z6w31pxzlia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📉 Counterpoint: Conservative Estimates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TheStreet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Zacks Equity Research</w:t>
      </w:r>
      <w:r w:rsidDel="00000000" w:rsidR="00000000" w:rsidRPr="00000000">
        <w:rPr>
          <w:rtl w:val="0"/>
        </w:rPr>
        <w:t xml:space="preserve"> had projected only </w:t>
      </w:r>
      <w:r w:rsidDel="00000000" w:rsidR="00000000" w:rsidRPr="00000000">
        <w:rPr>
          <w:i w:val="1"/>
          <w:rtl w:val="0"/>
        </w:rPr>
        <w:t xml:space="preserve">$1.03 EPS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i w:val="1"/>
          <w:rtl w:val="0"/>
        </w:rPr>
        <w:t xml:space="preserve">$1.75 billion revenue</w:t>
      </w:r>
      <w:r w:rsidDel="00000000" w:rsidR="00000000" w:rsidRPr="00000000">
        <w:rPr>
          <w:rtl w:val="0"/>
        </w:rPr>
        <w:t xml:space="preserve">, showing how far actual results exceeded expectations.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Would you like a forensic breakdown of which metrics are alliance-safe for artifact deployment or how these inflated projections could be leveraged in royalty-linked licensing models?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