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djp8ze23kn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🧾 SSPS Copyright Vault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iv1v19m6ep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Repository 2 — YouTube Demonstration (“ValiPass / Mint-to Logic™ Lifecycle”)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Release Context: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platform: YouTube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visible: May 22 2025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Author/Inventor: Spencer Southern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of Ownership: Southern Star Pro. Studios LLC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Filing status mentioned: Provisional patent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Notice: “All lifecycle rules, burn logic, and interface structures are owned and operated by Southern Star Pro. Studios LLC. Unauthorized use is prohibited.”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538i13j0t6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I. Public Notices and Legal Declarations Identified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Proprietary Ownership Notice</w:t>
      </w:r>
      <w:r w:rsidDel="00000000" w:rsidR="00000000" w:rsidRPr="00000000">
        <w:rPr>
          <w:rtl w:val="0"/>
        </w:rPr>
        <w:t xml:space="preserve"> – explicit claim of ownership over all lifecycle, burn logic, and interface structures.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Provisional Patent Disclosure</w:t>
      </w:r>
      <w:r w:rsidDel="00000000" w:rsidR="00000000" w:rsidRPr="00000000">
        <w:rPr>
          <w:rtl w:val="0"/>
        </w:rPr>
        <w:t xml:space="preserve"> – acknowledges Mint-to Logic™ as a patent-filed system under SSPS LLC.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Trademark Indicators</w:t>
      </w:r>
      <w:r w:rsidDel="00000000" w:rsidR="00000000" w:rsidRPr="00000000">
        <w:rPr>
          <w:rtl w:val="0"/>
        </w:rPr>
        <w:t xml:space="preserve"> – “Mint-to Logic™,” “ValiPass™,” and “Mint Unit™” appear as distinct marks.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Authorship Attribution</w:t>
      </w:r>
      <w:r w:rsidDel="00000000" w:rsidR="00000000" w:rsidRPr="00000000">
        <w:rPr>
          <w:rtl w:val="0"/>
        </w:rPr>
        <w:t xml:space="preserve"> – authorship credited to Spencer Southern as developer and inventor.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 Public Disclosure</w:t>
      </w:r>
      <w:r w:rsidDel="00000000" w:rsidR="00000000" w:rsidRPr="00000000">
        <w:rPr>
          <w:rtl w:val="0"/>
        </w:rPr>
        <w:t xml:space="preserve"> – the video itself acts as public evidence of authorship and construct demonstration.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emre37p2th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II. Functional Summary of Mint-to Logic™ as Shown in the Demo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.4458598726114"/>
        <w:gridCol w:w="3716.1783439490446"/>
        <w:gridCol w:w="3373.375796178344"/>
        <w:tblGridChange w:id="0">
          <w:tblGrid>
            <w:gridCol w:w="2270.4458598726114"/>
            <w:gridCol w:w="3716.1783439490446"/>
            <w:gridCol w:w="3373.37579617834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 / Governance Mechanic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Mint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Creation of a “Mint Unit” (one-time validation key) with unique ID (e.g., 9F46-1G7J).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Establishes a traceable, secured digital object defining intent and origin.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Validation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“Choose once. Validate once. Burn forever.™” — each action validated through ValiPass™.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Ensures a single verifiable intent and prevents replay or reuse.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Behavioral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Mint Unit used to verify a real-world interaction (ticket purchase, vote, access credential).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Behavioral governance and authorship validation within cyberspace.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Burn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Upon completion or failure, Mint Unit is destroyed (“burned”).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Prevents duplication, fraud, and unauthorized reuse of digital identity tokens.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Audit and Lifecycle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Each unit logged and tracked in threat-based lifecycle ( low → critical 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Enables recursive behavioral records and forensic traceability.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v2q4t3d71j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III. ValiPass™ Operational Model (Observed)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Slogan:</w:t>
      </w:r>
      <w:r w:rsidDel="00000000" w:rsidR="00000000" w:rsidRPr="00000000">
        <w:rPr>
          <w:rtl w:val="0"/>
        </w:rPr>
        <w:t xml:space="preserve"> “Define Intent. Mint Trust.” / “Immutable trust.”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Offline capable:</w:t>
      </w:r>
      <w:r w:rsidDel="00000000" w:rsidR="00000000" w:rsidRPr="00000000">
        <w:rPr>
          <w:rtl w:val="0"/>
        </w:rPr>
        <w:t xml:space="preserve"> can validate and burn without internet connectivity.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Cross-device functionality:</w:t>
      </w:r>
      <w:r w:rsidDel="00000000" w:rsidR="00000000" w:rsidRPr="00000000">
        <w:rPr>
          <w:rtl w:val="0"/>
        </w:rPr>
        <w:t xml:space="preserve"> works on wearables, phones, printers, and terminals.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 demonstrated: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Ticket Validation / Scalping Control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Voter Identity Verification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Cybersecurity Access Control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uk80yi2u4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IV. Threat Tier Logic Lifecycle (From Frames)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8.726114649681"/>
        <w:gridCol w:w="2911.3375796178343"/>
        <w:gridCol w:w="3909.9363057324845"/>
        <w:tblGridChange w:id="0">
          <w:tblGrid>
            <w:gridCol w:w="2538.726114649681"/>
            <w:gridCol w:w="2911.3375796178343"/>
            <w:gridCol w:w="3909.9363057324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Threat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Failure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Automated Response / Governance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Low–Medium (Consumer)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Minor mismatch or scalping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Goes to “Limbo” for resolution audit or may be burned if repeated.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High (Voting / 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Duplicate use, biometric fail, ID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Immediate burn + audit log entry + alert/block trigger.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Critical (Cybersecurity Access)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Credential breach or system intrusion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Instant Mint Unit burn + system lockdown + forensic log.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474i1hnfq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V. Functional IP Components and Enforceable Elements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.9808612440193"/>
        <w:gridCol w:w="3572.8229665071767"/>
        <w:gridCol w:w="2871.1961722488036"/>
        <w:tblGridChange w:id="0">
          <w:tblGrid>
            <w:gridCol w:w="2915.9808612440193"/>
            <w:gridCol w:w="3572.8229665071767"/>
            <w:gridCol w:w="2871.196172248803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IP Type / Claimable Aspect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Mint-to Logic™ Lifecycle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Defines the Mint→Validate→Burn behavioral sequence.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Utility / process patent claim basis.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ValiPass™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 + validation logic and burn execution.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Software and brand trademark claim.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 Unit™ Token and ID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One-time object with unique code and trace logic.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Design and method IP claim.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Threat-Level Adaptive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Dynamic response to validation failure by use case.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Algorithmic logic claim.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Offline Validation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Local reflexive behavior without network dependence.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Unique technical claim / sovereign use-case protection.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“Choose once. Validate once. Burn forever.™” motto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Behavioral principle and brand identifier.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Trademark / slogan claim.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x3fwhkkp9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VI. Strategic Notes for Vault Filing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Evidence:</w:t>
      </w:r>
      <w:r w:rsidDel="00000000" w:rsidR="00000000" w:rsidRPr="00000000">
        <w:rPr>
          <w:rtl w:val="0"/>
        </w:rPr>
        <w:t xml:space="preserve"> Video release with clear ownership and provisional patent reference provides defensible authorship timestamp.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Reproducibility: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Powtoon frames document logic progression ( Mint → Validation → Burn → Audit 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Cross-System Integration:</w:t>
      </w:r>
      <w:r w:rsidDel="00000000" w:rsidR="00000000" w:rsidRPr="00000000">
        <w:rPr>
          <w:rtl w:val="0"/>
        </w:rPr>
        <w:t xml:space="preserve"> Demonstration shows how ValiPass™ can bridge into existing digital ecosystems for governed access control.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Relevance to Eliam Sovereign Infrastructure™:</w:t>
      </w:r>
      <w:r w:rsidDel="00000000" w:rsidR="00000000" w:rsidRPr="00000000">
        <w:rPr>
          <w:rtl w:val="0"/>
        </w:rPr>
        <w:t xml:space="preserve"> Supports behavioral governance and Mint-to Logic™ as core compliance unit within cyberspace jurisdiction.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3esw85oz2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VII. Next Steps for Repository Integration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 metadata registry</w:t>
      </w:r>
      <w:r w:rsidDel="00000000" w:rsidR="00000000" w:rsidRPr="00000000">
        <w:rPr>
          <w:rtl w:val="0"/>
        </w:rPr>
        <w:t xml:space="preserve"> – record YouTube URL, title, and upload timestamp in Vault.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Cross-link to Eliam Genesis Protocol repo</w:t>
      </w:r>
      <w:r w:rsidDel="00000000" w:rsidR="00000000" w:rsidRPr="00000000">
        <w:rPr>
          <w:rtl w:val="0"/>
        </w:rPr>
        <w:t xml:space="preserve"> for authorship continuity.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Attach Mint Unit Lifecycle as Demonstration Exhibit #M2L-Y25.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Assign 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Behavioral Validation Interface / Provisional Patent Demonstration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Prepare for matrix merge</w:t>
      </w:r>
      <w:r w:rsidDel="00000000" w:rsidR="00000000" w:rsidRPr="00000000">
        <w:rPr>
          <w:rtl w:val="0"/>
        </w:rPr>
        <w:t xml:space="preserve"> with later social media and GitHub public repos to form the master IP matrix.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