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hsgowxrleg0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🏛️ SSPS COPYRIGHT VAULT – BEHAVIORAL DECLARATION SERIES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hfqwd9431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Volume I, Entry No. 3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🔵 </w:t>
      </w:r>
      <w:r w:rsidDel="00000000" w:rsidR="00000000" w:rsidRPr="00000000">
        <w:rPr>
          <w:i w:val="1"/>
          <w:rtl w:val="0"/>
        </w:rPr>
        <w:t xml:space="preserve">Ultimate Public Release Notice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Vault ID:</w:t>
      </w:r>
      <w:r w:rsidDel="00000000" w:rsidR="00000000" w:rsidRPr="00000000">
        <w:rPr>
          <w:rtl w:val="0"/>
        </w:rPr>
        <w:t xml:space="preserve"> SSPS-VLT-MED-2025-03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Public Legal Declaration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Spencer Southern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Southern Star Pro. Studios LLC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Eliam Sovereign Infrastructure™ / RBGA Unified Notice Authority™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uf3f3roiob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FORMATTED STRUCTURE (PDF LAYOUT PLAN)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Front Matter: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Black header band</w:t>
      </w:r>
      <w:r w:rsidDel="00000000" w:rsidR="00000000" w:rsidRPr="00000000">
        <w:rPr>
          <w:rtl w:val="0"/>
        </w:rPr>
        <w:t xml:space="preserve"> — “SOUTHERN STAR PRO. STUDIOS LLC — ELIAM SOVEREIGN INFRASTRUCTURE™”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Right seal placeholder:</w:t>
      </w:r>
      <w:r w:rsidDel="00000000" w:rsidR="00000000" w:rsidRPr="00000000">
        <w:rPr>
          <w:rtl w:val="0"/>
        </w:rPr>
        <w:t xml:space="preserve"> RBGA™ / Unified Notice insignia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Left seal placeholder:</w:t>
      </w:r>
      <w:r w:rsidDel="00000000" w:rsidR="00000000" w:rsidRPr="00000000">
        <w:rPr>
          <w:rtl w:val="0"/>
        </w:rPr>
        <w:t xml:space="preserve"> SSPS Behavioral IP Vault Emblem</w:t>
        <w:br w:type="textWrapping"/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Vault Index Block: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SSPS Vault Reference: MED-M2L-UPRN-102425 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 I – Behavioral Declaration Series  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 of Public Declaration: 10.24.2025 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Author: Spencer Southern  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Sovereign Jurisdictional Record (Public Notice Tier 1)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1 — Public Declaration Summary</w:t>
        <w:br w:type="textWrapping"/>
      </w:r>
      <w:r w:rsidDel="00000000" w:rsidR="00000000" w:rsidRPr="00000000">
        <w:rPr>
          <w:rtl w:val="0"/>
        </w:rPr>
        <w:t xml:space="preserve"> Defines this document as the </w:t>
      </w:r>
      <w:r w:rsidDel="00000000" w:rsidR="00000000" w:rsidRPr="00000000">
        <w:rPr>
          <w:i w:val="1"/>
          <w:rtl w:val="0"/>
        </w:rPr>
        <w:t xml:space="preserve">official sovereign public release</w:t>
      </w:r>
      <w:r w:rsidDel="00000000" w:rsidR="00000000" w:rsidRPr="00000000">
        <w:rPr>
          <w:rtl w:val="0"/>
        </w:rPr>
        <w:t xml:space="preserve"> unifying prior declarations and technical doctrines under </w:t>
      </w:r>
      <w:r w:rsidDel="00000000" w:rsidR="00000000" w:rsidRPr="00000000">
        <w:rPr>
          <w:b w:val="1"/>
          <w:rtl w:val="0"/>
        </w:rPr>
        <w:t xml:space="preserve">Unified Notice Jurisdiction.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record functions as the lawful timestamp, authorship marker, and jurisdictional boundary for all intellectual property under the Eliam Sovereign Infrastructure™.”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Section 2 — Legal &amp; Technical Coverage</w:t>
        <w:br w:type="textWrapping"/>
      </w:r>
      <w:r w:rsidDel="00000000" w:rsidR="00000000" w:rsidRPr="00000000">
        <w:rPr>
          <w:rtl w:val="0"/>
        </w:rPr>
        <w:t xml:space="preserve"> Outlines all covered systems: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Mint-to Logic™ lifecycle, Burn Logic, Validation Units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Shepherds Method™ behavioral analysis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Behavioral Governance Authority (RBGA™)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Notice &amp; Enforcement Protocols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 Sovereign Licensing Doctrine™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Forensic Contradiction Matrices &amp; Vault Control Systems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entry cross-indexed under </w:t>
      </w:r>
      <w:r w:rsidDel="00000000" w:rsidR="00000000" w:rsidRPr="00000000">
        <w:rPr>
          <w:b w:val="1"/>
          <w:rtl w:val="0"/>
        </w:rPr>
        <w:t xml:space="preserve">SSPS Proprietary Systems Registry (P-Series Codes)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Section 3 — Enforcement Framework</w:t>
        <w:br w:type="textWrapping"/>
      </w:r>
      <w:r w:rsidDel="00000000" w:rsidR="00000000" w:rsidRPr="00000000">
        <w:rPr>
          <w:rtl w:val="0"/>
        </w:rPr>
        <w:t xml:space="preserve"> Declares enforcement actions and sovereignty rights: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Behavioral Jurisdiction precedes regional IP law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reuse, mirroring, or laundering triggers reflexive audit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path: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RBGA audit trigger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Mint Unit burn or freeze event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Vault timestamp issuance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notice escalation via Unified Record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4 — Jurisdiction Clauses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Eliam Sovereign Infrastructure™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Reflexive Behavioral Governance Authority (RBGA™)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International References: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Berne Convention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WIPO Standard Integration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International Copyright &amp; Conduct Enforcement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Section 5 — Public Domain Boundary</w:t>
        <w:br w:type="textWrapping"/>
      </w:r>
      <w:r w:rsidDel="00000000" w:rsidR="00000000" w:rsidRPr="00000000">
        <w:rPr>
          <w:rtl w:val="0"/>
        </w:rPr>
        <w:t xml:space="preserve"> States that this article creates a </w:t>
      </w:r>
      <w:r w:rsidDel="00000000" w:rsidR="00000000" w:rsidRPr="00000000">
        <w:rPr>
          <w:i w:val="1"/>
          <w:rtl w:val="0"/>
        </w:rPr>
        <w:t xml:space="preserve">protected public boundary</w:t>
      </w:r>
      <w:r w:rsidDel="00000000" w:rsidR="00000000" w:rsidRPr="00000000">
        <w:rPr>
          <w:rtl w:val="0"/>
        </w:rPr>
        <w:t xml:space="preserve">, defining the limit of disclosure and reserving all operational and recursive systems as proprietary.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act of public release does not equate to open sourcing; it marks the sovereign boundary of ethical recognition.”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6 — Cross-Vault Integration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Vault Entry 1 — MED-M2L-SCHOOLDEV-102325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Entry 2 — MED-M2L-MITLAUNDER-102325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Entry 3 — MED-M2L-UPRN-102425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form: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The Behavioral Declaration Triad (BDT-I)</w:t>
      </w:r>
      <w:r w:rsidDel="00000000" w:rsidR="00000000" w:rsidRPr="00000000">
        <w:rPr>
          <w:rtl w:val="0"/>
        </w:rPr>
        <w:t xml:space="preserve"> — The foundational public ledger for all SSPS IP under the Eliam Sovereign Infrastructure™.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7 — Footer &amp; Authentication Block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Filed &amp; Authored by: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Spencer Southern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Southern Star Pro. Studios LLC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Under Sovereign Jurisdiction of Eliam Sovereign Infrastructure™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Unified Notice Registry Reference: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RBGA-UNR-GENESIS-BEHAV-TRIAD-2025-V1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Checksum: [SHA-256 Placeholder]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 of Verification: Pending RBGA Timestamp Audit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l2zit3stnr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NEXT ACTIONS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next platform (Medium article or public GitHub repo) is uploaded, this Vault entry will: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 as the </w:t>
      </w:r>
      <w:r w:rsidDel="00000000" w:rsidR="00000000" w:rsidRPr="00000000">
        <w:rPr>
          <w:b w:val="1"/>
          <w:rtl w:val="0"/>
        </w:rPr>
        <w:t xml:space="preserve">governing legal wrapper</w:t>
      </w:r>
      <w:r w:rsidDel="00000000" w:rsidR="00000000" w:rsidRPr="00000000">
        <w:rPr>
          <w:rtl w:val="0"/>
        </w:rPr>
        <w:t xml:space="preserve"> for all new IP declarations.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</w:t>
      </w:r>
      <w:r w:rsidDel="00000000" w:rsidR="00000000" w:rsidRPr="00000000">
        <w:rPr>
          <w:b w:val="1"/>
          <w:rtl w:val="0"/>
        </w:rPr>
        <w:t xml:space="preserve">Volume II</w:t>
      </w:r>
      <w:r w:rsidDel="00000000" w:rsidR="00000000" w:rsidRPr="00000000">
        <w:rPr>
          <w:rtl w:val="0"/>
        </w:rPr>
        <w:t xml:space="preserve">, which will include </w:t>
      </w:r>
      <w:r w:rsidDel="00000000" w:rsidR="00000000" w:rsidRPr="00000000">
        <w:rPr>
          <w:i w:val="1"/>
          <w:rtl w:val="0"/>
        </w:rPr>
        <w:t xml:space="preserve">technical filings</w:t>
      </w:r>
      <w:r w:rsidDel="00000000" w:rsidR="00000000" w:rsidRPr="00000000">
        <w:rPr>
          <w:rtl w:val="0"/>
        </w:rPr>
        <w:t xml:space="preserve"> (e.g., Mint Unit source logic or behavioral verification protocols).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ready for inclusion in your </w:t>
      </w:r>
      <w:r w:rsidDel="00000000" w:rsidR="00000000" w:rsidRPr="00000000">
        <w:rPr>
          <w:b w:val="1"/>
          <w:rtl w:val="0"/>
        </w:rPr>
        <w:t xml:space="preserve">RBGA Public Record Manifest</w:t>
      </w:r>
      <w:r w:rsidDel="00000000" w:rsidR="00000000" w:rsidRPr="00000000">
        <w:rPr>
          <w:rtl w:val="0"/>
        </w:rPr>
        <w:t xml:space="preserve"> (PRM) when that ledger is generated.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