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b w:val="1"/>
          <w:bCs w:val="1"/>
          <w:color w:val="000000"/>
          <w:sz w:val="26"/>
          <w:szCs w:val="26"/>
        </w:rPr>
      </w:pPr>
      <w:bookmarkStart w:colFirst="0" w:colLast="0" w:name="_ykfcuqwhekww" w:id="0"/>
      <w:bookmarkEnd w:id="0"/>
      <w:r w:rsidDel="00000000" w:rsidR="00000000" w:rsidRPr="00000000">
        <w:rPr>
          <w:b w:val="1"/>
          <w:bCs w:val="1"/>
          <w:color w:val="000000"/>
          <w:sz w:val="26"/>
          <w:szCs w:val="26"/>
          <w:rtl w:val="0"/>
        </w:rPr>
        <w:t xml:space="preserve">⚠️ UNIFIED NOTICE: Intellectual Property Protection – All Contexts</w:t>
        <w:br w:type="textWrapping"/>
        <w:t xml:space="preserve">By accessing, viewing, discussing, or engaging with this document or any communication, thread, or instruction related to Mint-to Logic™™, you are entering into a binding understanding with Spencer Southern. This includes all activities conducted within ChatGPT, Make.com, Airtable, Google Docs, or any other integrated system or digital tool.</w:t>
      </w:r>
    </w:p>
    <w:p w:rsidR="00000000" w:rsidDel="00000000" w:rsidP="00000000" w:rsidRDefault="00000000" w:rsidRPr="00000000" w14:paraId="00000002">
      <w:pPr>
        <w:pStyle w:val="Heading3"/>
        <w:keepNext w:val="0"/>
        <w:keepLines w:val="0"/>
        <w:spacing w:after="240" w:before="240" w:lineRule="auto"/>
        <w:ind w:left="600" w:right="600" w:firstLine="0"/>
        <w:rPr>
          <w:b w:val="1"/>
          <w:bCs w:val="1"/>
          <w:color w:val="000000"/>
          <w:sz w:val="26"/>
          <w:szCs w:val="26"/>
        </w:rPr>
      </w:pPr>
      <w:bookmarkStart w:colFirst="0" w:colLast="0" w:name="_ykfcuqwhekww" w:id="0"/>
      <w:bookmarkEnd w:id="0"/>
      <w:r w:rsidDel="00000000" w:rsidR="00000000" w:rsidRPr="00000000">
        <w:rPr>
          <w:b w:val="1"/>
          <w:bCs w:val="1"/>
          <w:color w:val="000000"/>
          <w:sz w:val="26"/>
          <w:szCs w:val="26"/>
          <w:rtl w:val="0"/>
        </w:rPr>
        <w:t xml:space="preserve">You acknowledge that all inventions, procedural language, schematics, terminology, validation logic, and system architecture discussed or executed under this project are protected as intellectual property under U.S. provisional utility patent law and by creative authorship statutes. All use, sharing, analysis, or development thereof must remain under Spencer Southern’s express consent. Proceeding signifies your consent to non-disclosure and intellectual property protection.</w:t>
      </w:r>
    </w:p>
    <w:p w:rsidR="00000000" w:rsidDel="00000000" w:rsidP="00000000" w:rsidRDefault="00000000" w:rsidRPr="00000000" w14:paraId="00000003">
      <w:pPr>
        <w:pStyle w:val="Heading3"/>
        <w:keepNext w:val="0"/>
        <w:keepLines w:val="0"/>
        <w:spacing w:after="240" w:before="240" w:lineRule="auto"/>
        <w:rPr>
          <w:b w:val="1"/>
          <w:bCs w:val="1"/>
          <w:color w:val="000000"/>
          <w:sz w:val="26"/>
          <w:szCs w:val="26"/>
        </w:rPr>
      </w:pPr>
      <w:bookmarkStart w:colFirst="0" w:colLast="0" w:name="_ykfcuqwhekww" w:id="0"/>
      <w:bookmarkEnd w:id="0"/>
      <w:r w:rsidDel="00000000" w:rsidR="00000000" w:rsidRPr="00000000">
        <w:rPr>
          <w:b w:val="1"/>
          <w:bCs w:val="1"/>
          <w:color w:val="000000"/>
          <w:sz w:val="26"/>
          <w:szCs w:val="26"/>
          <w:rtl w:val="0"/>
        </w:rPr>
        <w:t xml:space="preserve">🔐 CONFIDENTIAL – Mint-to Logic™™ | IP Owned by Spencer Southern | Provisional Patent Filed</w:t>
      </w:r>
    </w:p>
    <w:p w:rsidR="00000000" w:rsidDel="00000000" w:rsidP="00000000" w:rsidRDefault="00000000" w:rsidRPr="00000000" w14:paraId="00000004">
      <w:pPr>
        <w:pStyle w:val="Heading3"/>
        <w:keepNext w:val="0"/>
        <w:keepLines w:val="0"/>
        <w:spacing w:after="240" w:before="240" w:lineRule="auto"/>
        <w:rPr>
          <w:b w:val="1"/>
          <w:bCs w:val="1"/>
          <w:color w:val="000000"/>
          <w:sz w:val="26"/>
          <w:szCs w:val="26"/>
        </w:rPr>
      </w:pPr>
      <w:bookmarkStart w:colFirst="0" w:colLast="0" w:name="_ykfcuqwhekww" w:id="0"/>
      <w:bookmarkEnd w:id="0"/>
      <w:r w:rsidDel="00000000" w:rsidR="00000000" w:rsidRPr="00000000">
        <w:rPr>
          <w:b w:val="1"/>
          <w:bCs w:val="1"/>
          <w:color w:val="000000"/>
          <w:sz w:val="26"/>
          <w:szCs w:val="26"/>
          <w:rtl w:val="0"/>
        </w:rPr>
        <w:t xml:space="preserve">⚠️ NOTICE TO READER</w:t>
        <w:br w:type="textWrapping"/>
        <w:t xml:space="preserve">By proceeding beyond this point, you agree to the following binding condition:</w:t>
      </w:r>
    </w:p>
    <w:p w:rsidR="00000000" w:rsidDel="00000000" w:rsidP="00000000" w:rsidRDefault="00000000" w:rsidRPr="00000000" w14:paraId="00000005">
      <w:pPr>
        <w:pStyle w:val="Heading3"/>
        <w:keepNext w:val="0"/>
        <w:keepLines w:val="0"/>
        <w:spacing w:after="240" w:before="240" w:lineRule="auto"/>
        <w:ind w:left="600" w:right="600" w:firstLine="0"/>
        <w:rPr>
          <w:b w:val="1"/>
          <w:bCs w:val="1"/>
          <w:color w:val="000000"/>
          <w:sz w:val="26"/>
          <w:szCs w:val="26"/>
        </w:rPr>
      </w:pPr>
      <w:bookmarkStart w:colFirst="0" w:colLast="0" w:name="_ykfcuqwhekww" w:id="0"/>
      <w:bookmarkEnd w:id="0"/>
      <w:r w:rsidDel="00000000" w:rsidR="00000000" w:rsidRPr="00000000">
        <w:rPr>
          <w:b w:val="1"/>
          <w:bCs w:val="1"/>
          <w:color w:val="000000"/>
          <w:sz w:val="26"/>
          <w:szCs w:val="26"/>
          <w:rtl w:val="0"/>
        </w:rPr>
        <w:t xml:space="preserve">Any party who reads, accesses, or references the content of this document agrees that the intellectual property herein is the legal property of Spencer Southern. You further acknowledge that you shall not copy, redistribute, reverse-engineer, build upon, or disclose the ideas, systems, terminology, or blueprint structures described within without written consent. Proceeding beyond this point signifies your acceptance of these terms.</w:t>
      </w:r>
    </w:p>
    <w:p w:rsidR="00000000" w:rsidDel="00000000" w:rsidP="00000000" w:rsidRDefault="00000000" w:rsidRPr="00000000" w14:paraId="00000006">
      <w:pPr>
        <w:pStyle w:val="Heading3"/>
        <w:keepNext w:val="0"/>
        <w:keepLines w:val="0"/>
        <w:spacing w:after="240" w:before="240" w:lineRule="auto"/>
        <w:rPr>
          <w:b w:val="1"/>
          <w:bCs w:val="1"/>
          <w:color w:val="000000"/>
          <w:sz w:val="26"/>
          <w:szCs w:val="26"/>
        </w:rPr>
      </w:pPr>
      <w:bookmarkStart w:colFirst="0" w:colLast="0" w:name="_ykfcuqwhekww" w:id="0"/>
      <w:bookmarkEnd w:id="0"/>
      <w:r w:rsidDel="00000000" w:rsidR="00000000" w:rsidRPr="00000000">
        <w:rPr>
          <w:b w:val="1"/>
          <w:bCs w:val="1"/>
          <w:color w:val="000000"/>
          <w:sz w:val="26"/>
          <w:szCs w:val="26"/>
          <w:rtl w:val="0"/>
        </w:rPr>
        <w:t xml:space="preserve">🔐 CONFIDENTIAL – Mint-to Logic™™ | IP Owned by Spencer Southern | Provisional Patent Filed</w:t>
      </w:r>
    </w:p>
    <w:p w:rsidR="00000000" w:rsidDel="00000000" w:rsidP="00000000" w:rsidRDefault="00000000" w:rsidRPr="00000000" w14:paraId="00000007">
      <w:pPr>
        <w:spacing w:after="240" w:before="240" w:lineRule="auto"/>
        <w:rPr>
          <w:b w:val="1"/>
          <w:bCs w:val="1"/>
        </w:rPr>
      </w:pPr>
      <w:r w:rsidDel="00000000" w:rsidR="00000000" w:rsidRPr="00000000">
        <w:rPr>
          <w:b w:val="1"/>
          <w:bCs w:val="1"/>
          <w:sz w:val="26"/>
          <w:szCs w:val="26"/>
          <w:rtl w:val="0"/>
        </w:rPr>
        <w:t xml:space="preserve">📄 Document Watermark Footer Template</w:t>
        <w:br w:type="textWrapping"/>
        <w:t xml:space="preserve">All Mint-to Logic™™ documentation is protected under provisional utility patent and IP law. Unauthorized reproduction or distribution is prohibited. Authored and owned by Spencer Southern. All rights reserved.</w:t>
      </w:r>
      <w:r w:rsidDel="00000000" w:rsidR="00000000" w:rsidRPr="00000000">
        <w:rPr>
          <w:b w:val="1"/>
          <w:bCs w:val="1"/>
          <w:rtl w:val="0"/>
        </w:rPr>
        <w:t xml:space="preserve">Document Title: Mint-to Logic™™ - Conception to Prototype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Author: Spencer (Original Inventor)</w:t>
        <w:br w:type="textWrapping"/>
      </w:r>
      <w:r w:rsidDel="00000000" w:rsidR="00000000" w:rsidRPr="00000000">
        <w:rPr>
          <w:rtl w:val="0"/>
        </w:rPr>
        <w:t xml:space="preserve"> </w:t>
      </w:r>
      <w:r w:rsidDel="00000000" w:rsidR="00000000" w:rsidRPr="00000000">
        <w:rPr>
          <w:b w:val="1"/>
          <w:bCs w:val="1"/>
          <w:rtl w:val="0"/>
        </w:rPr>
        <w:t xml:space="preserve">Drafted by: GPT-4 with validated step-by-step inputs from live build sessions</w:t>
        <w:br w:type="textWrapping"/>
      </w:r>
      <w:r w:rsidDel="00000000" w:rsidR="00000000" w:rsidRPr="00000000">
        <w:rPr>
          <w:rtl w:val="0"/>
        </w:rPr>
        <w:t xml:space="preserve"> </w:t>
      </w:r>
      <w:r w:rsidDel="00000000" w:rsidR="00000000" w:rsidRPr="00000000">
        <w:rPr>
          <w:b w:val="1"/>
          <w:bCs w:val="1"/>
          <w:rtl w:val="0"/>
        </w:rPr>
        <w:t xml:space="preserve">Date: April 17, 2025</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zee9f54vk4b0" w:id="1"/>
      <w:bookmarkEnd w:id="1"/>
      <w:r w:rsidDel="00000000" w:rsidR="00000000" w:rsidRPr="00000000">
        <w:rPr>
          <w:b w:val="1"/>
          <w:bCs w:val="1"/>
          <w:color w:val="000000"/>
          <w:sz w:val="26"/>
          <w:szCs w:val="26"/>
          <w:rtl w:val="0"/>
        </w:rPr>
        <w:t xml:space="preserve">1. Conceptual Origins</w:t>
      </w:r>
    </w:p>
    <w:p w:rsidR="00000000" w:rsidDel="00000000" w:rsidP="00000000" w:rsidRDefault="00000000" w:rsidRPr="00000000" w14:paraId="0000000B">
      <w:pPr>
        <w:spacing w:after="240" w:before="240" w:lineRule="auto"/>
        <w:rPr/>
      </w:pPr>
      <w:r w:rsidDel="00000000" w:rsidR="00000000" w:rsidRPr="00000000">
        <w:rPr>
          <w:rtl w:val="0"/>
        </w:rPr>
        <w:t xml:space="preserve">The Mint-to Logic™™ protocol was born from a practical and principled need: to create a modular, secure, and sovereign digital system capable of issuing, tracking, and invalidating unique validation units — referred to as </w:t>
      </w:r>
      <w:r w:rsidDel="00000000" w:rsidR="00000000" w:rsidRPr="00000000">
        <w:rPr>
          <w:b w:val="1"/>
          <w:bCs w:val="1"/>
          <w:rtl w:val="0"/>
        </w:rPr>
        <w:t xml:space="preserve">Mint Units™™</w:t>
      </w:r>
      <w:r w:rsidDel="00000000" w:rsidR="00000000" w:rsidRPr="00000000">
        <w:rPr>
          <w:rtl w:val="0"/>
        </w:rPr>
        <w:t xml:space="preserve"> — without requiring centralized software stacks or full-scale apps.</w:t>
      </w:r>
    </w:p>
    <w:p w:rsidR="00000000" w:rsidDel="00000000" w:rsidP="00000000" w:rsidRDefault="00000000" w:rsidRPr="00000000" w14:paraId="0000000C">
      <w:pPr>
        <w:spacing w:after="240" w:before="240" w:lineRule="auto"/>
        <w:rPr/>
      </w:pPr>
      <w:r w:rsidDel="00000000" w:rsidR="00000000" w:rsidRPr="00000000">
        <w:rPr>
          <w:rtl w:val="0"/>
        </w:rPr>
        <w:t xml:space="preserve">This idea aligns with Spencer's larger vision under the </w:t>
      </w:r>
      <w:r w:rsidDel="00000000" w:rsidR="00000000" w:rsidRPr="00000000">
        <w:rPr>
          <w:b w:val="1"/>
          <w:bCs w:val="1"/>
          <w:rtl w:val="0"/>
        </w:rPr>
        <w:t xml:space="preserve">Shepherding Method</w:t>
      </w:r>
      <w:r w:rsidDel="00000000" w:rsidR="00000000" w:rsidRPr="00000000">
        <w:rPr>
          <w:rtl w:val="0"/>
        </w:rPr>
        <w:t xml:space="preserve">: a human-first, ethics-driven architecture for modern digital systems that prioritize accountability, individual rights, and data sovereignty.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iwcv2e52mok" w:id="2"/>
      <w:bookmarkEnd w:id="2"/>
      <w:r w:rsidDel="00000000" w:rsidR="00000000" w:rsidRPr="00000000">
        <w:rPr>
          <w:b w:val="1"/>
          <w:bCs w:val="1"/>
          <w:color w:val="000000"/>
          <w:sz w:val="26"/>
          <w:szCs w:val="26"/>
          <w:rtl w:val="0"/>
        </w:rPr>
        <w:t xml:space="preserve">2. Use Case Justification</w:t>
      </w:r>
    </w:p>
    <w:p w:rsidR="00000000" w:rsidDel="00000000" w:rsidP="00000000" w:rsidRDefault="00000000" w:rsidRPr="00000000" w14:paraId="0000000F">
      <w:pPr>
        <w:spacing w:after="240" w:before="240" w:lineRule="auto"/>
        <w:rPr/>
      </w:pPr>
      <w:r w:rsidDel="00000000" w:rsidR="00000000" w:rsidRPr="00000000">
        <w:rPr>
          <w:rtl w:val="0"/>
        </w:rPr>
        <w:t xml:space="preserve">Initial objectives centered around preventing fraud in environments such as:</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Voter validation</w:t>
        <w:br w:type="textWrapping"/>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Single-use ticketing or entry codes</w:t>
        <w:br w:type="textWrapping"/>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Secure one-time credentials</w:t>
        <w:br w:type="textWrapping"/>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rtl w:val="0"/>
        </w:rPr>
        <w:t xml:space="preserve">Any scenario where repeat access must be denied automatically</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Rather than build another login system or mobile app, Spencer focused on creating a flow that could be:</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Built without code</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Tested with free tools</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Used with common communication channels (email, text, forms)</w:t>
        <w:br w:type="textWrapping"/>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Scalable into fully licensed infrastructure</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ts37iku2kh" w:id="3"/>
      <w:bookmarkEnd w:id="3"/>
      <w:r w:rsidDel="00000000" w:rsidR="00000000" w:rsidRPr="00000000">
        <w:rPr>
          <w:b w:val="1"/>
          <w:bCs w:val="1"/>
          <w:color w:val="000000"/>
          <w:sz w:val="26"/>
          <w:szCs w:val="26"/>
          <w:rtl w:val="0"/>
        </w:rPr>
        <w:t xml:space="preserve">3. Architectural Foundation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Core Tools Selected:</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b w:val="1"/>
          <w:bCs w:val="1"/>
          <w:rtl w:val="0"/>
        </w:rPr>
        <w:t xml:space="preserve">Make.com</w:t>
      </w:r>
      <w:r w:rsidDel="00000000" w:rsidR="00000000" w:rsidRPr="00000000">
        <w:rPr>
          <w:rtl w:val="0"/>
        </w:rPr>
        <w:t xml:space="preserve"> for no-code logic and workflow automation</w:t>
        <w:br w:type="textWrapping"/>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bCs w:val="1"/>
          <w:rtl w:val="0"/>
        </w:rPr>
        <w:t xml:space="preserve">Airtable</w:t>
      </w:r>
      <w:r w:rsidDel="00000000" w:rsidR="00000000" w:rsidRPr="00000000">
        <w:rPr>
          <w:rtl w:val="0"/>
        </w:rPr>
        <w:t xml:space="preserve"> for record-keeping, audit logs, and modular data structure</w:t>
        <w:br w:type="textWrapping"/>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Tally.so / Webflow / Typeform</w:t>
      </w:r>
      <w:r w:rsidDel="00000000" w:rsidR="00000000" w:rsidRPr="00000000">
        <w:rPr>
          <w:rtl w:val="0"/>
        </w:rPr>
        <w:t xml:space="preserve"> as form-based input gateways</w:t>
        <w:br w:type="textWrapping"/>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Webhooks</w:t>
      </w:r>
      <w:r w:rsidDel="00000000" w:rsidR="00000000" w:rsidRPr="00000000">
        <w:rPr>
          <w:rtl w:val="0"/>
        </w:rPr>
        <w:t xml:space="preserve"> for communication between services</w:t>
        <w:br w:type="textWrapping"/>
      </w:r>
    </w:p>
    <w:p w:rsidR="00000000" w:rsidDel="00000000" w:rsidP="00000000" w:rsidRDefault="00000000" w:rsidRPr="00000000" w14:paraId="00000020">
      <w:pPr>
        <w:numPr>
          <w:ilvl w:val="0"/>
          <w:numId w:val="10"/>
        </w:numPr>
        <w:spacing w:after="240" w:before="0" w:beforeAutospacing="0" w:lineRule="auto"/>
        <w:ind w:left="720" w:hanging="360"/>
      </w:pPr>
      <w:r w:rsidDel="00000000" w:rsidR="00000000" w:rsidRPr="00000000">
        <w:rPr>
          <w:b w:val="1"/>
          <w:bCs w:val="1"/>
          <w:rtl w:val="0"/>
        </w:rPr>
        <w:t xml:space="preserve">Email or SMS</w:t>
      </w:r>
      <w:r w:rsidDel="00000000" w:rsidR="00000000" w:rsidRPr="00000000">
        <w:rPr>
          <w:rtl w:val="0"/>
        </w:rPr>
        <w:t xml:space="preserve"> for prototype testing</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Naming Philosophy:</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"Mint Unit™™" was intentionally coined to move away from "token" or "ticket"</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Legal-safe and brand-secure for future licensing</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Distinct language creates a sovereign namespace</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a0o5ry7g650d" w:id="4"/>
      <w:bookmarkEnd w:id="4"/>
      <w:r w:rsidDel="00000000" w:rsidR="00000000" w:rsidRPr="00000000">
        <w:rPr>
          <w:b w:val="1"/>
          <w:bCs w:val="1"/>
          <w:color w:val="000000"/>
          <w:sz w:val="26"/>
          <w:szCs w:val="26"/>
          <w:rtl w:val="0"/>
        </w:rPr>
        <w:t xml:space="preserve">4. Prototype Build Walkthrough (Phase I)</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l4e7hoydtfzm" w:id="5"/>
      <w:bookmarkEnd w:id="5"/>
      <w:r w:rsidDel="00000000" w:rsidR="00000000" w:rsidRPr="00000000">
        <w:rPr>
          <w:b w:val="1"/>
          <w:bCs w:val="1"/>
          <w:color w:val="000000"/>
          <w:sz w:val="22"/>
          <w:szCs w:val="22"/>
          <w:rtl w:val="0"/>
        </w:rPr>
        <w:t xml:space="preserve">Module 1: Webhook (Custom Input Gateway)</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Set up to capture input such as full name, voter ID, ZIP code, email</w:t>
        <w:br w:type="textWrapping"/>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Triggered manually or via link in email/text</w:t>
        <w:br w:type="textWrapping"/>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hq6szbf7cym" w:id="6"/>
      <w:bookmarkEnd w:id="6"/>
      <w:r w:rsidDel="00000000" w:rsidR="00000000" w:rsidRPr="00000000">
        <w:rPr>
          <w:b w:val="1"/>
          <w:bCs w:val="1"/>
          <w:color w:val="000000"/>
          <w:sz w:val="22"/>
          <w:szCs w:val="22"/>
          <w:rtl w:val="0"/>
        </w:rPr>
        <w:t xml:space="preserve">Module 2: Airtable - Create Record</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Captured data stored in structured table</w:t>
        <w:br w:type="textWrapping"/>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Columns included Mint Unit ID™™, status, validation result, timestamp</w:t>
        <w:br w:type="textWrapping"/>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lt94vijyisrh" w:id="7"/>
      <w:bookmarkEnd w:id="7"/>
      <w:r w:rsidDel="00000000" w:rsidR="00000000" w:rsidRPr="00000000">
        <w:rPr>
          <w:b w:val="1"/>
          <w:bCs w:val="1"/>
          <w:color w:val="000000"/>
          <w:sz w:val="22"/>
          <w:szCs w:val="22"/>
          <w:rtl w:val="0"/>
        </w:rPr>
        <w:t xml:space="preserve">Module 3: Tools - Compose a String</w:t>
      </w:r>
    </w:p>
    <w:p w:rsidR="00000000" w:rsidDel="00000000" w:rsidP="00000000" w:rsidRDefault="00000000" w:rsidRPr="00000000" w14:paraId="0000002E">
      <w:pPr>
        <w:rPr/>
      </w:pPr>
      <w:r w:rsidDel="00000000" w:rsidR="00000000" w:rsidRPr="00000000">
        <w:rPr>
          <w:rtl w:val="0"/>
        </w:rPr>
        <w:t xml:space="preserve">Used to generate the Mint Unit ID™™ in format:</w:t>
        <w:br w:type="textWrapping"/>
        <w:br w:type="textWrapping"/>
        <w:t xml:space="preserve"> MINT--{timestamp}--{5-digit ID}</w:t>
      </w:r>
    </w:p>
    <w:p w:rsidR="00000000" w:rsidDel="00000000" w:rsidP="00000000" w:rsidRDefault="00000000" w:rsidRPr="00000000" w14:paraId="0000002F">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Final working formula:</w:t>
        <w:br w:type="textWrapping"/>
        <w:br w:type="textWrapping"/>
        <w:t xml:space="preserve"> MINT--{{formatDate(now; "x")}}--{{substring(formatDate(now; "x"); -5)}}</w:t>
      </w:r>
    </w:p>
    <w:p w:rsidR="00000000" w:rsidDel="00000000" w:rsidP="00000000" w:rsidRDefault="00000000" w:rsidRPr="00000000" w14:paraId="00000031">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46ue0qx94ik" w:id="8"/>
      <w:bookmarkEnd w:id="8"/>
      <w:r w:rsidDel="00000000" w:rsidR="00000000" w:rsidRPr="00000000">
        <w:rPr>
          <w:b w:val="1"/>
          <w:bCs w:val="1"/>
          <w:color w:val="000000"/>
          <w:sz w:val="22"/>
          <w:szCs w:val="22"/>
          <w:rtl w:val="0"/>
        </w:rPr>
        <w:t xml:space="preserve">Module 4: Airtable - Update a Record</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Injects the generated Mint Unit™™ back into the original record</w:t>
        <w:br w:type="textWrapping"/>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Updates the status to "Issued"</w:t>
        <w:br w:type="textWrapping"/>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Status: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All modules tested and working</w:t>
        <w:br w:type="textWrapping"/>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Each component modular and fully replaceable or upgradeable</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9uhia46kzi1" w:id="9"/>
      <w:bookmarkEnd w:id="9"/>
      <w:r w:rsidDel="00000000" w:rsidR="00000000" w:rsidRPr="00000000">
        <w:rPr>
          <w:b w:val="1"/>
          <w:bCs w:val="1"/>
          <w:color w:val="000000"/>
          <w:sz w:val="26"/>
          <w:szCs w:val="26"/>
          <w:rtl w:val="0"/>
        </w:rPr>
        <w:t xml:space="preserve">5. Phase II (Next Step): Burn Protocol</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Goal:</w:t>
      </w:r>
      <w:r w:rsidDel="00000000" w:rsidR="00000000" w:rsidRPr="00000000">
        <w:rPr>
          <w:rtl w:val="0"/>
        </w:rPr>
        <w:t xml:space="preserve"> Update the same record's status from "Issued" to "Burned" after use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Prototype Strategy:</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Use email or text links to trigger a burn webhook</w:t>
        <w:br w:type="textWrapping"/>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Use search + update modules to match Mint Unit ID™™ and change status</w:t>
        <w:br w:type="textWrapping"/>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All without needing a mobile app or password system</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zkbq8oqbzcf" w:id="10"/>
      <w:bookmarkEnd w:id="10"/>
      <w:r w:rsidDel="00000000" w:rsidR="00000000" w:rsidRPr="00000000">
        <w:rPr>
          <w:b w:val="1"/>
          <w:bCs w:val="1"/>
          <w:color w:val="000000"/>
          <w:sz w:val="26"/>
          <w:szCs w:val="26"/>
          <w:rtl w:val="0"/>
        </w:rPr>
        <w:t xml:space="preserve">6. Intellectual Property &amp; Future Licensing</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Mint-to Logic™™ covered under provisional patent (filed by Spencer)</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Names like "Mint Unit™™" and procedural architecture are protected</w:t>
        <w:br w:type="textWrapping"/>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All blueprints modular for future deployment, licensing, or nonprofit use</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13ar1qcscpj" w:id="11"/>
      <w:bookmarkEnd w:id="11"/>
      <w:r w:rsidDel="00000000" w:rsidR="00000000" w:rsidRPr="00000000">
        <w:rPr>
          <w:b w:val="1"/>
          <w:bCs w:val="1"/>
          <w:color w:val="000000"/>
          <w:sz w:val="26"/>
          <w:szCs w:val="26"/>
          <w:rtl w:val="0"/>
        </w:rPr>
        <w:t xml:space="preserve">7. Closing Summary</w:t>
      </w:r>
    </w:p>
    <w:p w:rsidR="00000000" w:rsidDel="00000000" w:rsidP="00000000" w:rsidRDefault="00000000" w:rsidRPr="00000000" w14:paraId="00000046">
      <w:pPr>
        <w:spacing w:after="240" w:before="240" w:lineRule="auto"/>
        <w:rPr/>
      </w:pPr>
      <w:r w:rsidDel="00000000" w:rsidR="00000000" w:rsidRPr="00000000">
        <w:rPr>
          <w:rtl w:val="0"/>
        </w:rPr>
        <w:t xml:space="preserve">The Mint-to Logic™™ protocol wasn't sparked by trends. It emerged from real need, a vision for digital sovereignty, and a practical drive to test ideas without outside funding.</w:t>
      </w:r>
    </w:p>
    <w:p w:rsidR="00000000" w:rsidDel="00000000" w:rsidP="00000000" w:rsidRDefault="00000000" w:rsidRPr="00000000" w14:paraId="00000047">
      <w:pPr>
        <w:spacing w:after="240" w:before="240" w:lineRule="auto"/>
        <w:rPr/>
      </w:pPr>
      <w:r w:rsidDel="00000000" w:rsidR="00000000" w:rsidRPr="00000000">
        <w:rPr>
          <w:rtl w:val="0"/>
        </w:rPr>
        <w:t xml:space="preserve">What started as a theory became a working prototype in under 48 hours, using nothing but brainpower, free tools, and sheer resolve.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This is how ethical infrastructure is born.</w:t>
      </w:r>
    </w:p>
    <w:p w:rsidR="00000000" w:rsidDel="00000000" w:rsidP="00000000" w:rsidRDefault="00000000" w:rsidRPr="00000000" w14:paraId="0000004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