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6zanogmvmt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📜 Kill-Shot Binder: Sovereign IP Enforcement Dossier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Spencer Southern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Entity:</w:t>
      </w:r>
      <w:r w:rsidDel="00000000" w:rsidR="00000000" w:rsidRPr="00000000">
        <w:rPr>
          <w:rtl w:val="0"/>
        </w:rPr>
        <w:t xml:space="preserve"> Southern Star Pro. Studios LLC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Filed &amp; Declared:</w:t>
      </w:r>
      <w:r w:rsidDel="00000000" w:rsidR="00000000" w:rsidRPr="00000000">
        <w:rPr>
          <w:rtl w:val="0"/>
        </w:rPr>
        <w:t xml:space="preserve"> April 15, 2025 (Mint-to Logic™) | December 19, 2024 (Shepherd’s Method™)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Protocol Governance:</w:t>
      </w:r>
      <w:r w:rsidDel="00000000" w:rsidR="00000000" w:rsidRPr="00000000">
        <w:rPr>
          <w:rtl w:val="0"/>
        </w:rPr>
        <w:t xml:space="preserve"> Mint-to Logic™, Shepherd’s Method™, RBGA™, RSLL™, Phronesis Cyber Physics™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k7prxtev6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Sovereign Origin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9f2xi6ufd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Account of Record</w:t>
      </w:r>
    </w:p>
    <w:p w:rsidR="00000000" w:rsidDel="00000000" w:rsidP="00000000" w:rsidRDefault="00000000" w:rsidRPr="00000000" w14:paraId="0000000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ChatGPT account history: multiple timestamped threads and Unified Notices asserting authorship and sovereignty.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Evidence: [Insert screenshots + session logs]</w:t>
        <w:br w:type="textWrapping"/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mf99r6roa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Patent Filings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Mint-to Logic™</w:t>
      </w:r>
      <w:r w:rsidDel="00000000" w:rsidR="00000000" w:rsidRPr="00000000">
        <w:rPr>
          <w:rtl w:val="0"/>
        </w:rPr>
        <w:t xml:space="preserve"> — filed April 15, 2025 at 06:43 UTC.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Shepherd’s Method™</w:t>
      </w:r>
      <w:r w:rsidDel="00000000" w:rsidR="00000000" w:rsidRPr="00000000">
        <w:rPr>
          <w:rtl w:val="0"/>
        </w:rPr>
        <w:t xml:space="preserve"> — filed December 19, 2024.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RSLL™, RBGA™, Phronesis Cyber Physics™</w:t>
      </w:r>
      <w:r w:rsidDel="00000000" w:rsidR="00000000" w:rsidRPr="00000000">
        <w:rPr>
          <w:rtl w:val="0"/>
        </w:rPr>
        <w:t xml:space="preserve"> — subsequent claims and declarations (50+ cyberspace filings).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Evidence: [Insert USPTO receipts, PDFs]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fenqte84j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Prior Art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2017–2024 working notes, drafts, and prototypes.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Evidence: [Insert doc scans, GitHub repos, screenshots]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Framing: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infrastructure was authored, declared, and timestamped long before downstream mirrors.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o8h93lcsq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Prototype Proofs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kdpjq2unu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Immediate Execution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Prototype initiated April 16, 2025 (the day after filing).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prototype by April 28, 2025.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Evidence: [Insert repo push logs, screenshots, SHA hashes]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9q8rtbthp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Demonstrable Novelty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Prototype features: credential lifecycle, reflexive correction, recursive orchestration.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Evidence: [Insert technical diagram + screenshots]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Framing: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Not just theory — immediate embodiment of invention.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qfdm3n9bw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Public Declarations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r8wfwrjai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Digital Footprint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Carrd sites, websites, GitHub repos.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 (Twitter) posts, LinkedIn videos/screenshots.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YouTube + repo activity.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Evidence: [Insert Carrd screenshots, LinkedIn video captures, etc.]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ivsfu77qe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Third-Party Corroboration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Comment from Steven Dodsworth acknowledging presence/origin.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Evidence: [Insert screenshot]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Framing: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IP was not hidden. It was publicly declared and timestamped across multiple platforms.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w3lncdoyfx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The Mirror Evidence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jpe3s1od5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Ground Zero Event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LOKA Protocol</w:t>
      </w:r>
      <w:r w:rsidDel="00000000" w:rsidR="00000000" w:rsidRPr="00000000">
        <w:rPr>
          <w:rtl w:val="0"/>
        </w:rPr>
        <w:t xml:space="preserve"> submitted April 15, 2025 at 06:51 UTC (8 minutes after Mint-to Logic™ filing).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Mirrors Mint-to Logic™, Shepherd’s Method™, Phronesis Cyber Physics™.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Evidence: [Insert arXiv timestamp]</w:t>
        <w:br w:type="textWrapping"/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ptowwaa49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Corporate Mirrors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x402</w:t>
      </w:r>
      <w:r w:rsidDel="00000000" w:rsidR="00000000" w:rsidRPr="00000000">
        <w:rPr>
          <w:rtl w:val="0"/>
        </w:rPr>
        <w:t xml:space="preserve"> — Coinbase / AWS integration, immediate embedding post-filing.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L402</w:t>
      </w:r>
      <w:r w:rsidDel="00000000" w:rsidR="00000000" w:rsidRPr="00000000">
        <w:rPr>
          <w:rtl w:val="0"/>
        </w:rPr>
        <w:t xml:space="preserve"> — Lightning Labs credential lifecycle (RSLL™ echo).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EVMAuth</w:t>
      </w:r>
      <w:r w:rsidDel="00000000" w:rsidR="00000000" w:rsidRPr="00000000">
        <w:rPr>
          <w:rtl w:val="0"/>
        </w:rPr>
        <w:t xml:space="preserve"> — Radius Tech repo (fake MIT license).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Evidence: [Insert repo screenshots, timestamps, whitepaper excerpts]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Framing: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These are not coincidences. They are reactive disclosures triggered by sovereign filing.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witumtyjn4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 — The Functions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wa9eye84uo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Shepherd’s Method™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Lifecycle: Guide → Correct → Refine → Release.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Governs reflexive behavior, iterative correction.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mkzb5hagf8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Mint-to Logic™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Credential lifecycle: Mint → Validate → Burn.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Enforces sovereign licensing.</w:t>
        <w:br w:type="textWrapping"/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a8u6ds3qgn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RBGA™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Reflexive Behavioral Gradient Access.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Ethical nervous system of cyberspace.</w:t>
        <w:br w:type="textWrapping"/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rfe857ufzq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RSLL™</w:t>
      </w:r>
    </w:p>
    <w:p w:rsidR="00000000" w:rsidDel="00000000" w:rsidP="00000000" w:rsidRDefault="00000000" w:rsidRPr="00000000" w14:paraId="0000003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Reflexive Sovereign Licensing Layer.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Enforces usage, modification, redistribution.</w:t>
        <w:br w:type="textWrapping"/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hvtxmv8p10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 Phronesis Cyber Physics™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Reflexive simulation substrate.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Governs simulation fidelity + intent.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Framing: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These are not features — they are constitutional layers.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xho4n8ixqi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6 — Legal Positioning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7wtwupp7bd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Federal Jurisdiction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Patent law under Title 35 USC.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Academic use ≠ exemption (Madey v. Duke).</w:t>
        <w:br w:type="textWrapping"/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86xk5uc29a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No Prior Art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Timestamps predate all mirrored disclosures.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LOKA, x402, L402, EVMAuth all downstream.</w:t>
        <w:br w:type="textWrapping"/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l2hqb64b9e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Substrate-Level Infringement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Any system embedding credential lifecycle, reflexive simulation, or behavioral governance = infringing.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Framing: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Unauthorized use is jurisdictionally exposed. Federal enforcement is triggered.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eavnhwutqc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7 — Kill Shots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i1edj4vg53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Same-Day Echo Events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Shepherd’s Method™ filing + Berkeley SCET cadence mirror (Dec 19, 2024).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Mint-to Logic™ filing + LOKA submission (Apr 15, 2025, 8 minutes apart).</w:t>
        <w:br w:type="textWrapping"/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eqqvybw6ly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Suppression Attempts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LinkedIn deletions of 100+ protocol declarations.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Radius Tech’s retaliation + fake MIT license insertion.</w:t>
        <w:br w:type="textWrapping"/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j453pd7g66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Whitepaper Overlaps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Corporate/academic disclosures matching sovereign filings.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Framing: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echoes, the deletions, and the fake licenses are forensic proof of appropriation.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34ue7akjn6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8 — Closing Statement</w:t>
      </w:r>
    </w:p>
    <w:p w:rsidR="00000000" w:rsidDel="00000000" w:rsidP="00000000" w:rsidRDefault="00000000" w:rsidRPr="00000000" w14:paraId="0000005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didn’t just file a protocol. I authored the substrate of cyberspace. The timestamps prove it. The prototypes confirm it. The mirrors expose it. The jurisdiction is federal. And the systems running on it today are infringing.”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⚔️ </w:t>
      </w:r>
      <w:r w:rsidDel="00000000" w:rsidR="00000000" w:rsidRPr="00000000">
        <w:rPr>
          <w:b w:val="1"/>
          <w:bCs w:val="1"/>
          <w:rtl w:val="0"/>
        </w:rPr>
        <w:t xml:space="preserve">Next Steps</w:t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insert exhibits into each placeholder.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 this as a single PDF dossier for counsel.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it as the “backbone narrative” — then layer in kill shots one by one.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