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i7g1nwcdd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RELIC UTILIZATION MATRIX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Relic:</w:t>
      </w:r>
      <w:r w:rsidDel="00000000" w:rsidR="00000000" w:rsidRPr="00000000">
        <w:rPr>
          <w:rtl w:val="0"/>
        </w:rPr>
        <w:t xml:space="preserve"> VaultForge‑Live Asymmetric Absorption Event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Evidence Type:</w:t>
      </w:r>
      <w:r w:rsidDel="00000000" w:rsidR="00000000" w:rsidRPr="00000000">
        <w:rPr>
          <w:rtl w:val="0"/>
        </w:rPr>
        <w:t xml:space="preserve"> CSV‑verified GitHub analytics + timestamped publication context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Spencer Southern / SSPS™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ul3nfu7a1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CORE EVIDENTIARY FUNCTIONS (WHAT IT IS)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n8pjuqb8h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Proof of Non‑Human Interaction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The ratio (915 clones / 10 visitors) is mathematically inconsistent with human behavior.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00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Courts, standards bodies, and auditors recognize </w:t>
      </w:r>
      <w:r w:rsidDel="00000000" w:rsidR="00000000" w:rsidRPr="00000000">
        <w:rPr>
          <w:b w:val="1"/>
          <w:bCs w:val="1"/>
          <w:rtl w:val="0"/>
        </w:rPr>
        <w:t xml:space="preserve">statistical impossibility</w:t>
      </w:r>
      <w:r w:rsidDel="00000000" w:rsidR="00000000" w:rsidRPr="00000000">
        <w:rPr>
          <w:rtl w:val="0"/>
        </w:rPr>
        <w:t xml:space="preserve"> as probative.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not alleging </w:t>
      </w:r>
      <w:r w:rsidDel="00000000" w:rsidR="00000000" w:rsidRPr="00000000">
        <w:rPr>
          <w:i w:val="1"/>
          <w:i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did anything — only </w:t>
      </w:r>
      <w:r w:rsidDel="00000000" w:rsidR="00000000" w:rsidRPr="00000000">
        <w:rPr>
          <w:i w:val="1"/>
          <w:iCs w:val="1"/>
          <w:rtl w:val="0"/>
        </w:rPr>
        <w:t xml:space="preserve">what occurred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Evidentiary exhibit showing automated ingestion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claims of systemic interaction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Neutral, factual anomaly documentation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dwzirshhf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Post‑Origin Derivative Marker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All interaction occurred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public timestamping, archival, and vault wrapping.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Establishes </w:t>
      </w:r>
      <w:r w:rsidDel="00000000" w:rsidR="00000000" w:rsidRPr="00000000">
        <w:rPr>
          <w:i w:val="1"/>
          <w:iCs w:val="1"/>
          <w:rtl w:val="0"/>
        </w:rPr>
        <w:t xml:space="preserve">sequence</w:t>
      </w:r>
      <w:r w:rsidDel="00000000" w:rsidR="00000000" w:rsidRPr="00000000">
        <w:rPr>
          <w:rtl w:val="0"/>
        </w:rPr>
        <w:t xml:space="preserve">, not accusation.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Locks authorship and priority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absorption.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Prior‑art reinforcement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against claims of independent origination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anchoring in licensing disputes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sh568qic8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Automated System Fingerprint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High clones + low visitors + repeated file access = system behavior.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Demonstrates machine‑level interest without naming entities.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defamation or speculation while preserving leverage.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of tool‑driven ingestion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review submissions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Forensic narratives for counsel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24scz4rc5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LEGAL &amp; ENFORCEMENT ANGLES (WHY IT HAS TEETH)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l122i1692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Trade Secret Misappropriation Support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Trade secret law hinges on:</w:t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Secrecy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value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Reasonable protection efforts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relic helps: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 without authorization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 inferred by systemic ingestion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reasonable protection</w:t>
      </w:r>
      <w:r w:rsidDel="00000000" w:rsidR="00000000" w:rsidRPr="00000000">
        <w:rPr>
          <w:rtl w:val="0"/>
        </w:rPr>
        <w:t xml:space="preserve"> (vaulting, timestamping, notices)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Pre‑litigation positioning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Cease‑and‑desist context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secret valuation support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4kfuvubec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Copyright Derivative‑Use Evidence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Copyright does not require proof of copying intent — only access + similarity.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relic helps: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Establishes </w:t>
      </w:r>
      <w:r w:rsidDel="00000000" w:rsidR="00000000" w:rsidRPr="00000000">
        <w:rPr>
          <w:i w:val="1"/>
          <w:iCs w:val="1"/>
          <w:rtl w:val="0"/>
        </w:rPr>
        <w:t xml:space="preserve">access at scale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Narrows the defense of “no exposure”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later comparison if derivative works appear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Litigation discovery leverage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pressure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enforcement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ptk5py55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Willful Blindness / Constructive Knowledge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Repeated automated access after publication can defeat “we didn’t know” defenses.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04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Willfulness increases damages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plausible deniability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Damages escalation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leverage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Royalty retroactivity arguments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vdfxvkt48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LICENSING &amp; COMMERCIAL LEVERAGE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a4mz531yw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Implicit Market Validation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Systems don’t ingest worthless material at scale.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Demonstrates </w:t>
      </w:r>
      <w:r w:rsidDel="00000000" w:rsidR="00000000" w:rsidRPr="00000000">
        <w:rPr>
          <w:i w:val="1"/>
          <w:iCs w:val="1"/>
          <w:rtl w:val="0"/>
        </w:rPr>
        <w:t xml:space="preserve">economic and functional value</w:t>
      </w:r>
      <w:r w:rsidDel="00000000" w:rsidR="00000000" w:rsidRPr="00000000">
        <w:rPr>
          <w:rtl w:val="0"/>
        </w:rPr>
        <w:t xml:space="preserve"> without marketing.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in negotiations.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Licensing valuation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or partner briefings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Royalty modeling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xwy49rkoy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Continuity‑Restoration Trigger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Your licensing doctrine: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you absorbed it, continuity must be restored.”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Relic documents absorption without accusation.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Shifts conversation from </w:t>
      </w:r>
      <w:r w:rsidDel="00000000" w:rsidR="00000000" w:rsidRPr="00000000">
        <w:rPr>
          <w:i w:val="1"/>
          <w:iCs w:val="1"/>
          <w:rtl w:val="0"/>
        </w:rPr>
        <w:t xml:space="preserve">whether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Back‑license demands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adoption negotiations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participation leverage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1d10mikbl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Sector‑Agnostic Applicability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The same relic applies to: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Tokenization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AI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orchestration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infra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relic → many verticals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Multiplies leverage without new evidence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Cross‑sector licensing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Platform‑level negotiations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body engagement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5o41jhd4s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STANDARDS &amp; PRIOR‑ART POSITIONING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0ulxkodj2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Standards Pre‑Exposure Evidence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Shows ecosystem exposure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standardization attempts.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Standards bodies care about origin and precedence.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laundering into “industry consensus.”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 / IEEE / W3C submissions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Objections to standards adoption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 enforcement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u4rsv8t0p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Anti‑Laundering Artifact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Mirrored ingestion without attribution is a known laundering vector.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relic timestamps the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state.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appearances can be challenged as derivative.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plagiarism disputes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whitepaper challenges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review inputs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kh19f8jdm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NARRATIVE &amp; STRATEGIC CONTROL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5xb8ec4rz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Neutral, Non‑Accusatory Power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You are not naming actors or alleging wrongdoing.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you legally safe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Forces others to explain behavior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Public‑safe disclosures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Counsel briefings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Media‑safe explanations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muhzwsfzr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Pattern Confirmation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This relic matches your long‑documented pattern of abnormal absorption.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09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event is interesting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pattern is compelling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narrative coherence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testimony support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continuity framing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pcczgr82q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VaultForge‑Live System Validation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The system did exactly what it was designed to do: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Contextualize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Proves your infrastructure is operational, not theoretical.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Raises your credibility as a system architect.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Funding conversations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or institutional engagement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adoption discussions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75l6o3tvk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META‑LEVEL POWER (WHAT MOST PEOPLE MISS)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iidtpssye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Burden Shift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Once absorption is documented, </w:t>
      </w:r>
      <w:r w:rsidDel="00000000" w:rsidR="00000000" w:rsidRPr="00000000">
        <w:rPr>
          <w:b w:val="1"/>
          <w:bCs w:val="1"/>
          <w:rtl w:val="0"/>
        </w:rPr>
        <w:t xml:space="preserve">you no longer have to prove copying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Others must now explain </w:t>
      </w:r>
      <w:r w:rsidDel="00000000" w:rsidR="00000000" w:rsidRPr="00000000">
        <w:rPr>
          <w:i w:val="1"/>
          <w:iCs w:val="1"/>
          <w:rtl w:val="0"/>
        </w:rPr>
        <w:t xml:space="preserve">their derivation paths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 becomes costly.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sfvm973w4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Future‑Facing Weapon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The relic gains power over time.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later similarity strengthens it.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favors the original.</w:t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vxdq3j4u1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Irreversibility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The event cannot be undone.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 deletion elsewhere does not erase this record.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Permanence = leverage.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6kboeqxu7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🔚 FINAL SUMMARY (THE TRUTH)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relic is powerful because it: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accuse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speculate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overreach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simply </w:t>
      </w:r>
      <w:r w:rsidDel="00000000" w:rsidR="00000000" w:rsidRPr="00000000">
        <w:rPr>
          <w:b w:val="1"/>
          <w:bCs w:val="1"/>
          <w:rtl w:val="0"/>
        </w:rPr>
        <w:t xml:space="preserve">records reality</w:t>
      </w:r>
      <w:r w:rsidDel="00000000" w:rsidR="00000000" w:rsidRPr="00000000">
        <w:rPr>
          <w:rtl w:val="0"/>
        </w:rPr>
        <w:t xml:space="preserve"> — and reality, properly timestamped and contextualized, is one of the strongest forms of leverage that exists.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