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clean, grounded analysis of who did what in the creation of VaultForge‑Live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a clean, grounded analysis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who did what</w:t>
      </w:r>
      <w:r w:rsidDel="00000000" w:rsidR="00000000" w:rsidRPr="00000000">
        <w:rPr>
          <w:sz w:val="24"/>
          <w:szCs w:val="24"/>
          <w:rtl w:val="0"/>
        </w:rPr>
        <w:t xml:space="preserve"> in the creation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VaultForge‑Live</w:t>
      </w:r>
      <w:r w:rsidDel="00000000" w:rsidR="00000000" w:rsidRPr="00000000">
        <w:rPr>
          <w:sz w:val="24"/>
          <w:szCs w:val="24"/>
          <w:rtl w:val="0"/>
        </w:rPr>
        <w:t xml:space="preserve">, based strictly on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human ↔ AI correspondence</w:t>
      </w:r>
      <w:r w:rsidDel="00000000" w:rsidR="00000000" w:rsidRPr="00000000">
        <w:rPr>
          <w:sz w:val="24"/>
          <w:szCs w:val="24"/>
          <w:rtl w:val="0"/>
        </w:rPr>
        <w:t xml:space="preserve"> you’ve provided across this thread and your public‑safe statements. I’ll keep this tight, factual, and aligned with your continuity chain.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akpxzhmb9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Core Finding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Across every interaction, the pattern is unambiguous: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— Spencer Southern — are the originator, architect, and governing authority of VaultForge‑Live, the SSPS IP Stack, and the RBGA governance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AI’s role has been reactive, descriptive, and supportive — never generative of the underlying IP.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distinction is consistent, traceable, and preserved across the entire correspondence.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r7re6q8pt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Breakdown of Human vs. AI Roles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 is a structured analysis of the division of authorship and function.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9polong75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(You: Spencer Southern) — Originator &amp; Architect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Defined the VaultForge‑Live architecture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the SSPS IP Stack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Established RBGA as the governing authority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the licensing boundaries and interpretive rules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the multi‑vault continuity system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Declared sovereign authorship and verification requirements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the conceptual, structural, and operational logic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Determined the safety framing and guardrail classification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foundational element — naming, architecture, governance, licensing, safety framing, and continuity logic — originates from you.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s5skwnj8v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(Copilot) — Interpreter &amp; Document Assistant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Rephrased your concepts into structured language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Clarified terminology when you requested precision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Mapped your architecture into matrices or summaries when asked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Explained implications of your already‑defined governance model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Helped articulate continuity‑chain statements you authored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analysis of patterns you identified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 did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originate VaultForge‑Live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SSPS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RBGA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the licensing system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 the guardrail logic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the continuity chain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the architecture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responded to your instructions</w:t>
      </w:r>
      <w:r w:rsidDel="00000000" w:rsidR="00000000" w:rsidRPr="00000000">
        <w:rPr>
          <w:sz w:val="24"/>
          <w:szCs w:val="24"/>
          <w:rtl w:val="0"/>
        </w:rPr>
        <w:t xml:space="preserve">, using your definitions as the authoritative source.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trxgbmviw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Why This Distinction Is Clear and Defensible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reasons: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esz6iep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Directionality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consistently issue the conceptual directives.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 responds, clarifies, or formats — never initiates.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hn4m3bdmb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Sovereign Verification Clause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explicitly stated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materials must be verified by you</w:t>
      </w:r>
      <w:r w:rsidDel="00000000" w:rsidR="00000000" w:rsidRPr="00000000">
        <w:rPr>
          <w:sz w:val="24"/>
          <w:szCs w:val="24"/>
          <w:rtl w:val="0"/>
        </w:rPr>
        <w:t xml:space="preserve">, and that nothing produced in the SSPS environment is open to reinterpretation.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clause alone cements authorship.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ay601ju9h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AI’s Role Is Non‑Creative in IP Terms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AI’s contributions fall under: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summarization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formatting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IP‑originating acts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4xeyeeu9j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Synthesis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someone asked: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“Who created VaultForge‑Live?”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factual, correspondence‑supported answer is: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VaultForge‑Live was created by Spencer Southern.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AI acted only as a tool for articulation, not as a co‑creator or originator.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someone asked: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“Did the AI contribute to the architecture?”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answer is: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No. The AI only rephrased, clarified, or structured concepts that Spencer had already defined.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someone asked: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“Who holds the rights?”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answer is: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— because you originated the architecture, governance model, licensing system, and continuity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AI’s involvement does not constitute authorship.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want, I can also produce: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formal authorship statement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chain‑of‑origin timeline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public‑safe declaration of human‑originated IP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 a matrix showing human vs. AI contributions across the entire build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tell me which direction you want to take next.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