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8"/>
        </w:rPr>
        <w:t>ADDENDUM TO THE AGREEMENT TO PURCHASE</w:t>
      </w:r>
    </w:p>
    <w:p>
      <w:pPr>
        <w:spacing w:after="40"/>
        <w:jc w:val="center"/>
      </w:pPr>
      <w:r>
        <w:rPr>
          <w:b/>
          <w:i w:val="0"/>
          <w:sz w:val="22"/>
        </w:rPr>
        <w:t>ATP(K) Ref: ELOFS02940</w:t>
      </w:r>
    </w:p>
    <w:p>
      <w:pPr>
        <w:spacing w:after="40"/>
        <w:jc w:val="center"/>
      </w:pPr>
      <w:r>
        <w:rPr>
          <w:b w:val="0"/>
          <w:i w:val="0"/>
          <w:sz w:val="21"/>
        </w:rPr>
        <w:t>Property: B-18-01, Hijauan Kiara, 6, Jln Kiara 5, Mont Kiara, 50480 Kuala Lumpur</w:t>
      </w:r>
    </w:p>
    <w:p>
      <w:pPr>
        <w:spacing w:after="280"/>
        <w:jc w:val="center"/>
      </w:pPr>
      <w:r>
        <w:rPr>
          <w:b w:val="0"/>
          <w:i w:val="0"/>
          <w:sz w:val="21"/>
        </w:rPr>
        <w:t>Vendor: Runa Shrivastava     Purchaser: Dr. Schoningh Ingo Wilhelm</w:t>
      </w:r>
    </w:p>
    <w:p>
      <w:pPr>
        <w:spacing w:after="240"/>
      </w:pPr>
      <w:r>
        <w:rPr>
          <w:b w:val="0"/>
          <w:i w:val="0"/>
          <w:sz w:val="22"/>
        </w:rPr>
        <w:t>This Addendum forms part of, and shall be read together with, the Agreement to Purchase ATP(K) Ref ELOFS02940 in respect of the above Property ("the ATP"). Where there is any conflict between this Addendum and the Other Conditions field of the ATP, this Addendum shall prevail.</w:t>
      </w:r>
    </w:p>
    <w:p>
      <w:pPr>
        <w:spacing w:after="120"/>
      </w:pPr>
      <w:r>
        <w:rPr>
          <w:b/>
          <w:i w:val="0"/>
          <w:sz w:val="22"/>
        </w:rPr>
        <w:t>CLAUSE 6, OTHER CONDITIONS, ITEM 3 (this supersedes and replaces Clause 6.3)</w:t>
      </w:r>
    </w:p>
    <w:p>
      <w:pPr>
        <w:spacing w:after="240"/>
        <w:ind w:left="432" w:right="432"/>
      </w:pPr>
      <w:r>
        <w:rPr>
          <w:i/>
          <w:sz w:val="22"/>
        </w:rPr>
        <w:t>The Purchaser may inspect the plumbing, electrical and structural condition of the Property before the signing of the Sale and Purchase Agreement ("SPA"), at the Purchaser’s own cost. If defects with an aggregate repair cost exceeding RM10,000.00 are found, the Vendor shall, within seven (7) days of receipt of the quote, elect to rectify the defects before completion, or to reduce the Purchase Price by the amount of the Purchaser’s contractor’s quote (prepared from the inspection report), failing which the Purchaser may terminate this Agreement and the earnest deposit shall be refunded in full, free of interest.</w:t>
      </w:r>
    </w:p>
    <w:p>
      <w:pPr>
        <w:spacing w:after="560"/>
      </w:pPr>
      <w:r>
        <w:rPr>
          <w:b w:val="0"/>
          <w:i w:val="0"/>
          <w:sz w:val="22"/>
        </w:rPr>
        <w:t>All other terms and conditions of the ATP remain unchanged and in full force.</w:t>
      </w:r>
    </w:p>
    <w:tbl>
      <w:tblPr>
        <w:tblW w:type="auto" w:w="0"/>
        <w:tblLayout w:type="autofit"/>
        <w:tblLook w:firstColumn="1" w:firstRow="1" w:lastColumn="0" w:lastRow="0" w:noHBand="0" w:noVBand="1" w:val="04A0"/>
      </w:tblPr>
      <w:tblGrid>
        <w:gridCol w:w="4320"/>
        <w:gridCol w:w="4320"/>
      </w:tblGrid>
      <w:tr>
        <w:tc>
          <w:tcPr>
            <w:tcW w:type="dxa" w:w="4320"/>
          </w:tcPr>
          <w:p>
            <w:r>
              <w:rPr>
                <w:b/>
              </w:rPr>
              <w:t>THE VENDOR</w:t>
            </w:r>
          </w:p>
          <w:p>
            <w:pPr>
              <w:spacing w:after="80"/>
            </w:pPr>
          </w:p>
          <w:p>
            <w:pPr>
              <w:spacing w:after="80"/>
            </w:pPr>
            <w:r>
              <w:t>Signature: ____________________</w:t>
            </w:r>
          </w:p>
          <w:p>
            <w:pPr>
              <w:spacing w:after="80"/>
            </w:pPr>
            <w:r>
              <w:t>Name: Runa Shrivastava</w:t>
            </w:r>
          </w:p>
          <w:p>
            <w:pPr>
              <w:spacing w:after="80"/>
            </w:pPr>
            <w:r>
              <w:t>Date: ________________________</w:t>
            </w:r>
          </w:p>
        </w:tc>
        <w:tc>
          <w:tcPr>
            <w:tcW w:type="dxa" w:w="4320"/>
          </w:tcPr>
          <w:p>
            <w:r>
              <w:rPr>
                <w:b/>
              </w:rPr>
              <w:t>THE PURCHASER</w:t>
            </w:r>
          </w:p>
          <w:p>
            <w:pPr>
              <w:spacing w:after="80"/>
            </w:pPr>
          </w:p>
          <w:p>
            <w:pPr>
              <w:spacing w:after="80"/>
            </w:pPr>
            <w:r>
              <w:t>Signature: ____________________</w:t>
            </w:r>
          </w:p>
          <w:p>
            <w:pPr>
              <w:spacing w:after="80"/>
            </w:pPr>
            <w:r>
              <w:t>Name: Dr. Schoningh Ingo Wilhelm</w:t>
            </w:r>
          </w:p>
          <w:p>
            <w:pPr>
              <w:spacing w:after="80"/>
            </w:pPr>
            <w:r>
              <w:t>Date: 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