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folder: Contains the PresentationML Process pipeline</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pipeline sets document properties for slide package (.pptx) parts and their associated images.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Pr>
          <w:rFonts w:ascii="Times New Roman" w:hAnsi="Times New Roman" w:cs="Times New Roman"/>
          <w:color w:val="000000"/>
          <w:sz w:val="24"/>
          <w:szCs w:val="24"/>
        </w:rPr>
        <w:t xml:space="preserve">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Database,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 documents on save to the Database.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2590" w:rsidRPr="002E2AB5"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6E2" w:rsidRDefault="009A26E2" w:rsidP="001E6C72">
      <w:pPr>
        <w:spacing w:after="0" w:line="240" w:lineRule="auto"/>
      </w:pPr>
      <w:r>
        <w:separator/>
      </w:r>
    </w:p>
  </w:endnote>
  <w:endnote w:type="continuationSeparator" w:id="0">
    <w:p w:rsidR="009A26E2" w:rsidRDefault="009A26E2"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6E2" w:rsidRDefault="009A26E2" w:rsidP="001E6C72">
      <w:pPr>
        <w:spacing w:after="0" w:line="240" w:lineRule="auto"/>
      </w:pPr>
      <w:r>
        <w:separator/>
      </w:r>
    </w:p>
  </w:footnote>
  <w:footnote w:type="continuationSeparator" w:id="0">
    <w:p w:rsidR="009A26E2" w:rsidRDefault="009A26E2"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D7AB5"/>
    <w:rsid w:val="001E6C72"/>
    <w:rsid w:val="001F04CF"/>
    <w:rsid w:val="0021563D"/>
    <w:rsid w:val="00223CAC"/>
    <w:rsid w:val="002446E4"/>
    <w:rsid w:val="00246560"/>
    <w:rsid w:val="00256427"/>
    <w:rsid w:val="00263D63"/>
    <w:rsid w:val="00283F2E"/>
    <w:rsid w:val="00295238"/>
    <w:rsid w:val="002A242A"/>
    <w:rsid w:val="002A2590"/>
    <w:rsid w:val="002A4F2E"/>
    <w:rsid w:val="002B631C"/>
    <w:rsid w:val="002C3D99"/>
    <w:rsid w:val="002E2AB5"/>
    <w:rsid w:val="002E38B3"/>
    <w:rsid w:val="002F7406"/>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B2A11"/>
    <w:rsid w:val="003C51DB"/>
    <w:rsid w:val="003D725D"/>
    <w:rsid w:val="003E00F2"/>
    <w:rsid w:val="003E714F"/>
    <w:rsid w:val="00410605"/>
    <w:rsid w:val="00423E07"/>
    <w:rsid w:val="0043042E"/>
    <w:rsid w:val="00454657"/>
    <w:rsid w:val="00456903"/>
    <w:rsid w:val="00477210"/>
    <w:rsid w:val="00482068"/>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86DE4"/>
    <w:rsid w:val="006A3BD7"/>
    <w:rsid w:val="006B4C40"/>
    <w:rsid w:val="006C3221"/>
    <w:rsid w:val="006D3501"/>
    <w:rsid w:val="006D4939"/>
    <w:rsid w:val="006E284A"/>
    <w:rsid w:val="006F1842"/>
    <w:rsid w:val="0070030D"/>
    <w:rsid w:val="00705677"/>
    <w:rsid w:val="0071014F"/>
    <w:rsid w:val="00726660"/>
    <w:rsid w:val="00736610"/>
    <w:rsid w:val="00744DE7"/>
    <w:rsid w:val="00753102"/>
    <w:rsid w:val="00774F72"/>
    <w:rsid w:val="00777BCB"/>
    <w:rsid w:val="0078644E"/>
    <w:rsid w:val="00787944"/>
    <w:rsid w:val="00790D58"/>
    <w:rsid w:val="007925C7"/>
    <w:rsid w:val="0079280F"/>
    <w:rsid w:val="007934CC"/>
    <w:rsid w:val="007B2563"/>
    <w:rsid w:val="007C0306"/>
    <w:rsid w:val="007D774B"/>
    <w:rsid w:val="007F3624"/>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46D29"/>
    <w:rsid w:val="00951ED4"/>
    <w:rsid w:val="00952866"/>
    <w:rsid w:val="009533FD"/>
    <w:rsid w:val="00954AB8"/>
    <w:rsid w:val="00963472"/>
    <w:rsid w:val="00983E44"/>
    <w:rsid w:val="00984077"/>
    <w:rsid w:val="009A26E2"/>
    <w:rsid w:val="009B0EC4"/>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11622"/>
    <w:rsid w:val="00B22120"/>
    <w:rsid w:val="00B262F0"/>
    <w:rsid w:val="00B51B4A"/>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6FA7"/>
    <w:rsid w:val="00C779C9"/>
    <w:rsid w:val="00C77DD0"/>
    <w:rsid w:val="00C81C7C"/>
    <w:rsid w:val="00C87345"/>
    <w:rsid w:val="00C91504"/>
    <w:rsid w:val="00CA4DC7"/>
    <w:rsid w:val="00CD151F"/>
    <w:rsid w:val="00CD26E3"/>
    <w:rsid w:val="00CE1234"/>
    <w:rsid w:val="00CF20AF"/>
    <w:rsid w:val="00CF5AAC"/>
    <w:rsid w:val="00D30D8E"/>
    <w:rsid w:val="00D33A94"/>
    <w:rsid w:val="00D36222"/>
    <w:rsid w:val="00D44540"/>
    <w:rsid w:val="00D66EC7"/>
    <w:rsid w:val="00D71AB7"/>
    <w:rsid w:val="00D74CA3"/>
    <w:rsid w:val="00D77BCA"/>
    <w:rsid w:val="00DB38A8"/>
    <w:rsid w:val="00DC35C3"/>
    <w:rsid w:val="00DD59CE"/>
    <w:rsid w:val="00DE3AB9"/>
    <w:rsid w:val="00DF2FC5"/>
    <w:rsid w:val="00E05F8A"/>
    <w:rsid w:val="00E25E1A"/>
    <w:rsid w:val="00E4347F"/>
    <w:rsid w:val="00E43549"/>
    <w:rsid w:val="00E50641"/>
    <w:rsid w:val="00E51117"/>
    <w:rsid w:val="00E72CFD"/>
    <w:rsid w:val="00E74C0D"/>
    <w:rsid w:val="00E83ED8"/>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19CE3-0F9F-44B3-B363-01E9140F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25</Pages>
  <Words>6338</Words>
  <Characters>36133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198</cp:revision>
  <cp:lastPrinted>2009-09-14T16:15:00Z</cp:lastPrinted>
  <dcterms:created xsi:type="dcterms:W3CDTF">2009-03-17T22:01:00Z</dcterms:created>
  <dcterms:modified xsi:type="dcterms:W3CDTF">2009-09-16T21:27:00Z</dcterms:modified>
</cp:coreProperties>
</file>