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55"/>
        <w:gridCol w:w="6673"/>
      </w:tblGrid>
      <w:tr w:rsidR="0017301C" w:rsidRPr="00A07695" w14:paraId="20A77840" w14:textId="77777777" w:rsidTr="0017301C">
        <w:tc>
          <w:tcPr>
            <w:tcW w:w="2155" w:type="dxa"/>
            <w:shd w:val="clear" w:color="auto" w:fill="BDD6EE" w:themeFill="accent5" w:themeFillTint="66"/>
          </w:tcPr>
          <w:p w14:paraId="16E080E3" w14:textId="2C90637E" w:rsidR="0017301C" w:rsidRPr="0017301C" w:rsidRDefault="0017301C">
            <w:pPr>
              <w:rPr>
                <w:lang w:val="pt-BR"/>
              </w:rPr>
            </w:pPr>
            <w:r w:rsidRPr="0017301C">
              <w:rPr>
                <w:lang w:val="pt-BR"/>
              </w:rPr>
              <w:t>Bibliotech</w:t>
            </w:r>
          </w:p>
        </w:tc>
        <w:tc>
          <w:tcPr>
            <w:tcW w:w="6673" w:type="dxa"/>
          </w:tcPr>
          <w:p w14:paraId="3DBD425B" w14:textId="4B304DF5" w:rsidR="0017301C" w:rsidRPr="0017301C" w:rsidRDefault="0017301C">
            <w:pPr>
              <w:rPr>
                <w:lang w:val="pt-BR"/>
              </w:rPr>
            </w:pPr>
            <w:r w:rsidRPr="0017301C">
              <w:rPr>
                <w:lang w:val="pt-BR"/>
              </w:rPr>
              <w:t xml:space="preserve"> O nome do software de gestão de biblioteca escolar.</w:t>
            </w:r>
          </w:p>
        </w:tc>
      </w:tr>
      <w:tr w:rsidR="0017301C" w:rsidRPr="00A07695" w14:paraId="28B6CD7E" w14:textId="77777777" w:rsidTr="0017301C">
        <w:tc>
          <w:tcPr>
            <w:tcW w:w="2155" w:type="dxa"/>
            <w:shd w:val="clear" w:color="auto" w:fill="BDD6EE" w:themeFill="accent5" w:themeFillTint="66"/>
          </w:tcPr>
          <w:p w14:paraId="0E8ED6EC" w14:textId="6C5A90B2" w:rsidR="0017301C" w:rsidRPr="0017301C" w:rsidRDefault="0017301C">
            <w:pPr>
              <w:rPr>
                <w:lang w:val="pt-BR"/>
              </w:rPr>
            </w:pPr>
            <w:r w:rsidRPr="0017301C">
              <w:rPr>
                <w:lang w:val="pt-BR"/>
              </w:rPr>
              <w:t>Acervo</w:t>
            </w:r>
          </w:p>
        </w:tc>
        <w:tc>
          <w:tcPr>
            <w:tcW w:w="6673" w:type="dxa"/>
          </w:tcPr>
          <w:p w14:paraId="18D7C53F" w14:textId="2591092B" w:rsidR="0017301C" w:rsidRPr="0017301C" w:rsidRDefault="0017301C">
            <w:pPr>
              <w:rPr>
                <w:lang w:val="pt-BR"/>
              </w:rPr>
            </w:pPr>
            <w:r w:rsidRPr="0017301C">
              <w:rPr>
                <w:lang w:val="pt-BR"/>
              </w:rPr>
              <w:t xml:space="preserve"> A coleção completa de itens (livros, revistas, etc.) mantidos pela biblioteca.</w:t>
            </w:r>
          </w:p>
        </w:tc>
      </w:tr>
      <w:tr w:rsidR="0017301C" w:rsidRPr="00A07695" w14:paraId="4A065994" w14:textId="77777777" w:rsidTr="0017301C">
        <w:tc>
          <w:tcPr>
            <w:tcW w:w="2155" w:type="dxa"/>
            <w:shd w:val="clear" w:color="auto" w:fill="BDD6EE" w:themeFill="accent5" w:themeFillTint="66"/>
          </w:tcPr>
          <w:p w14:paraId="31B1631B" w14:textId="08214743" w:rsidR="0017301C" w:rsidRPr="0017301C" w:rsidRDefault="0017301C">
            <w:pPr>
              <w:rPr>
                <w:lang w:val="pt-BR"/>
              </w:rPr>
            </w:pPr>
            <w:r w:rsidRPr="0017301C">
              <w:rPr>
                <w:lang w:val="pt-BR"/>
              </w:rPr>
              <w:t xml:space="preserve">Catálogo </w:t>
            </w:r>
            <w:r>
              <w:rPr>
                <w:lang w:val="pt-BR"/>
              </w:rPr>
              <w:t>Online</w:t>
            </w:r>
          </w:p>
        </w:tc>
        <w:tc>
          <w:tcPr>
            <w:tcW w:w="6673" w:type="dxa"/>
          </w:tcPr>
          <w:p w14:paraId="7D33DF31" w14:textId="7FB792ED" w:rsidR="0017301C" w:rsidRPr="0017301C" w:rsidRDefault="0017301C">
            <w:pPr>
              <w:rPr>
                <w:lang w:val="pt-BR"/>
              </w:rPr>
            </w:pPr>
            <w:r w:rsidRPr="0017301C">
              <w:rPr>
                <w:lang w:val="pt-BR"/>
              </w:rPr>
              <w:t>Uma versão digital do catálogo da biblioteca acessível remotamente pela internet.</w:t>
            </w:r>
          </w:p>
        </w:tc>
      </w:tr>
      <w:tr w:rsidR="0017301C" w:rsidRPr="00A07695" w14:paraId="6C29F9B2" w14:textId="77777777" w:rsidTr="0017301C">
        <w:tc>
          <w:tcPr>
            <w:tcW w:w="2155" w:type="dxa"/>
            <w:shd w:val="clear" w:color="auto" w:fill="BDD6EE" w:themeFill="accent5" w:themeFillTint="66"/>
          </w:tcPr>
          <w:p w14:paraId="48BD6645" w14:textId="2306B311" w:rsidR="0017301C" w:rsidRPr="0017301C" w:rsidRDefault="0017301C">
            <w:pPr>
              <w:rPr>
                <w:lang w:val="pt-BR"/>
              </w:rPr>
            </w:pPr>
            <w:r>
              <w:rPr>
                <w:lang w:val="pt-BR"/>
              </w:rPr>
              <w:t>ISBN</w:t>
            </w:r>
          </w:p>
        </w:tc>
        <w:tc>
          <w:tcPr>
            <w:tcW w:w="6673" w:type="dxa"/>
          </w:tcPr>
          <w:p w14:paraId="25092DAD" w14:textId="757C3E86" w:rsidR="0017301C" w:rsidRPr="0017301C" w:rsidRDefault="0017301C">
            <w:pPr>
              <w:rPr>
                <w:lang w:val="pt-BR"/>
              </w:rPr>
            </w:pPr>
            <w:r w:rsidRPr="0017301C">
              <w:rPr>
                <w:lang w:val="pt-BR"/>
              </w:rPr>
              <w:t>International Standard Book Number, um identificador único para livros.</w:t>
            </w:r>
          </w:p>
        </w:tc>
      </w:tr>
      <w:tr w:rsidR="0017301C" w:rsidRPr="00A07695" w14:paraId="408890E8" w14:textId="77777777" w:rsidTr="0017301C">
        <w:tc>
          <w:tcPr>
            <w:tcW w:w="2155" w:type="dxa"/>
            <w:shd w:val="clear" w:color="auto" w:fill="BDD6EE" w:themeFill="accent5" w:themeFillTint="66"/>
          </w:tcPr>
          <w:p w14:paraId="52565CC2" w14:textId="16B3A1B7" w:rsidR="0017301C" w:rsidRPr="0017301C" w:rsidRDefault="0017301C">
            <w:pPr>
              <w:rPr>
                <w:lang w:val="pt-BR"/>
              </w:rPr>
            </w:pPr>
            <w:r>
              <w:rPr>
                <w:lang w:val="pt-BR"/>
              </w:rPr>
              <w:t>Empréstimo</w:t>
            </w:r>
          </w:p>
        </w:tc>
        <w:tc>
          <w:tcPr>
            <w:tcW w:w="6673" w:type="dxa"/>
          </w:tcPr>
          <w:p w14:paraId="563168A6" w14:textId="2A46B436" w:rsidR="0017301C" w:rsidRPr="0017301C" w:rsidRDefault="0017301C">
            <w:pPr>
              <w:rPr>
                <w:lang w:val="pt-BR"/>
              </w:rPr>
            </w:pPr>
            <w:r w:rsidRPr="0017301C">
              <w:rPr>
                <w:lang w:val="pt-BR"/>
              </w:rPr>
              <w:t>A ação de ceder temporariamente um item da biblioteca a um usuário.</w:t>
            </w:r>
          </w:p>
        </w:tc>
      </w:tr>
      <w:tr w:rsidR="0017301C" w:rsidRPr="00A07695" w14:paraId="6D225416" w14:textId="77777777" w:rsidTr="0017301C">
        <w:tc>
          <w:tcPr>
            <w:tcW w:w="2155" w:type="dxa"/>
            <w:shd w:val="clear" w:color="auto" w:fill="BDD6EE" w:themeFill="accent5" w:themeFillTint="66"/>
          </w:tcPr>
          <w:p w14:paraId="6AD674ED" w14:textId="529E1D54" w:rsidR="0017301C" w:rsidRPr="0017301C" w:rsidRDefault="0017301C">
            <w:pPr>
              <w:rPr>
                <w:lang w:val="pt-BR"/>
              </w:rPr>
            </w:pPr>
            <w:r>
              <w:rPr>
                <w:lang w:val="pt-BR"/>
              </w:rPr>
              <w:t>Devolução</w:t>
            </w:r>
          </w:p>
        </w:tc>
        <w:tc>
          <w:tcPr>
            <w:tcW w:w="6673" w:type="dxa"/>
          </w:tcPr>
          <w:p w14:paraId="40508C47" w14:textId="735D4C67" w:rsidR="0017301C" w:rsidRPr="0017301C" w:rsidRDefault="0017301C">
            <w:pPr>
              <w:rPr>
                <w:lang w:val="pt-BR"/>
              </w:rPr>
            </w:pPr>
            <w:r w:rsidRPr="0017301C">
              <w:rPr>
                <w:lang w:val="pt-BR"/>
              </w:rPr>
              <w:t>Devolução: A ação de devolver um item emprestado à biblioteca.</w:t>
            </w:r>
          </w:p>
        </w:tc>
      </w:tr>
      <w:tr w:rsidR="0017301C" w:rsidRPr="00A07695" w14:paraId="5AB753C5" w14:textId="77777777" w:rsidTr="0017301C">
        <w:tc>
          <w:tcPr>
            <w:tcW w:w="2155" w:type="dxa"/>
            <w:shd w:val="clear" w:color="auto" w:fill="BDD6EE" w:themeFill="accent5" w:themeFillTint="66"/>
          </w:tcPr>
          <w:p w14:paraId="2FAFBC30" w14:textId="68D04706" w:rsidR="0017301C" w:rsidRPr="0017301C" w:rsidRDefault="0017301C">
            <w:pPr>
              <w:rPr>
                <w:lang w:val="pt-BR"/>
              </w:rPr>
            </w:pPr>
            <w:r w:rsidRPr="0017301C">
              <w:rPr>
                <w:lang w:val="pt-BR"/>
              </w:rPr>
              <w:t>Usuário</w:t>
            </w:r>
          </w:p>
        </w:tc>
        <w:tc>
          <w:tcPr>
            <w:tcW w:w="6673" w:type="dxa"/>
          </w:tcPr>
          <w:p w14:paraId="03D342D3" w14:textId="72CC6A8B" w:rsidR="0017301C" w:rsidRPr="0017301C" w:rsidRDefault="0017301C">
            <w:pPr>
              <w:rPr>
                <w:lang w:val="pt-BR"/>
              </w:rPr>
            </w:pPr>
            <w:r w:rsidRPr="0017301C">
              <w:rPr>
                <w:lang w:val="pt-BR"/>
              </w:rPr>
              <w:t>Qualquer pessoa (aluno, professor, funcionário) que tenha acesso à biblioteca e possa realizar empréstimos.</w:t>
            </w:r>
          </w:p>
        </w:tc>
      </w:tr>
      <w:tr w:rsidR="0017301C" w:rsidRPr="00A07695" w14:paraId="55F8E4F1" w14:textId="77777777" w:rsidTr="0017301C">
        <w:tc>
          <w:tcPr>
            <w:tcW w:w="2155" w:type="dxa"/>
            <w:shd w:val="clear" w:color="auto" w:fill="BDD6EE" w:themeFill="accent5" w:themeFillTint="66"/>
          </w:tcPr>
          <w:p w14:paraId="45793EE7" w14:textId="11614DE8" w:rsidR="0017301C" w:rsidRPr="0017301C" w:rsidRDefault="0017301C">
            <w:pPr>
              <w:rPr>
                <w:lang w:val="pt-BR"/>
              </w:rPr>
            </w:pPr>
            <w:r w:rsidRPr="0017301C">
              <w:rPr>
                <w:lang w:val="pt-BR"/>
              </w:rPr>
              <w:t>Reserva</w:t>
            </w:r>
          </w:p>
        </w:tc>
        <w:tc>
          <w:tcPr>
            <w:tcW w:w="6673" w:type="dxa"/>
          </w:tcPr>
          <w:p w14:paraId="576EEFF8" w14:textId="26FA104D" w:rsidR="0017301C" w:rsidRPr="0017301C" w:rsidRDefault="0017301C">
            <w:pPr>
              <w:rPr>
                <w:lang w:val="pt-BR"/>
              </w:rPr>
            </w:pPr>
            <w:r w:rsidRPr="0017301C">
              <w:rPr>
                <w:lang w:val="pt-BR"/>
              </w:rPr>
              <w:t>Ação de solicitar um item que está atualmente emprestado a outro usuário.</w:t>
            </w:r>
          </w:p>
        </w:tc>
      </w:tr>
      <w:tr w:rsidR="0017301C" w:rsidRPr="00A07695" w14:paraId="4CAB1C32" w14:textId="77777777" w:rsidTr="0017301C">
        <w:tc>
          <w:tcPr>
            <w:tcW w:w="2155" w:type="dxa"/>
            <w:shd w:val="clear" w:color="auto" w:fill="BDD6EE" w:themeFill="accent5" w:themeFillTint="66"/>
          </w:tcPr>
          <w:p w14:paraId="7D86F341" w14:textId="4EB7857B" w:rsidR="0017301C" w:rsidRPr="0017301C" w:rsidRDefault="0017301C">
            <w:pPr>
              <w:rPr>
                <w:lang w:val="pt-BR"/>
              </w:rPr>
            </w:pPr>
            <w:r w:rsidRPr="0017301C">
              <w:rPr>
                <w:lang w:val="pt-BR"/>
              </w:rPr>
              <w:t>Lista de Espera</w:t>
            </w:r>
          </w:p>
        </w:tc>
        <w:tc>
          <w:tcPr>
            <w:tcW w:w="6673" w:type="dxa"/>
          </w:tcPr>
          <w:p w14:paraId="3D2EEF9D" w14:textId="374873AE" w:rsidR="0017301C" w:rsidRPr="0017301C" w:rsidRDefault="0017301C">
            <w:pPr>
              <w:rPr>
                <w:lang w:val="pt-BR"/>
              </w:rPr>
            </w:pPr>
            <w:r w:rsidRPr="0017301C">
              <w:rPr>
                <w:lang w:val="pt-BR"/>
              </w:rPr>
              <w:t>Uma lista de usuários que aguardam a disponibilidade de um item emprestado.</w:t>
            </w:r>
          </w:p>
        </w:tc>
      </w:tr>
      <w:tr w:rsidR="0017301C" w:rsidRPr="00A07695" w14:paraId="615AF00D" w14:textId="77777777" w:rsidTr="0017301C">
        <w:tc>
          <w:tcPr>
            <w:tcW w:w="2155" w:type="dxa"/>
            <w:shd w:val="clear" w:color="auto" w:fill="BDD6EE" w:themeFill="accent5" w:themeFillTint="66"/>
          </w:tcPr>
          <w:p w14:paraId="6FBD7575" w14:textId="5DE23F83" w:rsidR="0017301C" w:rsidRPr="0017301C" w:rsidRDefault="0017301C">
            <w:pPr>
              <w:rPr>
                <w:lang w:val="pt-BR"/>
              </w:rPr>
            </w:pPr>
            <w:r w:rsidRPr="0017301C">
              <w:rPr>
                <w:lang w:val="pt-BR"/>
              </w:rPr>
              <w:t>Multa</w:t>
            </w:r>
          </w:p>
        </w:tc>
        <w:tc>
          <w:tcPr>
            <w:tcW w:w="6673" w:type="dxa"/>
          </w:tcPr>
          <w:p w14:paraId="524FFAF2" w14:textId="1AD41CB8" w:rsidR="0017301C" w:rsidRPr="0017301C" w:rsidRDefault="0017301C">
            <w:pPr>
              <w:rPr>
                <w:lang w:val="pt-BR"/>
              </w:rPr>
            </w:pPr>
            <w:r w:rsidRPr="0017301C">
              <w:rPr>
                <w:lang w:val="pt-BR"/>
              </w:rPr>
              <w:t>Uma taxa cobrada dos usuários por atraso na devolução de itens emprestados.</w:t>
            </w:r>
          </w:p>
        </w:tc>
      </w:tr>
      <w:tr w:rsidR="0017301C" w:rsidRPr="00A07695" w14:paraId="38479D36" w14:textId="77777777" w:rsidTr="0017301C">
        <w:tc>
          <w:tcPr>
            <w:tcW w:w="2155" w:type="dxa"/>
            <w:shd w:val="clear" w:color="auto" w:fill="BDD6EE" w:themeFill="accent5" w:themeFillTint="66"/>
          </w:tcPr>
          <w:p w14:paraId="570298A6" w14:textId="1460E136" w:rsidR="0017301C" w:rsidRPr="0017301C" w:rsidRDefault="0017301C">
            <w:pPr>
              <w:rPr>
                <w:lang w:val="pt-BR"/>
              </w:rPr>
            </w:pPr>
            <w:r w:rsidRPr="0017301C">
              <w:rPr>
                <w:lang w:val="pt-BR"/>
              </w:rPr>
              <w:t>Notificação</w:t>
            </w:r>
          </w:p>
        </w:tc>
        <w:tc>
          <w:tcPr>
            <w:tcW w:w="6673" w:type="dxa"/>
          </w:tcPr>
          <w:p w14:paraId="19A70A6C" w14:textId="4F310F38" w:rsidR="0017301C" w:rsidRPr="0017301C" w:rsidRDefault="0017301C">
            <w:pPr>
              <w:rPr>
                <w:lang w:val="pt-BR"/>
              </w:rPr>
            </w:pPr>
            <w:r w:rsidRPr="0017301C">
              <w:rPr>
                <w:lang w:val="pt-BR"/>
              </w:rPr>
              <w:t>Comunicação automática enviada aos usuários para lembrá-los de devolver itens ou informar sobre reservas disponíveis</w:t>
            </w:r>
          </w:p>
        </w:tc>
      </w:tr>
      <w:tr w:rsidR="0017301C" w:rsidRPr="00A07695" w14:paraId="52667769" w14:textId="77777777" w:rsidTr="0017301C">
        <w:tc>
          <w:tcPr>
            <w:tcW w:w="2155" w:type="dxa"/>
            <w:shd w:val="clear" w:color="auto" w:fill="BDD6EE" w:themeFill="accent5" w:themeFillTint="66"/>
          </w:tcPr>
          <w:p w14:paraId="74D1A110" w14:textId="1B0E8884" w:rsidR="0017301C" w:rsidRPr="0017301C" w:rsidRDefault="0017301C">
            <w:pPr>
              <w:rPr>
                <w:lang w:val="pt-BR"/>
              </w:rPr>
            </w:pPr>
            <w:r w:rsidRPr="0017301C">
              <w:rPr>
                <w:lang w:val="pt-BR"/>
              </w:rPr>
              <w:t>Renovação</w:t>
            </w:r>
          </w:p>
        </w:tc>
        <w:tc>
          <w:tcPr>
            <w:tcW w:w="6673" w:type="dxa"/>
          </w:tcPr>
          <w:p w14:paraId="291CD6BA" w14:textId="63AC986D" w:rsidR="0017301C" w:rsidRPr="0017301C" w:rsidRDefault="0017301C">
            <w:pPr>
              <w:rPr>
                <w:lang w:val="pt-BR"/>
              </w:rPr>
            </w:pPr>
            <w:r w:rsidRPr="0017301C">
              <w:rPr>
                <w:lang w:val="pt-BR"/>
              </w:rPr>
              <w:t>A extensão do período de empréstimo de um item além do prazo original.</w:t>
            </w:r>
          </w:p>
        </w:tc>
      </w:tr>
      <w:tr w:rsidR="0017301C" w:rsidRPr="00A07695" w14:paraId="3CDE7185" w14:textId="77777777" w:rsidTr="0017301C">
        <w:tc>
          <w:tcPr>
            <w:tcW w:w="2155" w:type="dxa"/>
            <w:shd w:val="clear" w:color="auto" w:fill="BDD6EE" w:themeFill="accent5" w:themeFillTint="66"/>
          </w:tcPr>
          <w:p w14:paraId="7F2A23ED" w14:textId="05B2F6B9" w:rsidR="0017301C" w:rsidRPr="0017301C" w:rsidRDefault="0017301C">
            <w:pPr>
              <w:rPr>
                <w:lang w:val="pt-BR"/>
              </w:rPr>
            </w:pPr>
            <w:r w:rsidRPr="0017301C">
              <w:rPr>
                <w:lang w:val="pt-BR"/>
              </w:rPr>
              <w:t>Administração do Sistema</w:t>
            </w:r>
          </w:p>
        </w:tc>
        <w:tc>
          <w:tcPr>
            <w:tcW w:w="6673" w:type="dxa"/>
          </w:tcPr>
          <w:p w14:paraId="0EB124D3" w14:textId="54F63AA2" w:rsidR="0017301C" w:rsidRPr="0017301C" w:rsidRDefault="0017301C">
            <w:pPr>
              <w:rPr>
                <w:lang w:val="pt-BR"/>
              </w:rPr>
            </w:pPr>
            <w:r w:rsidRPr="0017301C">
              <w:rPr>
                <w:lang w:val="pt-BR"/>
              </w:rPr>
              <w:t>Acesso restrito para configurar e controlar os parâmetros e as funcionalidades do software.</w:t>
            </w:r>
          </w:p>
        </w:tc>
      </w:tr>
      <w:tr w:rsidR="0017301C" w:rsidRPr="00A07695" w14:paraId="098BF838" w14:textId="77777777" w:rsidTr="0017301C">
        <w:tc>
          <w:tcPr>
            <w:tcW w:w="2155" w:type="dxa"/>
            <w:shd w:val="clear" w:color="auto" w:fill="BDD6EE" w:themeFill="accent5" w:themeFillTint="66"/>
          </w:tcPr>
          <w:p w14:paraId="6E519F61" w14:textId="3146FC26" w:rsidR="0017301C" w:rsidRPr="0017301C" w:rsidRDefault="0017301C">
            <w:pPr>
              <w:rPr>
                <w:lang w:val="pt-BR"/>
              </w:rPr>
            </w:pPr>
            <w:r w:rsidRPr="0017301C">
              <w:rPr>
                <w:lang w:val="pt-BR"/>
              </w:rPr>
              <w:t>Linguagem de Programação</w:t>
            </w:r>
          </w:p>
        </w:tc>
        <w:tc>
          <w:tcPr>
            <w:tcW w:w="6673" w:type="dxa"/>
          </w:tcPr>
          <w:p w14:paraId="4C5C3C8E" w14:textId="037E4BF1" w:rsidR="0017301C" w:rsidRPr="0017301C" w:rsidRDefault="0017301C">
            <w:pPr>
              <w:rPr>
                <w:lang w:val="pt-BR"/>
              </w:rPr>
            </w:pPr>
            <w:r w:rsidRPr="0017301C">
              <w:rPr>
                <w:lang w:val="pt-BR"/>
              </w:rPr>
              <w:t>No caso do "Bibliotech", Python é a linguagem usada para desenvolver o software.</w:t>
            </w:r>
          </w:p>
        </w:tc>
      </w:tr>
      <w:tr w:rsidR="0017301C" w:rsidRPr="00A07695" w14:paraId="1B0FD10C" w14:textId="77777777" w:rsidTr="0017301C">
        <w:tc>
          <w:tcPr>
            <w:tcW w:w="2155" w:type="dxa"/>
            <w:shd w:val="clear" w:color="auto" w:fill="BDD6EE" w:themeFill="accent5" w:themeFillTint="66"/>
          </w:tcPr>
          <w:p w14:paraId="644570BB" w14:textId="1E2C9B10" w:rsidR="0017301C" w:rsidRPr="0017301C" w:rsidRDefault="00A07695">
            <w:pPr>
              <w:rPr>
                <w:lang w:val="pt-BR"/>
              </w:rPr>
            </w:pPr>
            <w:r w:rsidRPr="00A07695">
              <w:rPr>
                <w:lang w:val="pt-BR"/>
              </w:rPr>
              <w:t>Banco de Dados</w:t>
            </w:r>
          </w:p>
        </w:tc>
        <w:tc>
          <w:tcPr>
            <w:tcW w:w="6673" w:type="dxa"/>
          </w:tcPr>
          <w:p w14:paraId="5702A20E" w14:textId="7BC4ECA0" w:rsidR="0017301C" w:rsidRPr="0017301C" w:rsidRDefault="00A07695">
            <w:pPr>
              <w:rPr>
                <w:lang w:val="pt-BR"/>
              </w:rPr>
            </w:pPr>
            <w:r w:rsidRPr="00A07695">
              <w:rPr>
                <w:lang w:val="pt-BR"/>
              </w:rPr>
              <w:t>Armazena informações sobre itens, usuários, empréstimos e outras informações importantes.</w:t>
            </w:r>
          </w:p>
        </w:tc>
      </w:tr>
      <w:tr w:rsidR="0017301C" w:rsidRPr="00A07695" w14:paraId="023D45D2" w14:textId="77777777" w:rsidTr="0017301C">
        <w:tc>
          <w:tcPr>
            <w:tcW w:w="2155" w:type="dxa"/>
            <w:shd w:val="clear" w:color="auto" w:fill="BDD6EE" w:themeFill="accent5" w:themeFillTint="66"/>
          </w:tcPr>
          <w:p w14:paraId="2CB0CD1B" w14:textId="342836D1" w:rsidR="0017301C" w:rsidRPr="0017301C" w:rsidRDefault="00A07695">
            <w:pPr>
              <w:rPr>
                <w:lang w:val="pt-BR"/>
              </w:rPr>
            </w:pPr>
            <w:r w:rsidRPr="00A07695">
              <w:rPr>
                <w:lang w:val="pt-BR"/>
              </w:rPr>
              <w:t>Interface de Usuário</w:t>
            </w:r>
          </w:p>
        </w:tc>
        <w:tc>
          <w:tcPr>
            <w:tcW w:w="6673" w:type="dxa"/>
          </w:tcPr>
          <w:p w14:paraId="15B956A2" w14:textId="58EAD45C" w:rsidR="0017301C" w:rsidRPr="0017301C" w:rsidRDefault="00A07695">
            <w:pPr>
              <w:rPr>
                <w:lang w:val="pt-BR"/>
              </w:rPr>
            </w:pPr>
            <w:r w:rsidRPr="00A07695">
              <w:rPr>
                <w:lang w:val="pt-BR"/>
              </w:rPr>
              <w:t>A parte visual e interativa do software com a qual os usuários interagem.</w:t>
            </w:r>
          </w:p>
        </w:tc>
      </w:tr>
      <w:tr w:rsidR="0017301C" w:rsidRPr="00A07695" w14:paraId="1078227A" w14:textId="77777777" w:rsidTr="0017301C">
        <w:tc>
          <w:tcPr>
            <w:tcW w:w="2155" w:type="dxa"/>
            <w:shd w:val="clear" w:color="auto" w:fill="BDD6EE" w:themeFill="accent5" w:themeFillTint="66"/>
          </w:tcPr>
          <w:p w14:paraId="0E8B6EC0" w14:textId="1F2FB1E2" w:rsidR="0017301C" w:rsidRPr="0017301C" w:rsidRDefault="00A07695">
            <w:pPr>
              <w:rPr>
                <w:lang w:val="pt-BR"/>
              </w:rPr>
            </w:pPr>
            <w:r w:rsidRPr="00A07695">
              <w:rPr>
                <w:lang w:val="pt-BR"/>
              </w:rPr>
              <w:t>Interface Web Responsiva</w:t>
            </w:r>
          </w:p>
        </w:tc>
        <w:tc>
          <w:tcPr>
            <w:tcW w:w="6673" w:type="dxa"/>
          </w:tcPr>
          <w:p w14:paraId="16247A65" w14:textId="1F89B630" w:rsidR="0017301C" w:rsidRPr="0017301C" w:rsidRDefault="00A07695">
            <w:pPr>
              <w:rPr>
                <w:lang w:val="pt-BR"/>
              </w:rPr>
            </w:pPr>
            <w:r w:rsidRPr="00A07695">
              <w:rPr>
                <w:lang w:val="pt-BR"/>
              </w:rPr>
              <w:t>Uma interface de usuário que se adapta automaticamente a diferentes dispositivos (computadores, tablets, smartphones).</w:t>
            </w:r>
          </w:p>
        </w:tc>
      </w:tr>
      <w:tr w:rsidR="0017301C" w:rsidRPr="00A07695" w14:paraId="517592AA" w14:textId="77777777" w:rsidTr="0017301C">
        <w:tc>
          <w:tcPr>
            <w:tcW w:w="2155" w:type="dxa"/>
            <w:shd w:val="clear" w:color="auto" w:fill="BDD6EE" w:themeFill="accent5" w:themeFillTint="66"/>
          </w:tcPr>
          <w:p w14:paraId="093D088F" w14:textId="54DC0222" w:rsidR="0017301C" w:rsidRPr="0017301C" w:rsidRDefault="00A07695">
            <w:pPr>
              <w:rPr>
                <w:lang w:val="pt-BR"/>
              </w:rPr>
            </w:pPr>
            <w:r w:rsidRPr="00A07695">
              <w:rPr>
                <w:lang w:val="pt-BR"/>
              </w:rPr>
              <w:t>Gestão de Multas e Avisos</w:t>
            </w:r>
          </w:p>
        </w:tc>
        <w:tc>
          <w:tcPr>
            <w:tcW w:w="6673" w:type="dxa"/>
          </w:tcPr>
          <w:p w14:paraId="057E1844" w14:textId="35DF99B6" w:rsidR="0017301C" w:rsidRPr="0017301C" w:rsidRDefault="00A07695">
            <w:pPr>
              <w:rPr>
                <w:lang w:val="pt-BR"/>
              </w:rPr>
            </w:pPr>
            <w:r w:rsidRPr="00A07695">
              <w:rPr>
                <w:lang w:val="pt-BR"/>
              </w:rPr>
              <w:t>Gestão de Multas e Avisos: A funcionalidade que lida com o cálculo e o registro de multas, além do envio de avisos para usuários.</w:t>
            </w:r>
          </w:p>
        </w:tc>
      </w:tr>
      <w:tr w:rsidR="0017301C" w:rsidRPr="00A07695" w14:paraId="746993D3" w14:textId="77777777" w:rsidTr="0017301C">
        <w:tc>
          <w:tcPr>
            <w:tcW w:w="2155" w:type="dxa"/>
            <w:shd w:val="clear" w:color="auto" w:fill="BDD6EE" w:themeFill="accent5" w:themeFillTint="66"/>
          </w:tcPr>
          <w:p w14:paraId="3C5AA06D" w14:textId="1AE1F54F" w:rsidR="0017301C" w:rsidRPr="0017301C" w:rsidRDefault="00A07695">
            <w:pPr>
              <w:rPr>
                <w:lang w:val="pt-BR"/>
              </w:rPr>
            </w:pPr>
            <w:r w:rsidRPr="00A07695">
              <w:rPr>
                <w:lang w:val="pt-BR"/>
              </w:rPr>
              <w:t>Estatísticas</w:t>
            </w:r>
          </w:p>
        </w:tc>
        <w:tc>
          <w:tcPr>
            <w:tcW w:w="6673" w:type="dxa"/>
          </w:tcPr>
          <w:p w14:paraId="7BC94BB0" w14:textId="2F47BCCA" w:rsidR="0017301C" w:rsidRPr="0017301C" w:rsidRDefault="00A07695">
            <w:pPr>
              <w:rPr>
                <w:lang w:val="pt-BR"/>
              </w:rPr>
            </w:pPr>
            <w:r w:rsidRPr="00A07695">
              <w:rPr>
                <w:lang w:val="pt-BR"/>
              </w:rPr>
              <w:t>Dados e métricas relacionados a empréstimos, devoluções, itens populares, etc.</w:t>
            </w:r>
          </w:p>
        </w:tc>
      </w:tr>
      <w:tr w:rsidR="0017301C" w:rsidRPr="00A07695" w14:paraId="637C0302" w14:textId="77777777" w:rsidTr="0017301C">
        <w:tc>
          <w:tcPr>
            <w:tcW w:w="2155" w:type="dxa"/>
            <w:shd w:val="clear" w:color="auto" w:fill="BDD6EE" w:themeFill="accent5" w:themeFillTint="66"/>
          </w:tcPr>
          <w:p w14:paraId="06F36F5C" w14:textId="43C4A977" w:rsidR="0017301C" w:rsidRPr="0017301C" w:rsidRDefault="00A07695">
            <w:pPr>
              <w:rPr>
                <w:lang w:val="pt-BR"/>
              </w:rPr>
            </w:pPr>
            <w:r w:rsidRPr="00A07695">
              <w:rPr>
                <w:lang w:val="pt-BR"/>
              </w:rPr>
              <w:t>Histórico de Empréstimos</w:t>
            </w:r>
          </w:p>
        </w:tc>
        <w:tc>
          <w:tcPr>
            <w:tcW w:w="6673" w:type="dxa"/>
          </w:tcPr>
          <w:p w14:paraId="4403DE82" w14:textId="5BD6C513" w:rsidR="0017301C" w:rsidRPr="0017301C" w:rsidRDefault="00A07695">
            <w:pPr>
              <w:rPr>
                <w:lang w:val="pt-BR"/>
              </w:rPr>
            </w:pPr>
            <w:r w:rsidRPr="00A07695">
              <w:rPr>
                <w:lang w:val="pt-BR"/>
              </w:rPr>
              <w:t>Registros de empréstimos passados de um usuário específico.</w:t>
            </w:r>
          </w:p>
        </w:tc>
      </w:tr>
      <w:tr w:rsidR="0017301C" w:rsidRPr="00A07695" w14:paraId="359B6844" w14:textId="77777777" w:rsidTr="0017301C">
        <w:tc>
          <w:tcPr>
            <w:tcW w:w="2155" w:type="dxa"/>
            <w:shd w:val="clear" w:color="auto" w:fill="BDD6EE" w:themeFill="accent5" w:themeFillTint="66"/>
          </w:tcPr>
          <w:p w14:paraId="0AE53730" w14:textId="7613BE67" w:rsidR="0017301C" w:rsidRPr="0017301C" w:rsidRDefault="00A07695">
            <w:pPr>
              <w:rPr>
                <w:lang w:val="pt-BR"/>
              </w:rPr>
            </w:pPr>
            <w:r w:rsidRPr="00A07695">
              <w:rPr>
                <w:lang w:val="pt-BR"/>
              </w:rPr>
              <w:t>Configuração de Parâmetros</w:t>
            </w:r>
          </w:p>
        </w:tc>
        <w:tc>
          <w:tcPr>
            <w:tcW w:w="6673" w:type="dxa"/>
          </w:tcPr>
          <w:p w14:paraId="1682DE6B" w14:textId="5A6BE245" w:rsidR="0017301C" w:rsidRPr="0017301C" w:rsidRDefault="00A07695">
            <w:pPr>
              <w:rPr>
                <w:lang w:val="pt-BR"/>
              </w:rPr>
            </w:pPr>
            <w:r w:rsidRPr="00A07695">
              <w:rPr>
                <w:lang w:val="pt-BR"/>
              </w:rPr>
              <w:t>Definição de opções e configurações específicas do sistema.</w:t>
            </w:r>
          </w:p>
        </w:tc>
      </w:tr>
      <w:tr w:rsidR="0017301C" w:rsidRPr="00A07695" w14:paraId="250D1EE5" w14:textId="77777777" w:rsidTr="0017301C">
        <w:tc>
          <w:tcPr>
            <w:tcW w:w="2155" w:type="dxa"/>
            <w:shd w:val="clear" w:color="auto" w:fill="BDD6EE" w:themeFill="accent5" w:themeFillTint="66"/>
          </w:tcPr>
          <w:p w14:paraId="5F8745F2" w14:textId="38D9D359" w:rsidR="0017301C" w:rsidRPr="0017301C" w:rsidRDefault="00A07695">
            <w:pPr>
              <w:rPr>
                <w:lang w:val="pt-BR"/>
              </w:rPr>
            </w:pPr>
            <w:r w:rsidRPr="00A07695">
              <w:rPr>
                <w:lang w:val="pt-BR"/>
              </w:rPr>
              <w:t>Segurança dos Dados</w:t>
            </w:r>
          </w:p>
        </w:tc>
        <w:tc>
          <w:tcPr>
            <w:tcW w:w="6673" w:type="dxa"/>
          </w:tcPr>
          <w:p w14:paraId="63934D66" w14:textId="0FD5F7FB" w:rsidR="0017301C" w:rsidRPr="0017301C" w:rsidRDefault="00A07695">
            <w:pPr>
              <w:rPr>
                <w:lang w:val="pt-BR"/>
              </w:rPr>
            </w:pPr>
            <w:r w:rsidRPr="00A07695">
              <w:rPr>
                <w:lang w:val="pt-BR"/>
              </w:rPr>
              <w:t>Medidas para proteger as informações armazenadas no software contra acessos não autorizados.</w:t>
            </w:r>
          </w:p>
        </w:tc>
      </w:tr>
      <w:tr w:rsidR="0017301C" w:rsidRPr="00A07695" w14:paraId="59B05871" w14:textId="77777777" w:rsidTr="0017301C">
        <w:tc>
          <w:tcPr>
            <w:tcW w:w="2155" w:type="dxa"/>
            <w:shd w:val="clear" w:color="auto" w:fill="BDD6EE" w:themeFill="accent5" w:themeFillTint="66"/>
          </w:tcPr>
          <w:p w14:paraId="4531BB2A" w14:textId="008BC6CA" w:rsidR="0017301C" w:rsidRPr="0017301C" w:rsidRDefault="00A07695">
            <w:pPr>
              <w:rPr>
                <w:lang w:val="pt-BR"/>
              </w:rPr>
            </w:pPr>
            <w:r w:rsidRPr="00A07695">
              <w:rPr>
                <w:lang w:val="pt-BR"/>
              </w:rPr>
              <w:t>Usabilidade</w:t>
            </w:r>
          </w:p>
        </w:tc>
        <w:tc>
          <w:tcPr>
            <w:tcW w:w="6673" w:type="dxa"/>
          </w:tcPr>
          <w:p w14:paraId="1FE61B41" w14:textId="732B842E" w:rsidR="0017301C" w:rsidRPr="0017301C" w:rsidRDefault="00A07695">
            <w:pPr>
              <w:rPr>
                <w:lang w:val="pt-BR"/>
              </w:rPr>
            </w:pPr>
            <w:r w:rsidRPr="00A07695">
              <w:rPr>
                <w:lang w:val="pt-BR"/>
              </w:rPr>
              <w:t>A facilidade com que os usuários podem interagir e utilizar o software de forma eficaz.</w:t>
            </w:r>
          </w:p>
        </w:tc>
      </w:tr>
      <w:tr w:rsidR="0017301C" w:rsidRPr="00A07695" w14:paraId="6EC11947" w14:textId="77777777" w:rsidTr="0017301C">
        <w:tc>
          <w:tcPr>
            <w:tcW w:w="2155" w:type="dxa"/>
            <w:shd w:val="clear" w:color="auto" w:fill="BDD6EE" w:themeFill="accent5" w:themeFillTint="66"/>
          </w:tcPr>
          <w:p w14:paraId="4FCE0669" w14:textId="4B819193" w:rsidR="0017301C" w:rsidRPr="0017301C" w:rsidRDefault="00A07695">
            <w:pPr>
              <w:rPr>
                <w:lang w:val="pt-BR"/>
              </w:rPr>
            </w:pPr>
            <w:r w:rsidRPr="00A07695">
              <w:rPr>
                <w:lang w:val="pt-BR"/>
              </w:rPr>
              <w:t>Gênero</w:t>
            </w:r>
          </w:p>
        </w:tc>
        <w:tc>
          <w:tcPr>
            <w:tcW w:w="6673" w:type="dxa"/>
          </w:tcPr>
          <w:p w14:paraId="2DD8BC6B" w14:textId="1D069A93" w:rsidR="0017301C" w:rsidRPr="0017301C" w:rsidRDefault="00A07695">
            <w:pPr>
              <w:rPr>
                <w:lang w:val="pt-BR"/>
              </w:rPr>
            </w:pPr>
            <w:r w:rsidRPr="00A07695">
              <w:rPr>
                <w:lang w:val="pt-BR"/>
              </w:rPr>
              <w:t>A categoria literária à qual um item pertence, como ficção, não-ficção, romance, etc.</w:t>
            </w:r>
          </w:p>
        </w:tc>
      </w:tr>
      <w:tr w:rsidR="0017301C" w:rsidRPr="00A07695" w14:paraId="73F7924E" w14:textId="77777777" w:rsidTr="0017301C">
        <w:tc>
          <w:tcPr>
            <w:tcW w:w="2155" w:type="dxa"/>
            <w:shd w:val="clear" w:color="auto" w:fill="BDD6EE" w:themeFill="accent5" w:themeFillTint="66"/>
          </w:tcPr>
          <w:p w14:paraId="2BE48FA6" w14:textId="16660F99" w:rsidR="0017301C" w:rsidRPr="0017301C" w:rsidRDefault="00A07695">
            <w:pPr>
              <w:rPr>
                <w:lang w:val="pt-BR"/>
              </w:rPr>
            </w:pPr>
            <w:r w:rsidRPr="00A07695">
              <w:rPr>
                <w:lang w:val="pt-BR"/>
              </w:rPr>
              <w:t xml:space="preserve">Importação em Massa: </w:t>
            </w:r>
          </w:p>
        </w:tc>
        <w:tc>
          <w:tcPr>
            <w:tcW w:w="6673" w:type="dxa"/>
          </w:tcPr>
          <w:p w14:paraId="7A679CCE" w14:textId="6FA87917" w:rsidR="0017301C" w:rsidRPr="0017301C" w:rsidRDefault="00A07695">
            <w:pPr>
              <w:rPr>
                <w:lang w:val="pt-BR"/>
              </w:rPr>
            </w:pPr>
            <w:r w:rsidRPr="00A07695">
              <w:rPr>
                <w:lang w:val="pt-BR"/>
              </w:rPr>
              <w:t>A capacidade de adicionar múltiplos itens ou usuários de uma vez.</w:t>
            </w:r>
          </w:p>
        </w:tc>
      </w:tr>
    </w:tbl>
    <w:p w14:paraId="4C6215C9" w14:textId="1AFE0244" w:rsidR="008A7B98" w:rsidRPr="0017301C" w:rsidRDefault="005C1FAE">
      <w:pPr>
        <w:rPr>
          <w:lang w:val="pt-BR"/>
        </w:rPr>
      </w:pPr>
      <w:r>
        <w:rPr>
          <w:lang w:val="pt-BR"/>
        </w:rPr>
        <w:t>s</w:t>
      </w:r>
    </w:p>
    <w:sectPr w:rsidR="008A7B98" w:rsidRPr="0017301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C556A2" w14:textId="77777777" w:rsidR="00B854BA" w:rsidRDefault="00B854BA" w:rsidP="0017301C">
      <w:pPr>
        <w:spacing w:after="0" w:line="240" w:lineRule="auto"/>
      </w:pPr>
      <w:r>
        <w:separator/>
      </w:r>
    </w:p>
  </w:endnote>
  <w:endnote w:type="continuationSeparator" w:id="0">
    <w:p w14:paraId="2B9C0BF1" w14:textId="77777777" w:rsidR="00B854BA" w:rsidRDefault="00B854BA" w:rsidP="00173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500B4" w14:textId="77777777" w:rsidR="0017301C" w:rsidRDefault="0017301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F0A9F" w14:textId="77777777" w:rsidR="0017301C" w:rsidRDefault="0017301C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9AA02" w14:textId="77777777" w:rsidR="0017301C" w:rsidRDefault="0017301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C6F374" w14:textId="77777777" w:rsidR="00B854BA" w:rsidRDefault="00B854BA" w:rsidP="0017301C">
      <w:pPr>
        <w:spacing w:after="0" w:line="240" w:lineRule="auto"/>
      </w:pPr>
      <w:r>
        <w:separator/>
      </w:r>
    </w:p>
  </w:footnote>
  <w:footnote w:type="continuationSeparator" w:id="0">
    <w:p w14:paraId="7D3BAF01" w14:textId="77777777" w:rsidR="00B854BA" w:rsidRDefault="00B854BA" w:rsidP="001730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CFC5F" w14:textId="77777777" w:rsidR="0017301C" w:rsidRDefault="0017301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48E1C" w14:textId="527B2DA7" w:rsidR="0017301C" w:rsidRPr="0017301C" w:rsidRDefault="0017301C" w:rsidP="0017301C">
    <w:pPr>
      <w:pStyle w:val="Ttulo"/>
      <w:rPr>
        <w:lang w:val="pt-BR"/>
      </w:rPr>
    </w:pPr>
    <w:r>
      <w:rPr>
        <w:lang w:val="pt-BR"/>
      </w:rPr>
      <w:t>GLOSSÁRIO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71A0E" w14:textId="77777777" w:rsidR="0017301C" w:rsidRDefault="0017301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01C"/>
    <w:rsid w:val="0017301C"/>
    <w:rsid w:val="001C697E"/>
    <w:rsid w:val="005C1FAE"/>
    <w:rsid w:val="008A7B98"/>
    <w:rsid w:val="009C41B2"/>
    <w:rsid w:val="00A07695"/>
    <w:rsid w:val="00B854BA"/>
    <w:rsid w:val="00F60548"/>
    <w:rsid w:val="00FA1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03214"/>
  <w15:chartTrackingRefBased/>
  <w15:docId w15:val="{818FB571-F6F0-45EB-8D7E-1BCA6CD10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730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17301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7301C"/>
  </w:style>
  <w:style w:type="paragraph" w:styleId="Rodap">
    <w:name w:val="footer"/>
    <w:basedOn w:val="Normal"/>
    <w:link w:val="RodapChar"/>
    <w:uiPriority w:val="99"/>
    <w:unhideWhenUsed/>
    <w:rsid w:val="0017301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7301C"/>
  </w:style>
  <w:style w:type="paragraph" w:styleId="Ttulo">
    <w:name w:val="Title"/>
    <w:basedOn w:val="Normal"/>
    <w:next w:val="Normal"/>
    <w:link w:val="TtuloChar"/>
    <w:uiPriority w:val="10"/>
    <w:qFormat/>
    <w:rsid w:val="001730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7301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368</Words>
  <Characters>2100</Characters>
  <Application>Microsoft Office Word</Application>
  <DocSecurity>0</DocSecurity>
  <Lines>17</Lines>
  <Paragraphs>4</Paragraphs>
  <ScaleCrop>false</ScaleCrop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Scafuro De Andrade</dc:creator>
  <cp:keywords/>
  <dc:description/>
  <cp:lastModifiedBy>Matheus Scafuro De Andrade</cp:lastModifiedBy>
  <cp:revision>3</cp:revision>
  <dcterms:created xsi:type="dcterms:W3CDTF">2023-08-24T00:43:00Z</dcterms:created>
  <dcterms:modified xsi:type="dcterms:W3CDTF">2023-08-24T00:55:00Z</dcterms:modified>
</cp:coreProperties>
</file>