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44"/>
          <w:szCs w:val="44"/>
        </w:rPr>
        <w:t xml:space="preserve">AI Operating Model Report</w:t>
      </w:r>
    </w:p>
    <w:p>
      <w:pPr>
        <w:spacing w:after="200"/>
      </w:pPr>
      <w:r>
        <w:rPr>
          <w:color w:val="555555"/>
          <w:sz w:val="26"/>
          <w:szCs w:val="26"/>
        </w:rPr>
        <w:t xml:space="preserve">Leadership Brief — Meridian Trust Bank</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980"/>
        <w:gridCol w:w="7020"/>
      </w:tblGrid>
      <w:tr>
        <w:trPr>
          <w:tblHeader/>
        </w:trPr>
        <w:tc>
          <w:tcPr>
            <w:tcW w:type="dxa" w:w="1980"/>
            <w:shd w:fill="1F2937" w:val="clear"/>
            <w:tcMar>
              <w:top w:type="dxa" w:w="80"/>
              <w:left w:type="dxa" w:w="100"/>
              <w:bottom w:type="dxa" w:w="80"/>
              <w:right w:type="dxa" w:w="100"/>
            </w:tcMar>
            <w:vAlign w:val="center"/>
          </w:tcPr>
          <w:p>
            <w:r>
              <w:rPr>
                <w:b/>
                <w:bCs/>
                <w:color w:val="FFFFFF"/>
                <w:sz w:val="17"/>
                <w:szCs w:val="17"/>
              </w:rPr>
              <w:t xml:space="preserve">Field</w:t>
            </w:r>
          </w:p>
        </w:tc>
        <w:tc>
          <w:tcPr>
            <w:tcW w:type="dxa" w:w="7020"/>
            <w:shd w:fill="1F2937" w:val="clear"/>
            <w:tcMar>
              <w:top w:type="dxa" w:w="80"/>
              <w:left w:type="dxa" w:w="100"/>
              <w:bottom w:type="dxa" w:w="80"/>
              <w:right w:type="dxa" w:w="100"/>
            </w:tcMar>
            <w:vAlign w:val="center"/>
          </w:tcPr>
          <w:p>
            <w:r>
              <w:rPr>
                <w:b/>
                <w:bCs/>
                <w:color w:val="FFFFFF"/>
                <w:sz w:val="17"/>
                <w:szCs w:val="17"/>
              </w:rPr>
              <w:t xml:space="preserve">Detail</w:t>
            </w:r>
          </w:p>
        </w:tc>
      </w:tr>
      <w:tr>
        <w:trPr>
          <w:cantSplit/>
        </w:trPr>
        <w:tc>
          <w:tcPr>
            <w:tcW w:type="dxa" w:w="1980"/>
            <w:shd w:fill="FFFFFF" w:val="clear"/>
            <w:tcMar>
              <w:top w:type="dxa" w:w="60"/>
              <w:left w:type="dxa" w:w="100"/>
              <w:bottom w:type="dxa" w:w="60"/>
              <w:right w:type="dxa" w:w="100"/>
            </w:tcMar>
            <w:vAlign w:val="center"/>
          </w:tcPr>
          <w:p>
            <w:r>
              <w:rPr>
                <w:sz w:val="17"/>
                <w:szCs w:val="17"/>
              </w:rPr>
              <w:t xml:space="preserve">To</w:t>
            </w:r>
          </w:p>
        </w:tc>
        <w:tc>
          <w:tcPr>
            <w:tcW w:type="dxa" w:w="7020"/>
            <w:shd w:fill="FFFFFF" w:val="clear"/>
            <w:tcMar>
              <w:top w:type="dxa" w:w="60"/>
              <w:left w:type="dxa" w:w="100"/>
              <w:bottom w:type="dxa" w:w="60"/>
              <w:right w:type="dxa" w:w="100"/>
            </w:tcMar>
            <w:vAlign w:val="center"/>
          </w:tcPr>
          <w:p>
            <w:r>
              <w:rPr>
                <w:sz w:val="17"/>
                <w:szCs w:val="17"/>
              </w:rPr>
              <w:t xml:space="preserve">Leadership team, Meridian Trust Bank</w:t>
            </w:r>
          </w:p>
        </w:tc>
      </w:tr>
      <w:tr>
        <w:trPr>
          <w:cantSplit/>
        </w:trPr>
        <w:tc>
          <w:tcPr>
            <w:tcW w:type="dxa" w:w="1980"/>
            <w:shd w:fill="F7F7F5" w:val="clear"/>
            <w:tcMar>
              <w:top w:type="dxa" w:w="60"/>
              <w:left w:type="dxa" w:w="100"/>
              <w:bottom w:type="dxa" w:w="60"/>
              <w:right w:type="dxa" w:w="100"/>
            </w:tcMar>
            <w:vAlign w:val="center"/>
          </w:tcPr>
          <w:p>
            <w:r>
              <w:rPr>
                <w:sz w:val="17"/>
                <w:szCs w:val="17"/>
              </w:rPr>
              <w:t xml:space="preserve">Source</w:t>
            </w:r>
          </w:p>
        </w:tc>
        <w:tc>
          <w:tcPr>
            <w:tcW w:type="dxa" w:w="7020"/>
            <w:shd w:fill="F7F7F5" w:val="clear"/>
            <w:tcMar>
              <w:top w:type="dxa" w:w="60"/>
              <w:left w:type="dxa" w:w="100"/>
              <w:bottom w:type="dxa" w:w="60"/>
              <w:right w:type="dxa" w:w="100"/>
            </w:tcMar>
            <w:vAlign w:val="center"/>
          </w:tcPr>
          <w:p>
            <w:r>
              <w:rPr>
                <w:sz w:val="17"/>
                <w:szCs w:val="17"/>
              </w:rPr>
              <w:t xml:space="preserve">FSOMA Transformation Brief Kit v0.9 (Public Preview) | Engagement: Content &amp; Marketing Operating Model | Retail Banking, Mortgages, Savings, Wealth, Small Business Banking | Engagement ID: MTB-FSOMA-2026-01</w:t>
            </w:r>
          </w:p>
        </w:tc>
      </w:tr>
      <w:tr>
        <w:trPr>
          <w:cantSplit/>
        </w:trPr>
        <w:tc>
          <w:tcPr>
            <w:tcW w:type="dxa" w:w="1980"/>
            <w:shd w:fill="FFFFFF" w:val="clear"/>
            <w:tcMar>
              <w:top w:type="dxa" w:w="60"/>
              <w:left w:type="dxa" w:w="100"/>
              <w:bottom w:type="dxa" w:w="60"/>
              <w:right w:type="dxa" w:w="100"/>
            </w:tcMar>
            <w:vAlign w:val="center"/>
          </w:tcPr>
          <w:p>
            <w:r>
              <w:rPr>
                <w:sz w:val="17"/>
                <w:szCs w:val="17"/>
              </w:rPr>
              <w:t xml:space="preserve">Prepared</w:t>
            </w:r>
          </w:p>
        </w:tc>
        <w:tc>
          <w:tcPr>
            <w:tcW w:type="dxa" w:w="7020"/>
            <w:shd w:fill="FFFFFF" w:val="clear"/>
            <w:tcMar>
              <w:top w:type="dxa" w:w="60"/>
              <w:left w:type="dxa" w:w="100"/>
              <w:bottom w:type="dxa" w:w="60"/>
              <w:right w:type="dxa" w:w="100"/>
            </w:tcMar>
            <w:vAlign w:val="center"/>
          </w:tcPr>
          <w:p>
            <w:r>
              <w:rPr>
                <w:sz w:val="17"/>
                <w:szCs w:val="17"/>
              </w:rPr>
              <w:t xml:space="preserve">3 July 2026</w:t>
            </w:r>
          </w:p>
        </w:tc>
      </w:tr>
      <w:tr>
        <w:trPr>
          <w:cantSplit/>
        </w:trPr>
        <w:tc>
          <w:tcPr>
            <w:tcW w:type="dxa" w:w="1980"/>
            <w:shd w:fill="F7F7F5" w:val="clear"/>
            <w:tcMar>
              <w:top w:type="dxa" w:w="60"/>
              <w:left w:type="dxa" w:w="100"/>
              <w:bottom w:type="dxa" w:w="60"/>
              <w:right w:type="dxa" w:w="100"/>
            </w:tcMar>
            <w:vAlign w:val="center"/>
          </w:tcPr>
          <w:p>
            <w:r>
              <w:rPr>
                <w:sz w:val="17"/>
                <w:szCs w:val="17"/>
              </w:rPr>
              <w:t xml:space="preserve">Status</w:t>
            </w:r>
          </w:p>
        </w:tc>
        <w:tc>
          <w:tcPr>
            <w:tcW w:type="dxa" w:w="7020"/>
            <w:shd w:fill="F7F7F5" w:val="clear"/>
            <w:tcMar>
              <w:top w:type="dxa" w:w="60"/>
              <w:left w:type="dxa" w:w="100"/>
              <w:bottom w:type="dxa" w:w="60"/>
              <w:right w:type="dxa" w:w="100"/>
            </w:tcMar>
            <w:vAlign w:val="center"/>
          </w:tcPr>
          <w:p>
            <w:r>
              <w:rPr>
                <w:sz w:val="17"/>
                <w:szCs w:val="17"/>
              </w:rPr>
              <w:t xml:space="preserve">Leadership review draft based on supplied discovery data (synthetic test dataset, not for client delivery)</w:t>
            </w:r>
          </w:p>
        </w:tc>
      </w:tr>
      <w:tr>
        <w:trPr>
          <w:cantSplit/>
        </w:trPr>
        <w:tc>
          <w:tcPr>
            <w:tcW w:type="dxa" w:w="1980"/>
            <w:shd w:fill="FFFFFF" w:val="clear"/>
            <w:tcMar>
              <w:top w:type="dxa" w:w="60"/>
              <w:left w:type="dxa" w:w="100"/>
              <w:bottom w:type="dxa" w:w="60"/>
              <w:right w:type="dxa" w:w="100"/>
            </w:tcMar>
            <w:vAlign w:val="center"/>
          </w:tcPr>
          <w:p>
            <w:r>
              <w:rPr>
                <w:sz w:val="17"/>
                <w:szCs w:val="17"/>
              </w:rPr>
              <w:t xml:space="preserve">Benchmark mode</w:t>
            </w:r>
          </w:p>
        </w:tc>
        <w:tc>
          <w:tcPr>
            <w:tcW w:type="dxa" w:w="7020"/>
            <w:shd w:fill="FFFFFF" w:val="clear"/>
            <w:tcMar>
              <w:top w:type="dxa" w:w="60"/>
              <w:left w:type="dxa" w:w="100"/>
              <w:bottom w:type="dxa" w:w="60"/>
              <w:right w:type="dxa" w:w="100"/>
            </w:tcMar>
            <w:vAlign w:val="center"/>
          </w:tcPr>
          <w:p>
            <w:r>
              <w:rPr>
                <w:sz w:val="17"/>
                <w:szCs w:val="17"/>
              </w:rPr>
              <w:t xml:space="preserve">Mode 1 — user-provided benchmark register in use; skill default register held as fallback</w:t>
            </w:r>
          </w:p>
        </w:tc>
      </w:tr>
    </w:tbl>
    <w:p>
      <w:pPr>
        <w:spacing w:after="200"/>
      </w:pPr>
    </w:p>
    <w:p>
      <w:pPr>
        <w:pStyle w:val="Heading1"/>
        <w:pBdr>
          <w:bottom w:val="single" w:color="1F2937" w:sz="8" w:space="4"/>
        </w:pBdr>
        <w:spacing w:after="160" w:before="340"/>
      </w:pPr>
      <w:r>
        <w:rPr>
          <w:b/>
          <w:bCs/>
          <w:color w:val="1F2937"/>
          <w:sz w:val="30"/>
          <w:szCs w:val="30"/>
        </w:rPr>
        <w:t xml:space="preserve">1. Executive Readout</w:t>
      </w:r>
    </w:p>
    <w:tbl>
      <w:tblPr>
        <w:tblW w:type="pct" w:w="100%"/>
        <w:tblBorders>
          <w:top w:val="single" w:color="1F2937" w:sz="6"/>
          <w:left w:val="single" w:color="1F2937" w:sz="6"/>
          <w:bottom w:val="single" w:color="1F2937" w:sz="6"/>
          <w:right w:val="single" w:color="1F2937" w:sz="6"/>
          <w:insideH w:val="single" w:color="auto" w:sz="4"/>
          <w:insideV w:val="single" w:color="auto" w:sz="4"/>
        </w:tblBorders>
      </w:tblPr>
      <w:tblGrid>
        <w:gridCol w:w="100"/>
      </w:tblGrid>
      <w:tr>
        <w:trPr>
          <w:cantSplit/>
        </w:trPr>
        <w:tc>
          <w:tcPr>
            <w:shd w:fill="E8ECF3" w:val="clear"/>
            <w:tcMar>
              <w:top w:type="dxa" w:w="160"/>
              <w:left w:type="dxa" w:w="200"/>
              <w:bottom w:type="dxa" w:w="160"/>
              <w:right w:type="dxa" w:w="200"/>
            </w:tcMar>
          </w:tcPr>
          <w:p>
            <w:pPr>
              <w:spacing w:after="80"/>
            </w:pPr>
            <w:r>
              <w:rPr>
                <w:b/>
                <w:bCs/>
                <w:color w:val="1F2937"/>
                <w:sz w:val="20"/>
                <w:szCs w:val="20"/>
              </w:rPr>
              <w:t xml:space="preserve">Where this stands today</w:t>
            </w:r>
          </w:p>
          <w:p>
            <w:pPr>
              <w:pStyle w:val="ListParagraph"/>
              <w:numPr>
                <w:ilvl w:val="0"/>
                <w:numId w:val="1"/>
              </w:numPr>
              <w:spacing w:after="60"/>
            </w:pPr>
            <w:r>
              <w:rPr>
                <w:sz w:val="19"/>
                <w:szCs w:val="19"/>
              </w:rPr>
              <w:t xml:space="preserve">The opportunity concentrates in three clusters: regulated-content preparation (WF02, WF03, WF11 — compliance packs, rate-change comms, social review), branch and adviser localisation (WF04, WF05 — highest combined volume at 170 requests/month, and the weakest governance), and manual reporting assembly (WF12, KPI14 at 11 hrs/week from five source systems).</w:t>
            </w:r>
          </w:p>
          <w:p>
            <w:pPr>
              <w:pStyle w:val="ListParagraph"/>
              <w:numPr>
                <w:ilvl w:val="0"/>
                <w:numId w:val="1"/>
              </w:numPr>
              <w:spacing w:after="60"/>
            </w:pPr>
            <w:r>
              <w:rPr>
                <w:sz w:val="19"/>
                <w:szCs w:val="19"/>
              </w:rPr>
              <w:t xml:space="preserve">Accountability stays with named human roles across all 14 workflows. AI's role is confined to preparing, routing and reporting; no activity anywhere in this brief assigns AI as Accountable.</w:t>
            </w:r>
          </w:p>
          <w:p>
            <w:pPr>
              <w:pStyle w:val="ListParagraph"/>
              <w:numPr>
                <w:ilvl w:val="0"/>
                <w:numId w:val="1"/>
              </w:numPr>
              <w:spacing w:after="60"/>
            </w:pPr>
            <w:r>
              <w:rPr>
                <w:sz w:val="19"/>
                <w:szCs w:val="19"/>
              </w:rPr>
              <w:t xml:space="preserve">Two workflows cannot be sequenced into an AI-supported wave yet: WF04 (no Accountable owner recorded) and WF05 (no Responsible or Accountable owner recorded). Both are held in a Governance Track ahead of Wave 1/2 until an owner is assigned.</w:t>
            </w:r>
          </w:p>
          <w:p>
            <w:pPr>
              <w:pStyle w:val="ListParagraph"/>
              <w:numPr>
                <w:ilvl w:val="0"/>
                <w:numId w:val="1"/>
              </w:numPr>
              <w:spacing w:after="60"/>
            </w:pPr>
            <w:r>
              <w:rPr>
                <w:sz w:val="19"/>
                <w:szCs w:val="19"/>
              </w:rPr>
              <w:t xml:space="preserve">13 of 30 KPIs are Validated; 4 are Needs validation, including the GBP 1.25m productivity savings anchor (KPI27) and the manual-handoffs count (KPI12). Two datasets sit below 60% completeness — Branch request data (38%) and AI usage logs (24%) — and both need remediation before they can support automation or governance reporting.</w:t>
            </w:r>
          </w:p>
          <w:p>
            <w:pPr>
              <w:pStyle w:val="ListParagraph"/>
              <w:numPr>
                <w:ilvl w:val="0"/>
                <w:numId w:val="1"/>
              </w:numPr>
              <w:spacing w:after="60"/>
            </w:pPr>
            <w:r>
              <w:rPr>
                <w:sz w:val="19"/>
                <w:szCs w:val="19"/>
              </w:rPr>
              <w:t xml:space="preserve">Regulated-content dependency is High across the estate. Any AI-assisted pilot touching financial promotions (WF03, WF11) needs an approved AI usage and evidence-logging policy before it starts, per Risk R01 and R04.</w:t>
            </w:r>
          </w:p>
        </w:tc>
      </w:tr>
    </w:tbl>
    <w:p>
      <w:pPr>
        <w:spacing w:after="160"/>
      </w:pPr>
    </w:p>
    <w:p>
      <w:pPr>
        <w:pStyle w:val="Heading2"/>
        <w:spacing w:after="100" w:before="220"/>
      </w:pPr>
      <w:r>
        <w:rPr>
          <w:b/>
          <w:bCs/>
          <w:color w:val="1F2937"/>
          <w:sz w:val="24"/>
          <w:szCs w:val="24"/>
        </w:rPr>
        <w:t xml:space="preserve">Leadership decisions needed</w:t>
      </w:r>
    </w:p>
    <w:p>
      <w:pPr>
        <w:pStyle w:val="ListParagraph"/>
        <w:numPr>
          <w:ilvl w:val="0"/>
          <w:numId w:val="1"/>
        </w:numPr>
        <w:spacing w:after="80"/>
      </w:pPr>
      <w:r>
        <w:rPr>
          <w:b w:val="false"/>
          <w:bCs w:val="false"/>
          <w:sz w:val="20"/>
          <w:szCs w:val="20"/>
        </w:rPr>
        <w:t xml:space="preserve">Assign an Accountable owner for WF04 and both a Responsible and Accountable owner for WF05, before either enters an AI-supported wave (R02).</w:t>
      </w:r>
    </w:p>
    <w:p>
      <w:pPr>
        <w:pStyle w:val="ListParagraph"/>
        <w:numPr>
          <w:ilvl w:val="0"/>
          <w:numId w:val="1"/>
        </w:numPr>
        <w:spacing w:after="80"/>
      </w:pPr>
      <w:r>
        <w:rPr>
          <w:b w:val="false"/>
          <w:bCs w:val="false"/>
          <w:sz w:val="20"/>
          <w:szCs w:val="20"/>
        </w:rPr>
        <w:t xml:space="preserve">Approve the AI usage and evidence-logging policy covering regulated content generation and shadow AI use, before any pilot touching WF03, WF11, T13 or T19 proceeds (R01, R04).</w:t>
      </w:r>
    </w:p>
    <w:p>
      <w:pPr>
        <w:pStyle w:val="ListParagraph"/>
        <w:numPr>
          <w:ilvl w:val="0"/>
          <w:numId w:val="1"/>
        </w:numPr>
        <w:spacing w:after="80"/>
      </w:pPr>
      <w:r>
        <w:rPr>
          <w:b w:val="false"/>
          <w:bCs w:val="false"/>
          <w:sz w:val="20"/>
          <w:szCs w:val="20"/>
        </w:rPr>
        <w:t xml:space="preserve">Agree the revenue-attribution rule linking application completion and lead conversion to funded-account outcomes, before any revenue-growth figure is presented to the Board (R03).</w:t>
      </w:r>
    </w:p>
    <w:p>
      <w:pPr>
        <w:pStyle w:val="ListParagraph"/>
        <w:numPr>
          <w:ilvl w:val="0"/>
          <w:numId w:val="1"/>
        </w:numPr>
        <w:spacing w:after="80"/>
      </w:pPr>
      <w:r>
        <w:rPr>
          <w:b w:val="false"/>
          <w:bCs w:val="false"/>
          <w:sz w:val="20"/>
          <w:szCs w:val="20"/>
        </w:rPr>
        <w:t xml:space="preserve">Approve the four-category benefit reporting split (AI productivity, spend recovery, tooling rationalisation, revenue growth) so this business case is never presented as one blended saving (R07).</w:t>
      </w:r>
    </w:p>
    <w:p>
      <w:pPr>
        <w:pStyle w:val="ListParagraph"/>
        <w:numPr>
          <w:ilvl w:val="0"/>
          <w:numId w:val="1"/>
        </w:numPr>
        <w:spacing w:after="80"/>
      </w:pPr>
      <w:r>
        <w:rPr>
          <w:b w:val="false"/>
          <w:bCs w:val="false"/>
          <w:sz w:val="20"/>
          <w:szCs w:val="20"/>
        </w:rPr>
        <w:t xml:space="preserve">Commission a licence and tooling audit that extends beyond the 20 centrally tracked tools, to reconcile the GBP 0.38m top-down duplication estimate against the GBP 46,800 bottom-up figure this brief can currently evidence.</w:t>
      </w:r>
    </w:p>
    <w:p>
      <w:pPr>
        <w:pStyle w:val="ListParagraph"/>
        <w:numPr>
          <w:ilvl w:val="0"/>
          <w:numId w:val="1"/>
        </w:numPr>
        <w:spacing w:after="80"/>
      </w:pPr>
      <w:r>
        <w:rPr>
          <w:b w:val="false"/>
          <w:bCs w:val="false"/>
          <w:sz w:val="20"/>
          <w:szCs w:val="20"/>
        </w:rPr>
        <w:t xml:space="preserve">Confirm compliance SME capacity for a Wave 1 pilot focused on evidence-pack preparation, not approval decisioning, so Wave 1 does not become a compliance bottleneck itself (R06).</w:t>
      </w:r>
    </w:p>
    <w:p>
      <w:pPr>
        <w:spacing w:after="200"/>
      </w:pPr>
    </w:p>
    <w:p>
      <w:pPr>
        <w:pStyle w:val="Heading1"/>
        <w:pBdr>
          <w:bottom w:val="single" w:color="1F2937" w:sz="8" w:space="4"/>
        </w:pBdr>
        <w:spacing w:after="160" w:before="340"/>
      </w:pPr>
      <w:r>
        <w:rPr>
          <w:b/>
          <w:bCs/>
          <w:color w:val="1F2937"/>
          <w:sz w:val="30"/>
          <w:szCs w:val="30"/>
        </w:rPr>
        <w:t xml:space="preserve">2. Current State: Priority Workflow Opportunities</w:t>
      </w:r>
    </w:p>
    <w:p>
      <w:pPr>
        <w:spacing w:after="140"/>
      </w:pPr>
      <w:r>
        <w:rPr>
          <w:b w:val="false"/>
          <w:bCs w:val="false"/>
          <w:i w:val="false"/>
          <w:iCs w:val="false"/>
          <w:sz w:val="20"/>
          <w:szCs w:val="20"/>
        </w:rPr>
        <w:t xml:space="preserve">14 workflows were identified from the discovery data. The most repeated automation pattern is AI-assisted preparation against an already-structured rules engine or data source (compliance rules, product rate data, QA checklists) — 8 of 14 workflows fit this pattern directly. The remaining workflows are blocked by a governance gap (2), a data-quality gap (2), or a taxonomy mismatch (1), not by a lack of automation potential.</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530"/>
        <w:gridCol w:w="1080"/>
        <w:gridCol w:w="3420"/>
        <w:gridCol w:w="2970"/>
      </w:tblGrid>
      <w:tr>
        <w:trPr>
          <w:tblHeader/>
        </w:trPr>
        <w:tc>
          <w:tcPr>
            <w:tcW w:type="dxa" w:w="1530"/>
            <w:shd w:fill="1F2937" w:val="clear"/>
            <w:tcMar>
              <w:top w:type="dxa" w:w="80"/>
              <w:left w:type="dxa" w:w="100"/>
              <w:bottom w:type="dxa" w:w="80"/>
              <w:right w:type="dxa" w:w="100"/>
            </w:tcMar>
            <w:vAlign w:val="center"/>
          </w:tcPr>
          <w:p>
            <w:r>
              <w:rPr>
                <w:b/>
                <w:bCs/>
                <w:color w:val="FFFFFF"/>
                <w:sz w:val="17"/>
                <w:szCs w:val="17"/>
              </w:rPr>
              <w:t xml:space="preserve">Workflow</w:t>
            </w:r>
          </w:p>
        </w:tc>
        <w:tc>
          <w:tcPr>
            <w:tcW w:type="dxa" w:w="1080"/>
            <w:shd w:fill="1F2937" w:val="clear"/>
            <w:tcMar>
              <w:top w:type="dxa" w:w="80"/>
              <w:left w:type="dxa" w:w="100"/>
              <w:bottom w:type="dxa" w:w="80"/>
              <w:right w:type="dxa" w:w="100"/>
            </w:tcMar>
            <w:vAlign w:val="center"/>
          </w:tcPr>
          <w:p>
            <w:r>
              <w:rPr>
                <w:b/>
                <w:bCs/>
                <w:color w:val="FFFFFF"/>
                <w:sz w:val="17"/>
                <w:szCs w:val="17"/>
              </w:rPr>
              <w:t xml:space="preserve">Impact area</w:t>
            </w:r>
          </w:p>
        </w:tc>
        <w:tc>
          <w:tcPr>
            <w:tcW w:type="dxa" w:w="3420"/>
            <w:shd w:fill="1F2937" w:val="clear"/>
            <w:tcMar>
              <w:top w:type="dxa" w:w="80"/>
              <w:left w:type="dxa" w:w="100"/>
              <w:bottom w:type="dxa" w:w="80"/>
              <w:right w:type="dxa" w:w="100"/>
            </w:tcMar>
            <w:vAlign w:val="center"/>
          </w:tcPr>
          <w:p>
            <w:r>
              <w:rPr>
                <w:b/>
                <w:bCs/>
                <w:color w:val="FFFFFF"/>
                <w:sz w:val="17"/>
                <w:szCs w:val="17"/>
              </w:rPr>
              <w:t xml:space="preserve">Automation pattern</w:t>
            </w:r>
          </w:p>
        </w:tc>
        <w:tc>
          <w:tcPr>
            <w:tcW w:type="dxa" w:w="2970"/>
            <w:shd w:fill="1F2937" w:val="clear"/>
            <w:tcMar>
              <w:top w:type="dxa" w:w="80"/>
              <w:left w:type="dxa" w:w="100"/>
              <w:bottom w:type="dxa" w:w="80"/>
              <w:right w:type="dxa" w:w="100"/>
            </w:tcMar>
            <w:vAlign w:val="center"/>
          </w:tcPr>
          <w:p>
            <w:r>
              <w:rPr>
                <w:b/>
                <w:bCs/>
                <w:color w:val="FFFFFF"/>
                <w:sz w:val="17"/>
                <w:szCs w:val="17"/>
              </w:rPr>
              <w:t xml:space="preserve">Benefit</w:t>
            </w:r>
          </w:p>
        </w:tc>
      </w:tr>
      <w:tr>
        <w:trPr>
          <w:cantSplit/>
        </w:trPr>
        <w:tc>
          <w:tcPr>
            <w:tcW w:type="dxa" w:w="1530"/>
            <w:shd w:fill="FFFFFF" w:val="clear"/>
            <w:tcMar>
              <w:top w:type="dxa" w:w="60"/>
              <w:left w:type="dxa" w:w="100"/>
              <w:bottom w:type="dxa" w:w="60"/>
              <w:right w:type="dxa" w:w="100"/>
            </w:tcMar>
            <w:vAlign w:val="center"/>
          </w:tcPr>
          <w:p>
            <w:r>
              <w:rPr>
                <w:sz w:val="17"/>
                <w:szCs w:val="17"/>
              </w:rPr>
              <w:t xml:space="preserve">WF01 Annual planning</w:t>
            </w:r>
          </w:p>
        </w:tc>
        <w:tc>
          <w:tcPr>
            <w:tcW w:type="dxa" w:w="1080"/>
            <w:shd w:fill="FFFFFF" w:val="clear"/>
            <w:tcMar>
              <w:top w:type="dxa" w:w="60"/>
              <w:left w:type="dxa" w:w="100"/>
              <w:bottom w:type="dxa" w:w="60"/>
              <w:right w:type="dxa" w:w="100"/>
            </w:tcMar>
            <w:vAlign w:val="center"/>
          </w:tcPr>
          <w:p>
            <w:r>
              <w:rPr>
                <w:sz w:val="17"/>
                <w:szCs w:val="17"/>
              </w:rPr>
              <w:t xml:space="preserve">Planning</w:t>
            </w:r>
          </w:p>
        </w:tc>
        <w:tc>
          <w:tcPr>
            <w:tcW w:type="dxa" w:w="3420"/>
            <w:shd w:fill="FFFFFF" w:val="clear"/>
            <w:tcMar>
              <w:top w:type="dxa" w:w="60"/>
              <w:left w:type="dxa" w:w="100"/>
              <w:bottom w:type="dxa" w:w="60"/>
              <w:right w:type="dxa" w:w="100"/>
            </w:tcMar>
            <w:vAlign w:val="center"/>
          </w:tcPr>
          <w:p>
            <w:r>
              <w:rPr>
                <w:sz w:val="17"/>
                <w:szCs w:val="17"/>
              </w:rPr>
              <w:t xml:space="preserve">AI-assisted synthesis of channel data into the plan</w:t>
            </w:r>
          </w:p>
        </w:tc>
        <w:tc>
          <w:tcPr>
            <w:tcW w:type="dxa" w:w="2970"/>
            <w:shd w:fill="FFFFFF" w:val="clear"/>
            <w:tcMar>
              <w:top w:type="dxa" w:w="60"/>
              <w:left w:type="dxa" w:w="100"/>
              <w:bottom w:type="dxa" w:w="60"/>
              <w:right w:type="dxa" w:w="100"/>
            </w:tcMar>
            <w:vAlign w:val="center"/>
          </w:tcPr>
          <w:p>
            <w:r>
              <w:rPr>
                <w:sz w:val="17"/>
                <w:szCs w:val="17"/>
              </w:rPr>
              <w:t xml:space="preserve">Shortens 68-day planning-to-launch cycle (KPI04, Partially validated)</w:t>
            </w:r>
          </w:p>
        </w:tc>
      </w:tr>
      <w:tr>
        <w:trPr>
          <w:cantSplit/>
        </w:trPr>
        <w:tc>
          <w:tcPr>
            <w:tcW w:type="dxa" w:w="1530"/>
            <w:shd w:fill="F7F7F5" w:val="clear"/>
            <w:tcMar>
              <w:top w:type="dxa" w:w="60"/>
              <w:left w:type="dxa" w:w="100"/>
              <w:bottom w:type="dxa" w:w="60"/>
              <w:right w:type="dxa" w:w="100"/>
            </w:tcMar>
            <w:vAlign w:val="center"/>
          </w:tcPr>
          <w:p>
            <w:r>
              <w:rPr>
                <w:sz w:val="17"/>
                <w:szCs w:val="17"/>
              </w:rPr>
              <w:t xml:space="preserve">WF02 Rate change comms</w:t>
            </w:r>
          </w:p>
        </w:tc>
        <w:tc>
          <w:tcPr>
            <w:tcW w:type="dxa" w:w="1080"/>
            <w:shd w:fill="F7F7F5" w:val="clear"/>
            <w:tcMar>
              <w:top w:type="dxa" w:w="60"/>
              <w:left w:type="dxa" w:w="100"/>
              <w:bottom w:type="dxa" w:w="60"/>
              <w:right w:type="dxa" w:w="100"/>
            </w:tcMar>
            <w:vAlign w:val="center"/>
          </w:tcPr>
          <w:p>
            <w:r>
              <w:rPr>
                <w:sz w:val="17"/>
                <w:szCs w:val="17"/>
              </w:rPr>
              <w:t xml:space="preserve">Regulated content</w:t>
            </w:r>
          </w:p>
        </w:tc>
        <w:tc>
          <w:tcPr>
            <w:tcW w:type="dxa" w:w="3420"/>
            <w:shd w:fill="F7F7F5" w:val="clear"/>
            <w:tcMar>
              <w:top w:type="dxa" w:w="60"/>
              <w:left w:type="dxa" w:w="100"/>
              <w:bottom w:type="dxa" w:w="60"/>
              <w:right w:type="dxa" w:w="100"/>
            </w:tcMar>
            <w:vAlign w:val="center"/>
          </w:tcPr>
          <w:p>
            <w:r>
              <w:rPr>
                <w:sz w:val="17"/>
                <w:szCs w:val="17"/>
              </w:rPr>
              <w:t xml:space="preserve">AI drafts rate-change comms from structured rate data (RateCard CMS)</w:t>
            </w:r>
          </w:p>
        </w:tc>
        <w:tc>
          <w:tcPr>
            <w:tcW w:type="dxa" w:w="2970"/>
            <w:shd w:fill="F7F7F5" w:val="clear"/>
            <w:tcMar>
              <w:top w:type="dxa" w:w="60"/>
              <w:left w:type="dxa" w:w="100"/>
              <w:bottom w:type="dxa" w:w="60"/>
              <w:right w:type="dxa" w:w="100"/>
            </w:tcMar>
            <w:vAlign w:val="center"/>
          </w:tcPr>
          <w:p>
            <w:r>
              <w:rPr>
                <w:sz w:val="17"/>
                <w:szCs w:val="17"/>
              </w:rPr>
              <w:t xml:space="preserve">Cuts 9-day cycle toward 5-day target (KPI05, Validated)</w:t>
            </w:r>
          </w:p>
        </w:tc>
      </w:tr>
      <w:tr>
        <w:trPr>
          <w:cantSplit/>
        </w:trPr>
        <w:tc>
          <w:tcPr>
            <w:tcW w:type="dxa" w:w="1530"/>
            <w:shd w:fill="FFFFFF" w:val="clear"/>
            <w:tcMar>
              <w:top w:type="dxa" w:w="60"/>
              <w:left w:type="dxa" w:w="100"/>
              <w:bottom w:type="dxa" w:w="60"/>
              <w:right w:type="dxa" w:w="100"/>
            </w:tcMar>
            <w:vAlign w:val="center"/>
          </w:tcPr>
          <w:p>
            <w:r>
              <w:rPr>
                <w:sz w:val="17"/>
                <w:szCs w:val="17"/>
              </w:rPr>
              <w:t xml:space="preserve">WF03 Compliance pack prep</w:t>
            </w:r>
          </w:p>
        </w:tc>
        <w:tc>
          <w:tcPr>
            <w:tcW w:type="dxa" w:w="1080"/>
            <w:shd w:fill="FFFFFF" w:val="clear"/>
            <w:tcMar>
              <w:top w:type="dxa" w:w="60"/>
              <w:left w:type="dxa" w:w="100"/>
              <w:bottom w:type="dxa" w:w="60"/>
              <w:right w:type="dxa" w:w="100"/>
            </w:tcMar>
            <w:vAlign w:val="center"/>
          </w:tcPr>
          <w:p>
            <w:r>
              <w:rPr>
                <w:sz w:val="17"/>
                <w:szCs w:val="17"/>
              </w:rPr>
              <w:t xml:space="preserve">Compliance</w:t>
            </w:r>
          </w:p>
        </w:tc>
        <w:tc>
          <w:tcPr>
            <w:tcW w:type="dxa" w:w="3420"/>
            <w:shd w:fill="FFFFFF" w:val="clear"/>
            <w:tcMar>
              <w:top w:type="dxa" w:w="60"/>
              <w:left w:type="dxa" w:w="100"/>
              <w:bottom w:type="dxa" w:w="60"/>
              <w:right w:type="dxa" w:w="100"/>
            </w:tcMar>
            <w:vAlign w:val="center"/>
          </w:tcPr>
          <w:p>
            <w:r>
              <w:rPr>
                <w:sz w:val="17"/>
                <w:szCs w:val="17"/>
              </w:rPr>
              <w:t xml:space="preserve">AI assembles evidence packs from structured compliance rules</w:t>
            </w:r>
          </w:p>
        </w:tc>
        <w:tc>
          <w:tcPr>
            <w:tcW w:type="dxa" w:w="2970"/>
            <w:shd w:fill="FFFFFF" w:val="clear"/>
            <w:tcMar>
              <w:top w:type="dxa" w:w="60"/>
              <w:left w:type="dxa" w:w="100"/>
              <w:bottom w:type="dxa" w:w="60"/>
              <w:right w:type="dxa" w:w="100"/>
            </w:tcMar>
            <w:vAlign w:val="center"/>
          </w:tcPr>
          <w:p>
            <w:r>
              <w:rPr>
                <w:sz w:val="17"/>
                <w:szCs w:val="17"/>
              </w:rPr>
              <w:t xml:space="preserve">Targets 29% rework rate down to 15% and lifts first-submission completeness from 52% to 85% (KPI09, KPI11, Validated)</w:t>
            </w:r>
          </w:p>
        </w:tc>
      </w:tr>
      <w:tr>
        <w:trPr>
          <w:cantSplit/>
        </w:trPr>
        <w:tc>
          <w:tcPr>
            <w:tcW w:type="dxa" w:w="1530"/>
            <w:shd w:fill="F7F7F5" w:val="clear"/>
            <w:tcMar>
              <w:top w:type="dxa" w:w="60"/>
              <w:left w:type="dxa" w:w="100"/>
              <w:bottom w:type="dxa" w:w="60"/>
              <w:right w:type="dxa" w:w="100"/>
            </w:tcMar>
            <w:vAlign w:val="center"/>
          </w:tcPr>
          <w:p>
            <w:r>
              <w:rPr>
                <w:sz w:val="17"/>
                <w:szCs w:val="17"/>
              </w:rPr>
              <w:t xml:space="preserve">WF04 Branch localisation</w:t>
            </w:r>
          </w:p>
        </w:tc>
        <w:tc>
          <w:tcPr>
            <w:tcW w:type="dxa" w:w="1080"/>
            <w:shd w:fill="F7F7F5" w:val="clear"/>
            <w:tcMar>
              <w:top w:type="dxa" w:w="60"/>
              <w:left w:type="dxa" w:w="100"/>
              <w:bottom w:type="dxa" w:w="60"/>
              <w:right w:type="dxa" w:w="100"/>
            </w:tcMar>
            <w:vAlign w:val="center"/>
          </w:tcPr>
          <w:p>
            <w:r>
              <w:rPr>
                <w:sz w:val="17"/>
                <w:szCs w:val="17"/>
              </w:rPr>
              <w:t xml:space="preserve">Localisation</w:t>
            </w:r>
          </w:p>
        </w:tc>
        <w:tc>
          <w:tcPr>
            <w:tcW w:type="dxa" w:w="3420"/>
            <w:shd w:fill="F7F7F5" w:val="clear"/>
            <w:tcMar>
              <w:top w:type="dxa" w:w="60"/>
              <w:left w:type="dxa" w:w="100"/>
              <w:bottom w:type="dxa" w:w="60"/>
              <w:right w:type="dxa" w:w="100"/>
            </w:tcMar>
            <w:vAlign w:val="center"/>
          </w:tcPr>
          <w:p>
            <w:r>
              <w:rPr>
                <w:sz w:val="17"/>
                <w:szCs w:val="17"/>
              </w:rPr>
              <w:t xml:space="preserve">AI-assisted intake and routing, once a governed intake replaces the mailbox</w:t>
            </w:r>
          </w:p>
        </w:tc>
        <w:tc>
          <w:tcPr>
            <w:tcW w:type="dxa" w:w="2970"/>
            <w:shd w:fill="F7F7F5" w:val="clear"/>
            <w:tcMar>
              <w:top w:type="dxa" w:w="60"/>
              <w:left w:type="dxa" w:w="100"/>
              <w:bottom w:type="dxa" w:w="60"/>
              <w:right w:type="dxa" w:w="100"/>
            </w:tcMar>
            <w:vAlign w:val="center"/>
          </w:tcPr>
          <w:p>
            <w:r>
              <w:rPr>
                <w:sz w:val="17"/>
                <w:szCs w:val="17"/>
              </w:rPr>
              <w:t xml:space="preserve">Held pending RACI fix — highest volume (116/mo) and rework (34%) in the estate (KPI07, KPI10)</w:t>
            </w:r>
          </w:p>
        </w:tc>
      </w:tr>
      <w:tr>
        <w:trPr>
          <w:cantSplit/>
        </w:trPr>
        <w:tc>
          <w:tcPr>
            <w:tcW w:type="dxa" w:w="1530"/>
            <w:shd w:fill="FFFFFF" w:val="clear"/>
            <w:tcMar>
              <w:top w:type="dxa" w:w="60"/>
              <w:left w:type="dxa" w:w="100"/>
              <w:bottom w:type="dxa" w:w="60"/>
              <w:right w:type="dxa" w:w="100"/>
            </w:tcMar>
            <w:vAlign w:val="center"/>
          </w:tcPr>
          <w:p>
            <w:r>
              <w:rPr>
                <w:sz w:val="17"/>
                <w:szCs w:val="17"/>
              </w:rPr>
              <w:t xml:space="preserve">WF05 Adviser enablement</w:t>
            </w:r>
          </w:p>
        </w:tc>
        <w:tc>
          <w:tcPr>
            <w:tcW w:type="dxa" w:w="1080"/>
            <w:shd w:fill="FFFFFF" w:val="clear"/>
            <w:tcMar>
              <w:top w:type="dxa" w:w="60"/>
              <w:left w:type="dxa" w:w="100"/>
              <w:bottom w:type="dxa" w:w="60"/>
              <w:right w:type="dxa" w:w="100"/>
            </w:tcMar>
            <w:vAlign w:val="center"/>
          </w:tcPr>
          <w:p>
            <w:r>
              <w:rPr>
                <w:sz w:val="17"/>
                <w:szCs w:val="17"/>
              </w:rPr>
              <w:t xml:space="preserve">Channel enablement</w:t>
            </w:r>
          </w:p>
        </w:tc>
        <w:tc>
          <w:tcPr>
            <w:tcW w:type="dxa" w:w="3420"/>
            <w:shd w:fill="FFFFFF" w:val="clear"/>
            <w:tcMar>
              <w:top w:type="dxa" w:w="60"/>
              <w:left w:type="dxa" w:w="100"/>
              <w:bottom w:type="dxa" w:w="60"/>
              <w:right w:type="dxa" w:w="100"/>
            </w:tcMar>
            <w:vAlign w:val="center"/>
          </w:tcPr>
          <w:p>
            <w:r>
              <w:rPr>
                <w:sz w:val="17"/>
                <w:szCs w:val="17"/>
              </w:rPr>
              <w:t xml:space="preserve">AI-assisted content drafting from adviser feedback data</w:t>
            </w:r>
          </w:p>
        </w:tc>
        <w:tc>
          <w:tcPr>
            <w:tcW w:type="dxa" w:w="2970"/>
            <w:shd w:fill="FFFFFF" w:val="clear"/>
            <w:tcMar>
              <w:top w:type="dxa" w:w="60"/>
              <w:left w:type="dxa" w:w="100"/>
              <w:bottom w:type="dxa" w:w="60"/>
              <w:right w:type="dxa" w:w="100"/>
            </w:tcMar>
            <w:vAlign w:val="center"/>
          </w:tcPr>
          <w:p>
            <w:r>
              <w:rPr>
                <w:sz w:val="17"/>
                <w:szCs w:val="17"/>
              </w:rPr>
              <w:t xml:space="preserve">Held pending RACI fix — adviser satisfaction sits at 6.1/10 (KPI29, Validated)</w:t>
            </w:r>
          </w:p>
        </w:tc>
      </w:tr>
      <w:tr>
        <w:trPr>
          <w:cantSplit/>
        </w:trPr>
        <w:tc>
          <w:tcPr>
            <w:tcW w:type="dxa" w:w="1530"/>
            <w:shd w:fill="F7F7F5" w:val="clear"/>
            <w:tcMar>
              <w:top w:type="dxa" w:w="60"/>
              <w:left w:type="dxa" w:w="100"/>
              <w:bottom w:type="dxa" w:w="60"/>
              <w:right w:type="dxa" w:w="100"/>
            </w:tcMar>
            <w:vAlign w:val="center"/>
          </w:tcPr>
          <w:p>
            <w:r>
              <w:rPr>
                <w:sz w:val="17"/>
                <w:szCs w:val="17"/>
              </w:rPr>
              <w:t xml:space="preserve">WF06 Email/app campaign build</w:t>
            </w:r>
          </w:p>
        </w:tc>
        <w:tc>
          <w:tcPr>
            <w:tcW w:type="dxa" w:w="1080"/>
            <w:shd w:fill="F7F7F5" w:val="clear"/>
            <w:tcMar>
              <w:top w:type="dxa" w:w="60"/>
              <w:left w:type="dxa" w:w="100"/>
              <w:bottom w:type="dxa" w:w="60"/>
              <w:right w:type="dxa" w:w="100"/>
            </w:tcMar>
            <w:vAlign w:val="center"/>
          </w:tcPr>
          <w:p>
            <w:r>
              <w:rPr>
                <w:sz w:val="17"/>
                <w:szCs w:val="17"/>
              </w:rPr>
              <w:t xml:space="preserve">Digital campaign ops</w:t>
            </w:r>
          </w:p>
        </w:tc>
        <w:tc>
          <w:tcPr>
            <w:tcW w:type="dxa" w:w="3420"/>
            <w:shd w:fill="F7F7F5" w:val="clear"/>
            <w:tcMar>
              <w:top w:type="dxa" w:w="60"/>
              <w:left w:type="dxa" w:w="100"/>
              <w:bottom w:type="dxa" w:w="60"/>
              <w:right w:type="dxa" w:w="100"/>
            </w:tcMar>
            <w:vAlign w:val="center"/>
          </w:tcPr>
          <w:p>
            <w:r>
              <w:rPr>
                <w:sz w:val="17"/>
                <w:szCs w:val="17"/>
              </w:rPr>
              <w:t xml:space="preserve">AI builds campaign assets against the existing QA checklist</w:t>
            </w:r>
          </w:p>
        </w:tc>
        <w:tc>
          <w:tcPr>
            <w:tcW w:type="dxa" w:w="2970"/>
            <w:shd w:fill="F7F7F5" w:val="clear"/>
            <w:tcMar>
              <w:top w:type="dxa" w:w="60"/>
              <w:left w:type="dxa" w:w="100"/>
              <w:bottom w:type="dxa" w:w="60"/>
              <w:right w:type="dxa" w:w="100"/>
            </w:tcMar>
            <w:vAlign w:val="center"/>
          </w:tcPr>
          <w:p>
            <w:r>
              <w:rPr>
                <w:sz w:val="17"/>
                <w:szCs w:val="17"/>
              </w:rPr>
              <w:t xml:space="preserve">Structured, high-readiness workflow; supports application completion KPI17 (Validated)</w:t>
            </w:r>
          </w:p>
        </w:tc>
      </w:tr>
      <w:tr>
        <w:trPr>
          <w:cantSplit/>
        </w:trPr>
        <w:tc>
          <w:tcPr>
            <w:tcW w:type="dxa" w:w="1530"/>
            <w:shd w:fill="FFFFFF" w:val="clear"/>
            <w:tcMar>
              <w:top w:type="dxa" w:w="60"/>
              <w:left w:type="dxa" w:w="100"/>
              <w:bottom w:type="dxa" w:w="60"/>
              <w:right w:type="dxa" w:w="100"/>
            </w:tcMar>
            <w:vAlign w:val="center"/>
          </w:tcPr>
          <w:p>
            <w:r>
              <w:rPr>
                <w:sz w:val="17"/>
                <w:szCs w:val="17"/>
              </w:rPr>
              <w:t xml:space="preserve">WF07 Website updates</w:t>
            </w:r>
          </w:p>
        </w:tc>
        <w:tc>
          <w:tcPr>
            <w:tcW w:type="dxa" w:w="1080"/>
            <w:shd w:fill="FFFFFF" w:val="clear"/>
            <w:tcMar>
              <w:top w:type="dxa" w:w="60"/>
              <w:left w:type="dxa" w:w="100"/>
              <w:bottom w:type="dxa" w:w="60"/>
              <w:right w:type="dxa" w:w="100"/>
            </w:tcMar>
            <w:vAlign w:val="center"/>
          </w:tcPr>
          <w:p>
            <w:r>
              <w:rPr>
                <w:sz w:val="17"/>
                <w:szCs w:val="17"/>
              </w:rPr>
              <w:t xml:space="preserve">Digital content</w:t>
            </w:r>
          </w:p>
        </w:tc>
        <w:tc>
          <w:tcPr>
            <w:tcW w:type="dxa" w:w="3420"/>
            <w:shd w:fill="FFFFFF" w:val="clear"/>
            <w:tcMar>
              <w:top w:type="dxa" w:w="60"/>
              <w:left w:type="dxa" w:w="100"/>
              <w:bottom w:type="dxa" w:w="60"/>
              <w:right w:type="dxa" w:w="100"/>
            </w:tcMar>
            <w:vAlign w:val="center"/>
          </w:tcPr>
          <w:p>
            <w:r>
              <w:rPr>
                <w:sz w:val="17"/>
                <w:szCs w:val="17"/>
              </w:rPr>
              <w:t xml:space="preserve">AI drafts controlled updates to rate and eligibility tables</w:t>
            </w:r>
          </w:p>
        </w:tc>
        <w:tc>
          <w:tcPr>
            <w:tcW w:type="dxa" w:w="2970"/>
            <w:shd w:fill="FFFFFF" w:val="clear"/>
            <w:tcMar>
              <w:top w:type="dxa" w:w="60"/>
              <w:left w:type="dxa" w:w="100"/>
              <w:bottom w:type="dxa" w:w="60"/>
              <w:right w:type="dxa" w:w="100"/>
            </w:tcMar>
            <w:vAlign w:val="center"/>
          </w:tcPr>
          <w:p>
            <w:r>
              <w:rPr>
                <w:sz w:val="17"/>
                <w:szCs w:val="17"/>
              </w:rPr>
              <w:t xml:space="preserve">Cuts 11-day cycle toward 5-day target (KPI08, Validated)</w:t>
            </w:r>
          </w:p>
        </w:tc>
      </w:tr>
      <w:tr>
        <w:trPr>
          <w:cantSplit/>
        </w:trPr>
        <w:tc>
          <w:tcPr>
            <w:tcW w:type="dxa" w:w="1530"/>
            <w:shd w:fill="F7F7F5" w:val="clear"/>
            <w:tcMar>
              <w:top w:type="dxa" w:w="60"/>
              <w:left w:type="dxa" w:w="100"/>
              <w:bottom w:type="dxa" w:w="60"/>
              <w:right w:type="dxa" w:w="100"/>
            </w:tcMar>
            <w:vAlign w:val="center"/>
          </w:tcPr>
          <w:p>
            <w:r>
              <w:rPr>
                <w:sz w:val="17"/>
                <w:szCs w:val="17"/>
              </w:rPr>
              <w:t xml:space="preserve">WF08 Service script updates</w:t>
            </w:r>
          </w:p>
        </w:tc>
        <w:tc>
          <w:tcPr>
            <w:tcW w:type="dxa" w:w="1080"/>
            <w:shd w:fill="F7F7F5" w:val="clear"/>
            <w:tcMar>
              <w:top w:type="dxa" w:w="60"/>
              <w:left w:type="dxa" w:w="100"/>
              <w:bottom w:type="dxa" w:w="60"/>
              <w:right w:type="dxa" w:w="100"/>
            </w:tcMar>
            <w:vAlign w:val="center"/>
          </w:tcPr>
          <w:p>
            <w:r>
              <w:rPr>
                <w:sz w:val="17"/>
                <w:szCs w:val="17"/>
              </w:rPr>
              <w:t xml:space="preserve">Service comms</w:t>
            </w:r>
          </w:p>
        </w:tc>
        <w:tc>
          <w:tcPr>
            <w:tcW w:type="dxa" w:w="3420"/>
            <w:shd w:fill="F7F7F5" w:val="clear"/>
            <w:tcMar>
              <w:top w:type="dxa" w:w="60"/>
              <w:left w:type="dxa" w:w="100"/>
              <w:bottom w:type="dxa" w:w="60"/>
              <w:right w:type="dxa" w:w="100"/>
            </w:tcMar>
            <w:vAlign w:val="center"/>
          </w:tcPr>
          <w:p>
            <w:r>
              <w:rPr>
                <w:sz w:val="17"/>
                <w:szCs w:val="17"/>
              </w:rPr>
              <w:t xml:space="preserve">AI drafts scripts for review once contact-centre/product ownership is reconciled</w:t>
            </w:r>
          </w:p>
        </w:tc>
        <w:tc>
          <w:tcPr>
            <w:tcW w:type="dxa" w:w="2970"/>
            <w:shd w:fill="F7F7F5" w:val="clear"/>
            <w:tcMar>
              <w:top w:type="dxa" w:w="60"/>
              <w:left w:type="dxa" w:w="100"/>
              <w:bottom w:type="dxa" w:w="60"/>
              <w:right w:type="dxa" w:w="100"/>
            </w:tcMar>
            <w:vAlign w:val="center"/>
          </w:tcPr>
          <w:p>
            <w:r>
              <w:rPr>
                <w:sz w:val="17"/>
                <w:szCs w:val="17"/>
              </w:rPr>
              <w:t xml:space="preserve">Supports consistency behind the 146/qtr confusing-comms complaint count (KPI28, Partially validated)</w:t>
            </w:r>
          </w:p>
        </w:tc>
      </w:tr>
      <w:tr>
        <w:trPr>
          <w:cantSplit/>
        </w:trPr>
        <w:tc>
          <w:tcPr>
            <w:tcW w:type="dxa" w:w="1530"/>
            <w:shd w:fill="FFFFFF" w:val="clear"/>
            <w:tcMar>
              <w:top w:type="dxa" w:w="60"/>
              <w:left w:type="dxa" w:w="100"/>
              <w:bottom w:type="dxa" w:w="60"/>
              <w:right w:type="dxa" w:w="100"/>
            </w:tcMar>
            <w:vAlign w:val="center"/>
          </w:tcPr>
          <w:p>
            <w:r>
              <w:rPr>
                <w:sz w:val="17"/>
                <w:szCs w:val="17"/>
              </w:rPr>
              <w:t xml:space="preserve">WF09 Mortgage landing pages</w:t>
            </w:r>
          </w:p>
        </w:tc>
        <w:tc>
          <w:tcPr>
            <w:tcW w:type="dxa" w:w="1080"/>
            <w:shd w:fill="FFFFFF" w:val="clear"/>
            <w:tcMar>
              <w:top w:type="dxa" w:w="60"/>
              <w:left w:type="dxa" w:w="100"/>
              <w:bottom w:type="dxa" w:w="60"/>
              <w:right w:type="dxa" w:w="100"/>
            </w:tcMar>
            <w:vAlign w:val="center"/>
          </w:tcPr>
          <w:p>
            <w:r>
              <w:rPr>
                <w:sz w:val="17"/>
                <w:szCs w:val="17"/>
              </w:rPr>
              <w:t xml:space="preserve">Digital acquisition</w:t>
            </w:r>
          </w:p>
        </w:tc>
        <w:tc>
          <w:tcPr>
            <w:tcW w:type="dxa" w:w="3420"/>
            <w:shd w:fill="FFFFFF" w:val="clear"/>
            <w:tcMar>
              <w:top w:type="dxa" w:w="60"/>
              <w:left w:type="dxa" w:w="100"/>
              <w:bottom w:type="dxa" w:w="60"/>
              <w:right w:type="dxa" w:w="100"/>
            </w:tcMar>
            <w:vAlign w:val="center"/>
          </w:tcPr>
          <w:p>
            <w:r>
              <w:rPr>
                <w:sz w:val="17"/>
                <w:szCs w:val="17"/>
              </w:rPr>
              <w:t xml:space="preserve">AI builds and versions landing pages against structured product data</w:t>
            </w:r>
          </w:p>
        </w:tc>
        <w:tc>
          <w:tcPr>
            <w:tcW w:type="dxa" w:w="2970"/>
            <w:shd w:fill="FFFFFF" w:val="clear"/>
            <w:tcMar>
              <w:top w:type="dxa" w:w="60"/>
              <w:left w:type="dxa" w:w="100"/>
              <w:bottom w:type="dxa" w:w="60"/>
              <w:right w:type="dxa" w:w="100"/>
            </w:tcMar>
            <w:vAlign w:val="center"/>
          </w:tcPr>
          <w:p>
            <w:r>
              <w:rPr>
                <w:sz w:val="17"/>
                <w:szCs w:val="17"/>
              </w:rPr>
              <w:t xml:space="preserve">Revenue-linked (KPI18, KPI19) but attribution incomplete — see Section 11</w:t>
            </w:r>
          </w:p>
        </w:tc>
      </w:tr>
      <w:tr>
        <w:trPr>
          <w:cantSplit/>
        </w:trPr>
        <w:tc>
          <w:tcPr>
            <w:tcW w:type="dxa" w:w="1530"/>
            <w:shd w:fill="F7F7F5" w:val="clear"/>
            <w:tcMar>
              <w:top w:type="dxa" w:w="60"/>
              <w:left w:type="dxa" w:w="100"/>
              <w:bottom w:type="dxa" w:w="60"/>
              <w:right w:type="dxa" w:w="100"/>
            </w:tcMar>
            <w:vAlign w:val="center"/>
          </w:tcPr>
          <w:p>
            <w:r>
              <w:rPr>
                <w:sz w:val="17"/>
                <w:szCs w:val="17"/>
              </w:rPr>
              <w:t xml:space="preserve">WF10 Wealth webinar content</w:t>
            </w:r>
          </w:p>
        </w:tc>
        <w:tc>
          <w:tcPr>
            <w:tcW w:type="dxa" w:w="1080"/>
            <w:shd w:fill="F7F7F5" w:val="clear"/>
            <w:tcMar>
              <w:top w:type="dxa" w:w="60"/>
              <w:left w:type="dxa" w:w="100"/>
              <w:bottom w:type="dxa" w:w="60"/>
              <w:right w:type="dxa" w:w="100"/>
            </w:tcMar>
            <w:vAlign w:val="center"/>
          </w:tcPr>
          <w:p>
            <w:r>
              <w:rPr>
                <w:sz w:val="17"/>
                <w:szCs w:val="17"/>
              </w:rPr>
              <w:t xml:space="preserve">Events content</w:t>
            </w:r>
          </w:p>
        </w:tc>
        <w:tc>
          <w:tcPr>
            <w:tcW w:type="dxa" w:w="3420"/>
            <w:shd w:fill="F7F7F5" w:val="clear"/>
            <w:tcMar>
              <w:top w:type="dxa" w:w="60"/>
              <w:left w:type="dxa" w:w="100"/>
              <w:bottom w:type="dxa" w:w="60"/>
              <w:right w:type="dxa" w:w="100"/>
            </w:tcMar>
            <w:vAlign w:val="center"/>
          </w:tcPr>
          <w:p>
            <w:r>
              <w:rPr>
                <w:sz w:val="17"/>
                <w:szCs w:val="17"/>
              </w:rPr>
              <w:t xml:space="preserve">AI drafts webinar content for adviser sign-off</w:t>
            </w:r>
          </w:p>
        </w:tc>
        <w:tc>
          <w:tcPr>
            <w:tcW w:type="dxa" w:w="2970"/>
            <w:shd w:fill="F7F7F5" w:val="clear"/>
            <w:tcMar>
              <w:top w:type="dxa" w:w="60"/>
              <w:left w:type="dxa" w:w="100"/>
              <w:bottom w:type="dxa" w:w="60"/>
              <w:right w:type="dxa" w:w="100"/>
            </w:tcMar>
            <w:vAlign w:val="center"/>
          </w:tcPr>
          <w:p>
            <w:r>
              <w:rPr>
                <w:sz w:val="17"/>
                <w:szCs w:val="17"/>
              </w:rPr>
              <w:t xml:space="preserve">Low volume, high-touch approval; limited standalone case</w:t>
            </w:r>
          </w:p>
        </w:tc>
      </w:tr>
      <w:tr>
        <w:trPr>
          <w:cantSplit/>
        </w:trPr>
        <w:tc>
          <w:tcPr>
            <w:tcW w:type="dxa" w:w="1530"/>
            <w:shd w:fill="FFFFFF" w:val="clear"/>
            <w:tcMar>
              <w:top w:type="dxa" w:w="60"/>
              <w:left w:type="dxa" w:w="100"/>
              <w:bottom w:type="dxa" w:w="60"/>
              <w:right w:type="dxa" w:w="100"/>
            </w:tcMar>
            <w:vAlign w:val="center"/>
          </w:tcPr>
          <w:p>
            <w:r>
              <w:rPr>
                <w:sz w:val="17"/>
                <w:szCs w:val="17"/>
              </w:rPr>
              <w:t xml:space="preserve">WF11 Social compliance review</w:t>
            </w:r>
          </w:p>
        </w:tc>
        <w:tc>
          <w:tcPr>
            <w:tcW w:type="dxa" w:w="1080"/>
            <w:shd w:fill="FFFFFF" w:val="clear"/>
            <w:tcMar>
              <w:top w:type="dxa" w:w="60"/>
              <w:left w:type="dxa" w:w="100"/>
              <w:bottom w:type="dxa" w:w="60"/>
              <w:right w:type="dxa" w:w="100"/>
            </w:tcMar>
            <w:vAlign w:val="center"/>
          </w:tcPr>
          <w:p>
            <w:r>
              <w:rPr>
                <w:sz w:val="17"/>
                <w:szCs w:val="17"/>
              </w:rPr>
              <w:t xml:space="preserve">Compliance</w:t>
            </w:r>
          </w:p>
        </w:tc>
        <w:tc>
          <w:tcPr>
            <w:tcW w:type="dxa" w:w="3420"/>
            <w:shd w:fill="FFFFFF" w:val="clear"/>
            <w:tcMar>
              <w:top w:type="dxa" w:w="60"/>
              <w:left w:type="dxa" w:w="100"/>
              <w:bottom w:type="dxa" w:w="60"/>
              <w:right w:type="dxa" w:w="100"/>
            </w:tcMar>
            <w:vAlign w:val="center"/>
          </w:tcPr>
          <w:p>
            <w:r>
              <w:rPr>
                <w:sz w:val="17"/>
                <w:szCs w:val="17"/>
              </w:rPr>
              <w:t xml:space="preserve">AI pre-screens posts against structured compliance rules</w:t>
            </w:r>
          </w:p>
        </w:tc>
        <w:tc>
          <w:tcPr>
            <w:tcW w:type="dxa" w:w="2970"/>
            <w:shd w:fill="FFFFFF" w:val="clear"/>
            <w:tcMar>
              <w:top w:type="dxa" w:w="60"/>
              <w:left w:type="dxa" w:w="100"/>
              <w:bottom w:type="dxa" w:w="60"/>
              <w:right w:type="dxa" w:w="100"/>
            </w:tcMar>
            <w:vAlign w:val="center"/>
          </w:tcPr>
          <w:p>
            <w:r>
              <w:rPr>
                <w:sz w:val="17"/>
                <w:szCs w:val="17"/>
              </w:rPr>
              <w:t xml:space="preserve">Structured, high-readiness; supports financial promotion incident target (KPI21, Validated)</w:t>
            </w:r>
          </w:p>
        </w:tc>
      </w:tr>
      <w:tr>
        <w:trPr>
          <w:cantSplit/>
        </w:trPr>
        <w:tc>
          <w:tcPr>
            <w:tcW w:type="dxa" w:w="1530"/>
            <w:shd w:fill="F7F7F5" w:val="clear"/>
            <w:tcMar>
              <w:top w:type="dxa" w:w="60"/>
              <w:left w:type="dxa" w:w="100"/>
              <w:bottom w:type="dxa" w:w="60"/>
              <w:right w:type="dxa" w:w="100"/>
            </w:tcMar>
            <w:vAlign w:val="center"/>
          </w:tcPr>
          <w:p>
            <w:r>
              <w:rPr>
                <w:sz w:val="17"/>
                <w:szCs w:val="17"/>
              </w:rPr>
              <w:t xml:space="preserve">WF12 Quarterly reporting</w:t>
            </w:r>
          </w:p>
        </w:tc>
        <w:tc>
          <w:tcPr>
            <w:tcW w:type="dxa" w:w="1080"/>
            <w:shd w:fill="F7F7F5" w:val="clear"/>
            <w:tcMar>
              <w:top w:type="dxa" w:w="60"/>
              <w:left w:type="dxa" w:w="100"/>
              <w:bottom w:type="dxa" w:w="60"/>
              <w:right w:type="dxa" w:w="100"/>
            </w:tcMar>
            <w:vAlign w:val="center"/>
          </w:tcPr>
          <w:p>
            <w:r>
              <w:rPr>
                <w:sz w:val="17"/>
                <w:szCs w:val="17"/>
              </w:rPr>
              <w:t xml:space="preserve">Reporting</w:t>
            </w:r>
          </w:p>
        </w:tc>
        <w:tc>
          <w:tcPr>
            <w:tcW w:type="dxa" w:w="3420"/>
            <w:shd w:fill="F7F7F5" w:val="clear"/>
            <w:tcMar>
              <w:top w:type="dxa" w:w="60"/>
              <w:left w:type="dxa" w:w="100"/>
              <w:bottom w:type="dxa" w:w="60"/>
              <w:right w:type="dxa" w:w="100"/>
            </w:tcMar>
            <w:vAlign w:val="center"/>
          </w:tcPr>
          <w:p>
            <w:r>
              <w:rPr>
                <w:sz w:val="17"/>
                <w:szCs w:val="17"/>
              </w:rPr>
              <w:t xml:space="preserve">AI assembles the five-source report and drafts the narrative</w:t>
            </w:r>
          </w:p>
        </w:tc>
        <w:tc>
          <w:tcPr>
            <w:tcW w:type="dxa" w:w="2970"/>
            <w:shd w:fill="F7F7F5" w:val="clear"/>
            <w:tcMar>
              <w:top w:type="dxa" w:w="60"/>
              <w:left w:type="dxa" w:w="100"/>
              <w:bottom w:type="dxa" w:w="60"/>
              <w:right w:type="dxa" w:w="100"/>
            </w:tcMar>
            <w:vAlign w:val="center"/>
          </w:tcPr>
          <w:p>
            <w:r>
              <w:rPr>
                <w:sz w:val="17"/>
                <w:szCs w:val="17"/>
              </w:rPr>
              <w:t xml:space="preserve">Cuts 11 hrs/week reporting effort toward 4 hrs/week (KPI14, Partially validated)</w:t>
            </w:r>
          </w:p>
        </w:tc>
      </w:tr>
      <w:tr>
        <w:trPr>
          <w:cantSplit/>
        </w:trPr>
        <w:tc>
          <w:tcPr>
            <w:tcW w:type="dxa" w:w="1530"/>
            <w:shd w:fill="FFFFFF" w:val="clear"/>
            <w:tcMar>
              <w:top w:type="dxa" w:w="60"/>
              <w:left w:type="dxa" w:w="100"/>
              <w:bottom w:type="dxa" w:w="60"/>
              <w:right w:type="dxa" w:w="100"/>
            </w:tcMar>
            <w:vAlign w:val="center"/>
          </w:tcPr>
          <w:p>
            <w:r>
              <w:rPr>
                <w:sz w:val="17"/>
                <w:szCs w:val="17"/>
              </w:rPr>
              <w:t xml:space="preserve">WF13 Budget reforecasting</w:t>
            </w:r>
          </w:p>
        </w:tc>
        <w:tc>
          <w:tcPr>
            <w:tcW w:type="dxa" w:w="1080"/>
            <w:shd w:fill="FFFFFF" w:val="clear"/>
            <w:tcMar>
              <w:top w:type="dxa" w:w="60"/>
              <w:left w:type="dxa" w:w="100"/>
              <w:bottom w:type="dxa" w:w="60"/>
              <w:right w:type="dxa" w:w="100"/>
            </w:tcMar>
            <w:vAlign w:val="center"/>
          </w:tcPr>
          <w:p>
            <w:r>
              <w:rPr>
                <w:sz w:val="17"/>
                <w:szCs w:val="17"/>
              </w:rPr>
              <w:t xml:space="preserve">Finance ops</w:t>
            </w:r>
          </w:p>
        </w:tc>
        <w:tc>
          <w:tcPr>
            <w:tcW w:type="dxa" w:w="3420"/>
            <w:shd w:fill="FFFFFF" w:val="clear"/>
            <w:tcMar>
              <w:top w:type="dxa" w:w="60"/>
              <w:left w:type="dxa" w:w="100"/>
              <w:bottom w:type="dxa" w:w="60"/>
              <w:right w:type="dxa" w:w="100"/>
            </w:tcMar>
            <w:vAlign w:val="center"/>
          </w:tcPr>
          <w:p>
            <w:r>
              <w:rPr>
                <w:sz w:val="17"/>
                <w:szCs w:val="17"/>
              </w:rPr>
              <w:t xml:space="preserve">AI reconciles marketing and finance taxonomy before reforecast</w:t>
            </w:r>
          </w:p>
        </w:tc>
        <w:tc>
          <w:tcPr>
            <w:tcW w:type="dxa" w:w="2970"/>
            <w:shd w:fill="FFFFFF" w:val="clear"/>
            <w:tcMar>
              <w:top w:type="dxa" w:w="60"/>
              <w:left w:type="dxa" w:w="100"/>
              <w:bottom w:type="dxa" w:w="60"/>
              <w:right w:type="dxa" w:w="100"/>
            </w:tcMar>
            <w:vAlign w:val="center"/>
          </w:tcPr>
          <w:p>
            <w:r>
              <w:rPr>
                <w:sz w:val="17"/>
                <w:szCs w:val="17"/>
              </w:rPr>
              <w:t xml:space="preserve">Needs validation; taxonomy mismatch is the blocker, not workflow structure</w:t>
            </w:r>
          </w:p>
        </w:tc>
      </w:tr>
      <w:tr>
        <w:trPr>
          <w:cantSplit/>
        </w:trPr>
        <w:tc>
          <w:tcPr>
            <w:tcW w:type="dxa" w:w="1530"/>
            <w:shd w:fill="F7F7F5" w:val="clear"/>
            <w:tcMar>
              <w:top w:type="dxa" w:w="60"/>
              <w:left w:type="dxa" w:w="100"/>
              <w:bottom w:type="dxa" w:w="60"/>
              <w:right w:type="dxa" w:w="100"/>
            </w:tcMar>
            <w:vAlign w:val="center"/>
          </w:tcPr>
          <w:p>
            <w:r>
              <w:rPr>
                <w:sz w:val="17"/>
                <w:szCs w:val="17"/>
              </w:rPr>
              <w:t xml:space="preserve">WF14 Vulnerable customer checks</w:t>
            </w:r>
          </w:p>
        </w:tc>
        <w:tc>
          <w:tcPr>
            <w:tcW w:type="dxa" w:w="1080"/>
            <w:shd w:fill="F7F7F5" w:val="clear"/>
            <w:tcMar>
              <w:top w:type="dxa" w:w="60"/>
              <w:left w:type="dxa" w:w="100"/>
              <w:bottom w:type="dxa" w:w="60"/>
              <w:right w:type="dxa" w:w="100"/>
            </w:tcMar>
            <w:vAlign w:val="center"/>
          </w:tcPr>
          <w:p>
            <w:r>
              <w:rPr>
                <w:sz w:val="17"/>
                <w:szCs w:val="17"/>
              </w:rPr>
              <w:t xml:space="preserve">Governance</w:t>
            </w:r>
          </w:p>
        </w:tc>
        <w:tc>
          <w:tcPr>
            <w:tcW w:type="dxa" w:w="3420"/>
            <w:shd w:fill="F7F7F5" w:val="clear"/>
            <w:tcMar>
              <w:top w:type="dxa" w:w="60"/>
              <w:left w:type="dxa" w:w="100"/>
              <w:bottom w:type="dxa" w:w="60"/>
              <w:right w:type="dxa" w:w="100"/>
            </w:tcMar>
            <w:vAlign w:val="center"/>
          </w:tcPr>
          <w:p>
            <w:r>
              <w:rPr>
                <w:sz w:val="17"/>
                <w:szCs w:val="17"/>
              </w:rPr>
              <w:t xml:space="preserve">AI flags content against a central vulnerable-customer checklist, once defined (R08)</w:t>
            </w:r>
          </w:p>
        </w:tc>
        <w:tc>
          <w:tcPr>
            <w:tcW w:type="dxa" w:w="2970"/>
            <w:shd w:fill="F7F7F5" w:val="clear"/>
            <w:tcMar>
              <w:top w:type="dxa" w:w="60"/>
              <w:left w:type="dxa" w:w="100"/>
              <w:bottom w:type="dxa" w:w="60"/>
              <w:right w:type="dxa" w:w="100"/>
            </w:tcMar>
            <w:vAlign w:val="center"/>
          </w:tcPr>
          <w:p>
            <w:r>
              <w:rPr>
                <w:sz w:val="17"/>
                <w:szCs w:val="17"/>
              </w:rPr>
              <w:t xml:space="preserve">Lifts checks completed from 64% toward 95% target (KPI22, Partially validated)</w:t>
            </w:r>
          </w:p>
        </w:tc>
      </w:tr>
    </w:tbl>
    <w:p>
      <w:pPr>
        <w:spacing w:after="120"/>
      </w:pP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rPr>
          <w:cantSplit/>
        </w:trPr>
        <w:tc>
          <w:tcPr>
            <w:shd w:fill="EFEFEA" w:val="clear"/>
            <w:tcMar>
              <w:top w:type="dxa" w:w="160"/>
              <w:left w:type="dxa" w:w="200"/>
              <w:bottom w:type="dxa" w:w="160"/>
              <w:right w:type="dxa" w:w="200"/>
            </w:tcMar>
          </w:tcPr>
          <w:p>
            <w:pPr>
              <w:spacing w:after="80"/>
            </w:pPr>
            <w:r>
              <w:rPr>
                <w:b/>
                <w:bCs/>
                <w:color w:val="1F2937"/>
                <w:sz w:val="20"/>
                <w:szCs w:val="20"/>
              </w:rPr>
              <w:t xml:space="preserve">Our recommendation</w:t>
            </w:r>
          </w:p>
          <w:p>
            <w:pPr>
              <w:pStyle w:val="ListParagraph"/>
              <w:numPr>
                <w:ilvl w:val="0"/>
                <w:numId w:val="1"/>
              </w:numPr>
              <w:spacing w:after="60"/>
            </w:pPr>
            <w:r>
              <w:rPr>
                <w:sz w:val="19"/>
                <w:szCs w:val="19"/>
              </w:rPr>
              <w:t xml:space="preserve">Sequence Wave 1 around the six workflows where automation readiness is High and evidence is Validated (WF02, WF03, WF06, WF07, WF11, plus WF04 once its owner gap is closed). Do not include WF05 in early sequencing until its RACI gap is resolved, even though its impact score is comparable.</w:t>
            </w:r>
          </w:p>
        </w:tc>
      </w:tr>
    </w:tbl>
    <w:p>
      <w:pPr>
        <w:spacing w:after="200"/>
      </w:pPr>
    </w:p>
    <w:p>
      <w:pPr>
        <w:pStyle w:val="Heading1"/>
        <w:pBdr>
          <w:bottom w:val="single" w:color="1F2937" w:sz="8" w:space="4"/>
        </w:pBdr>
        <w:spacing w:after="160" w:before="340"/>
      </w:pPr>
      <w:r>
        <w:rPr>
          <w:b/>
          <w:bCs/>
          <w:color w:val="1F2937"/>
          <w:sz w:val="30"/>
          <w:szCs w:val="30"/>
        </w:rPr>
        <w:t xml:space="preserve">3. Current State: Operating Accountability (RACI)</w:t>
      </w:r>
    </w:p>
    <w:p>
      <w:pPr>
        <w:spacing w:after="140"/>
      </w:pPr>
      <w:r>
        <w:rPr>
          <w:b w:val="false"/>
          <w:bCs w:val="false"/>
          <w:i w:val="false"/>
          <w:iCs w:val="false"/>
          <w:sz w:val="20"/>
          <w:szCs w:val="20"/>
        </w:rPr>
        <w:t xml:space="preserve">The RACI extract covers all 14 workflows. Chief Marketing Officer, Head of Compliance Review and Director of Digital Marketing/Experience are the most frequent Accountable roles. Two workflows carry a governance gap: WF04 has no Accountable owner recorded, and WF05 has neither Responsible nor Accountable recorded.</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rPr>
          <w:cantSplit/>
        </w:trPr>
        <w:tc>
          <w:tcPr>
            <w:shd w:fill="F2F2F0" w:val="clear"/>
            <w:tcMar>
              <w:top w:type="dxa" w:w="160"/>
              <w:left w:type="dxa" w:w="200"/>
              <w:bottom w:type="dxa" w:w="160"/>
              <w:right w:type="dxa" w:w="200"/>
            </w:tcMar>
          </w:tcPr>
          <w:p>
            <w:pPr>
              <w:spacing w:after="80"/>
            </w:pPr>
            <w:r>
              <w:rPr>
                <w:b/>
                <w:bCs/>
                <w:color w:val="1F2937"/>
                <w:sz w:val="20"/>
                <w:szCs w:val="20"/>
              </w:rPr>
              <w:t xml:space="preserve">RACI implication</w:t>
            </w:r>
          </w:p>
          <w:p>
            <w:pPr>
              <w:pStyle w:val="ListParagraph"/>
              <w:numPr>
                <w:ilvl w:val="0"/>
                <w:numId w:val="1"/>
              </w:numPr>
              <w:spacing w:after="60"/>
            </w:pPr>
            <w:r>
              <w:rPr>
                <w:sz w:val="19"/>
                <w:szCs w:val="19"/>
              </w:rPr>
              <w:t xml:space="preserve">Across every workflow with a recorded owner, AI's future role is limited to preparing, routing and reporting. The named Accountable owner keeps final decision authority in every case — this brief does not assign AI as Accountable anywhere.</w:t>
            </w:r>
          </w:p>
        </w:tc>
      </w:tr>
    </w:tbl>
    <w:p>
      <w:pPr>
        <w:spacing w:after="120"/>
      </w:pP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4140"/>
        <w:gridCol w:w="2430"/>
        <w:gridCol w:w="2430"/>
      </w:tblGrid>
      <w:tr>
        <w:trPr>
          <w:tblHeader/>
        </w:trPr>
        <w:tc>
          <w:tcPr>
            <w:tcW w:type="dxa" w:w="4140"/>
            <w:shd w:fill="1F2937" w:val="clear"/>
            <w:tcMar>
              <w:top w:type="dxa" w:w="80"/>
              <w:left w:type="dxa" w:w="100"/>
              <w:bottom w:type="dxa" w:w="80"/>
              <w:right w:type="dxa" w:w="100"/>
            </w:tcMar>
            <w:vAlign w:val="center"/>
          </w:tcPr>
          <w:p>
            <w:r>
              <w:rPr>
                <w:b/>
                <w:bCs/>
                <w:color w:val="FFFFFF"/>
                <w:sz w:val="17"/>
                <w:szCs w:val="17"/>
              </w:rPr>
              <w:t xml:space="preserve">Activity</w:t>
            </w:r>
          </w:p>
        </w:tc>
        <w:tc>
          <w:tcPr>
            <w:tcW w:type="dxa" w:w="2430"/>
            <w:shd w:fill="1F2937" w:val="clear"/>
            <w:tcMar>
              <w:top w:type="dxa" w:w="80"/>
              <w:left w:type="dxa" w:w="100"/>
              <w:bottom w:type="dxa" w:w="80"/>
              <w:right w:type="dxa" w:w="100"/>
            </w:tcMar>
            <w:vAlign w:val="center"/>
          </w:tcPr>
          <w:p>
            <w:r>
              <w:rPr>
                <w:b/>
                <w:bCs/>
                <w:color w:val="FFFFFF"/>
                <w:sz w:val="17"/>
                <w:szCs w:val="17"/>
              </w:rPr>
              <w:t xml:space="preserve">Responsible</w:t>
            </w:r>
          </w:p>
        </w:tc>
        <w:tc>
          <w:tcPr>
            <w:tcW w:type="dxa" w:w="2430"/>
            <w:shd w:fill="1F2937" w:val="clear"/>
            <w:tcMar>
              <w:top w:type="dxa" w:w="80"/>
              <w:left w:type="dxa" w:w="100"/>
              <w:bottom w:type="dxa" w:w="80"/>
              <w:right w:type="dxa" w:w="100"/>
            </w:tcMar>
            <w:vAlign w:val="center"/>
          </w:tcPr>
          <w:p>
            <w:r>
              <w:rPr>
                <w:b/>
                <w:bCs/>
                <w:color w:val="FFFFFF"/>
                <w:sz w:val="17"/>
                <w:szCs w:val="17"/>
              </w:rPr>
              <w:t xml:space="preserve">Accountable</w:t>
            </w:r>
          </w:p>
        </w:tc>
      </w:tr>
      <w:tr>
        <w:trPr>
          <w:cantSplit/>
        </w:trPr>
        <w:tc>
          <w:tcPr>
            <w:tcW w:type="dxa" w:w="4140"/>
            <w:shd w:fill="FFFFFF" w:val="clear"/>
            <w:tcMar>
              <w:top w:type="dxa" w:w="60"/>
              <w:left w:type="dxa" w:w="100"/>
              <w:bottom w:type="dxa" w:w="60"/>
              <w:right w:type="dxa" w:w="100"/>
            </w:tcMar>
            <w:vAlign w:val="center"/>
          </w:tcPr>
          <w:p>
            <w:r>
              <w:rPr>
                <w:sz w:val="17"/>
                <w:szCs w:val="17"/>
              </w:rPr>
              <w:t xml:space="preserve">WF01 Annual product and campaign planning</w:t>
            </w:r>
          </w:p>
        </w:tc>
        <w:tc>
          <w:tcPr>
            <w:tcW w:type="dxa" w:w="2430"/>
            <w:shd w:fill="FFFFFF" w:val="clear"/>
            <w:tcMar>
              <w:top w:type="dxa" w:w="60"/>
              <w:left w:type="dxa" w:w="100"/>
              <w:bottom w:type="dxa" w:w="60"/>
              <w:right w:type="dxa" w:w="100"/>
            </w:tcMar>
            <w:vAlign w:val="center"/>
          </w:tcPr>
          <w:p>
            <w:r>
              <w:rPr>
                <w:sz w:val="17"/>
                <w:szCs w:val="17"/>
              </w:rPr>
              <w:t xml:space="preserve">Product Marketing, Finance Planning</w:t>
            </w:r>
          </w:p>
        </w:tc>
        <w:tc>
          <w:tcPr>
            <w:tcW w:type="dxa" w:w="2430"/>
            <w:shd w:fill="FFFFFF" w:val="clear"/>
            <w:tcMar>
              <w:top w:type="dxa" w:w="60"/>
              <w:left w:type="dxa" w:w="100"/>
              <w:bottom w:type="dxa" w:w="60"/>
              <w:right w:type="dxa" w:w="100"/>
            </w:tcMar>
            <w:vAlign w:val="center"/>
          </w:tcPr>
          <w:p>
            <w:r>
              <w:rPr>
                <w:sz w:val="17"/>
                <w:szCs w:val="17"/>
              </w:rPr>
              <w:t xml:space="preserve">Chief Marketing Officer</w:t>
            </w:r>
          </w:p>
        </w:tc>
      </w:tr>
      <w:tr>
        <w:trPr>
          <w:cantSplit/>
        </w:trPr>
        <w:tc>
          <w:tcPr>
            <w:tcW w:type="dxa" w:w="4140"/>
            <w:shd w:fill="F7F7F5" w:val="clear"/>
            <w:tcMar>
              <w:top w:type="dxa" w:w="60"/>
              <w:left w:type="dxa" w:w="100"/>
              <w:bottom w:type="dxa" w:w="60"/>
              <w:right w:type="dxa" w:w="100"/>
            </w:tcMar>
            <w:vAlign w:val="center"/>
          </w:tcPr>
          <w:p>
            <w:r>
              <w:rPr>
                <w:sz w:val="17"/>
                <w:szCs w:val="17"/>
              </w:rPr>
              <w:t xml:space="preserve">WF02 Monthly product rate change comms</w:t>
            </w:r>
          </w:p>
        </w:tc>
        <w:tc>
          <w:tcPr>
            <w:tcW w:type="dxa" w:w="2430"/>
            <w:shd w:fill="F7F7F5" w:val="clear"/>
            <w:tcMar>
              <w:top w:type="dxa" w:w="60"/>
              <w:left w:type="dxa" w:w="100"/>
              <w:bottom w:type="dxa" w:w="60"/>
              <w:right w:type="dxa" w:w="100"/>
            </w:tcMar>
            <w:vAlign w:val="center"/>
          </w:tcPr>
          <w:p>
            <w:r>
              <w:rPr>
                <w:sz w:val="17"/>
                <w:szCs w:val="17"/>
              </w:rPr>
              <w:t xml:space="preserve">Product Marketing Operations</w:t>
            </w:r>
          </w:p>
        </w:tc>
        <w:tc>
          <w:tcPr>
            <w:tcW w:type="dxa" w:w="2430"/>
            <w:shd w:fill="F7F7F5" w:val="clear"/>
            <w:tcMar>
              <w:top w:type="dxa" w:w="60"/>
              <w:left w:type="dxa" w:w="100"/>
              <w:bottom w:type="dxa" w:w="60"/>
              <w:right w:type="dxa" w:w="100"/>
            </w:tcMar>
            <w:vAlign w:val="center"/>
          </w:tcPr>
          <w:p>
            <w:r>
              <w:rPr>
                <w:sz w:val="17"/>
                <w:szCs w:val="17"/>
              </w:rPr>
              <w:t xml:space="preserve">Head of Product Marketing</w:t>
            </w:r>
          </w:p>
        </w:tc>
      </w:tr>
      <w:tr>
        <w:trPr>
          <w:cantSplit/>
        </w:trPr>
        <w:tc>
          <w:tcPr>
            <w:tcW w:type="dxa" w:w="4140"/>
            <w:shd w:fill="FFFFFF" w:val="clear"/>
            <w:tcMar>
              <w:top w:type="dxa" w:w="60"/>
              <w:left w:type="dxa" w:w="100"/>
              <w:bottom w:type="dxa" w:w="60"/>
              <w:right w:type="dxa" w:w="100"/>
            </w:tcMar>
            <w:vAlign w:val="center"/>
          </w:tcPr>
          <w:p>
            <w:r>
              <w:rPr>
                <w:sz w:val="17"/>
                <w:szCs w:val="17"/>
              </w:rPr>
              <w:t xml:space="preserve">WF03 Financial promotion approval pack creation</w:t>
            </w:r>
          </w:p>
        </w:tc>
        <w:tc>
          <w:tcPr>
            <w:tcW w:type="dxa" w:w="2430"/>
            <w:shd w:fill="FFFFFF" w:val="clear"/>
            <w:tcMar>
              <w:top w:type="dxa" w:w="60"/>
              <w:left w:type="dxa" w:w="100"/>
              <w:bottom w:type="dxa" w:w="60"/>
              <w:right w:type="dxa" w:w="100"/>
            </w:tcMar>
            <w:vAlign w:val="center"/>
          </w:tcPr>
          <w:p>
            <w:r>
              <w:rPr>
                <w:sz w:val="17"/>
                <w:szCs w:val="17"/>
              </w:rPr>
              <w:t xml:space="preserve">Marketing Compliance Operations</w:t>
            </w:r>
          </w:p>
        </w:tc>
        <w:tc>
          <w:tcPr>
            <w:tcW w:type="dxa" w:w="2430"/>
            <w:shd w:fill="FFFFFF" w:val="clear"/>
            <w:tcMar>
              <w:top w:type="dxa" w:w="60"/>
              <w:left w:type="dxa" w:w="100"/>
              <w:bottom w:type="dxa" w:w="60"/>
              <w:right w:type="dxa" w:w="100"/>
            </w:tcMar>
            <w:vAlign w:val="center"/>
          </w:tcPr>
          <w:p>
            <w:r>
              <w:rPr>
                <w:sz w:val="17"/>
                <w:szCs w:val="17"/>
              </w:rPr>
              <w:t xml:space="preserve">Head of Compliance Review</w:t>
            </w:r>
          </w:p>
        </w:tc>
      </w:tr>
      <w:tr>
        <w:trPr>
          <w:cantSplit/>
        </w:trPr>
        <w:tc>
          <w:tcPr>
            <w:tcW w:type="dxa" w:w="4140"/>
            <w:shd w:fill="F7F7F5" w:val="clear"/>
            <w:tcMar>
              <w:top w:type="dxa" w:w="60"/>
              <w:left w:type="dxa" w:w="100"/>
              <w:bottom w:type="dxa" w:w="60"/>
              <w:right w:type="dxa" w:w="100"/>
            </w:tcMar>
            <w:vAlign w:val="center"/>
          </w:tcPr>
          <w:p>
            <w:r>
              <w:rPr>
                <w:sz w:val="17"/>
                <w:szCs w:val="17"/>
              </w:rPr>
              <w:t xml:space="preserve">WF04 Branch-localised campaign requests</w:t>
            </w:r>
          </w:p>
        </w:tc>
        <w:tc>
          <w:tcPr>
            <w:tcW w:type="dxa" w:w="2430"/>
            <w:shd w:fill="F7F7F5" w:val="clear"/>
            <w:tcMar>
              <w:top w:type="dxa" w:w="60"/>
              <w:left w:type="dxa" w:w="100"/>
              <w:bottom w:type="dxa" w:w="60"/>
              <w:right w:type="dxa" w:w="100"/>
            </w:tcMar>
            <w:vAlign w:val="center"/>
          </w:tcPr>
          <w:p>
            <w:r>
              <w:rPr>
                <w:sz w:val="17"/>
                <w:szCs w:val="17"/>
              </w:rPr>
              <w:t xml:space="preserve">Branch Marketing Coordinators</w:t>
            </w:r>
          </w:p>
        </w:tc>
        <w:tc>
          <w:tcPr>
            <w:tcW w:type="dxa" w:w="2430"/>
            <w:shd w:fill="F7F7F5" w:val="clear"/>
            <w:tcMar>
              <w:top w:type="dxa" w:w="60"/>
              <w:left w:type="dxa" w:w="100"/>
              <w:bottom w:type="dxa" w:w="60"/>
              <w:right w:type="dxa" w:w="100"/>
            </w:tcMar>
            <w:vAlign w:val="center"/>
          </w:tcPr>
          <w:p>
            <w:r>
              <w:rPr>
                <w:b/>
                <w:bCs/>
                <w:color w:val="8A1F1F"/>
                <w:sz w:val="17"/>
                <w:szCs w:val="17"/>
              </w:rPr>
              <w:t xml:space="preserve">NOT ASSIGNED</w:t>
            </w:r>
          </w:p>
        </w:tc>
      </w:tr>
      <w:tr>
        <w:trPr>
          <w:cantSplit/>
        </w:trPr>
        <w:tc>
          <w:tcPr>
            <w:tcW w:type="dxa" w:w="4140"/>
            <w:shd w:fill="FFFFFF" w:val="clear"/>
            <w:tcMar>
              <w:top w:type="dxa" w:w="60"/>
              <w:left w:type="dxa" w:w="100"/>
              <w:bottom w:type="dxa" w:w="60"/>
              <w:right w:type="dxa" w:w="100"/>
            </w:tcMar>
            <w:vAlign w:val="center"/>
          </w:tcPr>
          <w:p>
            <w:r>
              <w:rPr>
                <w:sz w:val="17"/>
                <w:szCs w:val="17"/>
              </w:rPr>
              <w:t xml:space="preserve">WF05 Broker/adviser sales enablement content</w:t>
            </w:r>
          </w:p>
        </w:tc>
        <w:tc>
          <w:tcPr>
            <w:tcW w:type="dxa" w:w="2430"/>
            <w:shd w:fill="FFFFFF" w:val="clear"/>
            <w:tcMar>
              <w:top w:type="dxa" w:w="60"/>
              <w:left w:type="dxa" w:w="100"/>
              <w:bottom w:type="dxa" w:w="60"/>
              <w:right w:type="dxa" w:w="100"/>
            </w:tcMar>
            <w:vAlign w:val="center"/>
          </w:tcPr>
          <w:p>
            <w:r>
              <w:rPr>
                <w:b/>
                <w:bCs/>
                <w:color w:val="8A1F1F"/>
                <w:sz w:val="17"/>
                <w:szCs w:val="17"/>
              </w:rPr>
              <w:t xml:space="preserve">NOT ASSIGNED</w:t>
            </w:r>
          </w:p>
        </w:tc>
        <w:tc>
          <w:tcPr>
            <w:tcW w:type="dxa" w:w="2430"/>
            <w:shd w:fill="FFFFFF" w:val="clear"/>
            <w:tcMar>
              <w:top w:type="dxa" w:w="60"/>
              <w:left w:type="dxa" w:w="100"/>
              <w:bottom w:type="dxa" w:w="60"/>
              <w:right w:type="dxa" w:w="100"/>
            </w:tcMar>
            <w:vAlign w:val="center"/>
          </w:tcPr>
          <w:p>
            <w:r>
              <w:rPr>
                <w:b/>
                <w:bCs/>
                <w:color w:val="8A1F1F"/>
                <w:sz w:val="17"/>
                <w:szCs w:val="17"/>
              </w:rPr>
              <w:t xml:space="preserve">NOT ASSIGNED</w:t>
            </w:r>
          </w:p>
        </w:tc>
      </w:tr>
      <w:tr>
        <w:trPr>
          <w:cantSplit/>
        </w:trPr>
        <w:tc>
          <w:tcPr>
            <w:tcW w:type="dxa" w:w="4140"/>
            <w:shd w:fill="F7F7F5" w:val="clear"/>
            <w:tcMar>
              <w:top w:type="dxa" w:w="60"/>
              <w:left w:type="dxa" w:w="100"/>
              <w:bottom w:type="dxa" w:w="60"/>
              <w:right w:type="dxa" w:w="100"/>
            </w:tcMar>
            <w:vAlign w:val="center"/>
          </w:tcPr>
          <w:p>
            <w:r>
              <w:rPr>
                <w:sz w:val="17"/>
                <w:szCs w:val="17"/>
              </w:rPr>
              <w:t xml:space="preserve">WF06 Email and app push campaign build</w:t>
            </w:r>
          </w:p>
        </w:tc>
        <w:tc>
          <w:tcPr>
            <w:tcW w:type="dxa" w:w="2430"/>
            <w:shd w:fill="F7F7F5" w:val="clear"/>
            <w:tcMar>
              <w:top w:type="dxa" w:w="60"/>
              <w:left w:type="dxa" w:w="100"/>
              <w:bottom w:type="dxa" w:w="60"/>
              <w:right w:type="dxa" w:w="100"/>
            </w:tcMar>
            <w:vAlign w:val="center"/>
          </w:tcPr>
          <w:p>
            <w:r>
              <w:rPr>
                <w:sz w:val="17"/>
                <w:szCs w:val="17"/>
              </w:rPr>
              <w:t xml:space="preserve">CRM Campaign Operations</w:t>
            </w:r>
          </w:p>
        </w:tc>
        <w:tc>
          <w:tcPr>
            <w:tcW w:type="dxa" w:w="2430"/>
            <w:shd w:fill="F7F7F5" w:val="clear"/>
            <w:tcMar>
              <w:top w:type="dxa" w:w="60"/>
              <w:left w:type="dxa" w:w="100"/>
              <w:bottom w:type="dxa" w:w="60"/>
              <w:right w:type="dxa" w:w="100"/>
            </w:tcMar>
            <w:vAlign w:val="center"/>
          </w:tcPr>
          <w:p>
            <w:r>
              <w:rPr>
                <w:sz w:val="17"/>
                <w:szCs w:val="17"/>
              </w:rPr>
              <w:t xml:space="preserve">Director of Digital Marketing</w:t>
            </w:r>
          </w:p>
        </w:tc>
      </w:tr>
      <w:tr>
        <w:trPr>
          <w:cantSplit/>
        </w:trPr>
        <w:tc>
          <w:tcPr>
            <w:tcW w:type="dxa" w:w="4140"/>
            <w:shd w:fill="FFFFFF" w:val="clear"/>
            <w:tcMar>
              <w:top w:type="dxa" w:w="60"/>
              <w:left w:type="dxa" w:w="100"/>
              <w:bottom w:type="dxa" w:w="60"/>
              <w:right w:type="dxa" w:w="100"/>
            </w:tcMar>
            <w:vAlign w:val="center"/>
          </w:tcPr>
          <w:p>
            <w:r>
              <w:rPr>
                <w:sz w:val="17"/>
                <w:szCs w:val="17"/>
              </w:rPr>
              <w:t xml:space="preserve">WF07 Website product page updates</w:t>
            </w:r>
          </w:p>
        </w:tc>
        <w:tc>
          <w:tcPr>
            <w:tcW w:type="dxa" w:w="2430"/>
            <w:shd w:fill="FFFFFF" w:val="clear"/>
            <w:tcMar>
              <w:top w:type="dxa" w:w="60"/>
              <w:left w:type="dxa" w:w="100"/>
              <w:bottom w:type="dxa" w:w="60"/>
              <w:right w:type="dxa" w:w="100"/>
            </w:tcMar>
            <w:vAlign w:val="center"/>
          </w:tcPr>
          <w:p>
            <w:r>
              <w:rPr>
                <w:sz w:val="17"/>
                <w:szCs w:val="17"/>
              </w:rPr>
              <w:t xml:space="preserve">Digital Content Team</w:t>
            </w:r>
          </w:p>
        </w:tc>
        <w:tc>
          <w:tcPr>
            <w:tcW w:type="dxa" w:w="2430"/>
            <w:shd w:fill="FFFFFF" w:val="clear"/>
            <w:tcMar>
              <w:top w:type="dxa" w:w="60"/>
              <w:left w:type="dxa" w:w="100"/>
              <w:bottom w:type="dxa" w:w="60"/>
              <w:right w:type="dxa" w:w="100"/>
            </w:tcMar>
            <w:vAlign w:val="center"/>
          </w:tcPr>
          <w:p>
            <w:r>
              <w:rPr>
                <w:sz w:val="17"/>
                <w:szCs w:val="17"/>
              </w:rPr>
              <w:t xml:space="preserve">Director of Digital Experience</w:t>
            </w:r>
          </w:p>
        </w:tc>
      </w:tr>
      <w:tr>
        <w:trPr>
          <w:cantSplit/>
        </w:trPr>
        <w:tc>
          <w:tcPr>
            <w:tcW w:type="dxa" w:w="4140"/>
            <w:shd w:fill="F7F7F5" w:val="clear"/>
            <w:tcMar>
              <w:top w:type="dxa" w:w="60"/>
              <w:left w:type="dxa" w:w="100"/>
              <w:bottom w:type="dxa" w:w="60"/>
              <w:right w:type="dxa" w:w="100"/>
            </w:tcMar>
            <w:vAlign w:val="center"/>
          </w:tcPr>
          <w:p>
            <w:r>
              <w:rPr>
                <w:sz w:val="17"/>
                <w:szCs w:val="17"/>
              </w:rPr>
              <w:t xml:space="preserve">WF08 Customer service script updates</w:t>
            </w:r>
          </w:p>
        </w:tc>
        <w:tc>
          <w:tcPr>
            <w:tcW w:type="dxa" w:w="2430"/>
            <w:shd w:fill="F7F7F5" w:val="clear"/>
            <w:tcMar>
              <w:top w:type="dxa" w:w="60"/>
              <w:left w:type="dxa" w:w="100"/>
              <w:bottom w:type="dxa" w:w="60"/>
              <w:right w:type="dxa" w:w="100"/>
            </w:tcMar>
            <w:vAlign w:val="center"/>
          </w:tcPr>
          <w:p>
            <w:r>
              <w:rPr>
                <w:sz w:val="17"/>
                <w:szCs w:val="17"/>
              </w:rPr>
              <w:t xml:space="preserve">Contact Centre Content Lead</w:t>
            </w:r>
          </w:p>
        </w:tc>
        <w:tc>
          <w:tcPr>
            <w:tcW w:type="dxa" w:w="2430"/>
            <w:shd w:fill="F7F7F5" w:val="clear"/>
            <w:tcMar>
              <w:top w:type="dxa" w:w="60"/>
              <w:left w:type="dxa" w:w="100"/>
              <w:bottom w:type="dxa" w:w="60"/>
              <w:right w:type="dxa" w:w="100"/>
            </w:tcMar>
            <w:vAlign w:val="center"/>
          </w:tcPr>
          <w:p>
            <w:r>
              <w:rPr>
                <w:sz w:val="17"/>
                <w:szCs w:val="17"/>
              </w:rPr>
              <w:t xml:space="preserve">Customer Operations Director</w:t>
            </w:r>
          </w:p>
        </w:tc>
      </w:tr>
      <w:tr>
        <w:trPr>
          <w:cantSplit/>
        </w:trPr>
        <w:tc>
          <w:tcPr>
            <w:tcW w:type="dxa" w:w="4140"/>
            <w:shd w:fill="FFFFFF" w:val="clear"/>
            <w:tcMar>
              <w:top w:type="dxa" w:w="60"/>
              <w:left w:type="dxa" w:w="100"/>
              <w:bottom w:type="dxa" w:w="60"/>
              <w:right w:type="dxa" w:w="100"/>
            </w:tcMar>
            <w:vAlign w:val="center"/>
          </w:tcPr>
          <w:p>
            <w:r>
              <w:rPr>
                <w:sz w:val="17"/>
                <w:szCs w:val="17"/>
              </w:rPr>
              <w:t xml:space="preserve">WF09 Mortgage campaign landing pages</w:t>
            </w:r>
          </w:p>
        </w:tc>
        <w:tc>
          <w:tcPr>
            <w:tcW w:type="dxa" w:w="2430"/>
            <w:shd w:fill="FFFFFF" w:val="clear"/>
            <w:tcMar>
              <w:top w:type="dxa" w:w="60"/>
              <w:left w:type="dxa" w:w="100"/>
              <w:bottom w:type="dxa" w:w="60"/>
              <w:right w:type="dxa" w:w="100"/>
            </w:tcMar>
            <w:vAlign w:val="center"/>
          </w:tcPr>
          <w:p>
            <w:r>
              <w:rPr>
                <w:sz w:val="17"/>
                <w:szCs w:val="17"/>
              </w:rPr>
              <w:t xml:space="preserve">Digital Acquisition Team</w:t>
            </w:r>
          </w:p>
        </w:tc>
        <w:tc>
          <w:tcPr>
            <w:tcW w:type="dxa" w:w="2430"/>
            <w:shd w:fill="FFFFFF" w:val="clear"/>
            <w:tcMar>
              <w:top w:type="dxa" w:w="60"/>
              <w:left w:type="dxa" w:w="100"/>
              <w:bottom w:type="dxa" w:w="60"/>
              <w:right w:type="dxa" w:w="100"/>
            </w:tcMar>
            <w:vAlign w:val="center"/>
          </w:tcPr>
          <w:p>
            <w:r>
              <w:rPr>
                <w:sz w:val="17"/>
                <w:szCs w:val="17"/>
              </w:rPr>
              <w:t xml:space="preserve">Mortgage Marketing Director</w:t>
            </w:r>
          </w:p>
        </w:tc>
      </w:tr>
      <w:tr>
        <w:trPr>
          <w:cantSplit/>
        </w:trPr>
        <w:tc>
          <w:tcPr>
            <w:tcW w:type="dxa" w:w="4140"/>
            <w:shd w:fill="F7F7F5" w:val="clear"/>
            <w:tcMar>
              <w:top w:type="dxa" w:w="60"/>
              <w:left w:type="dxa" w:w="100"/>
              <w:bottom w:type="dxa" w:w="60"/>
              <w:right w:type="dxa" w:w="100"/>
            </w:tcMar>
            <w:vAlign w:val="center"/>
          </w:tcPr>
          <w:p>
            <w:r>
              <w:rPr>
                <w:sz w:val="17"/>
                <w:szCs w:val="17"/>
              </w:rPr>
              <w:t xml:space="preserve">WF10 Wealth webinar content production</w:t>
            </w:r>
          </w:p>
        </w:tc>
        <w:tc>
          <w:tcPr>
            <w:tcW w:type="dxa" w:w="2430"/>
            <w:shd w:fill="F7F7F5" w:val="clear"/>
            <w:tcMar>
              <w:top w:type="dxa" w:w="60"/>
              <w:left w:type="dxa" w:w="100"/>
              <w:bottom w:type="dxa" w:w="60"/>
              <w:right w:type="dxa" w:w="100"/>
            </w:tcMar>
            <w:vAlign w:val="center"/>
          </w:tcPr>
          <w:p>
            <w:r>
              <w:rPr>
                <w:sz w:val="17"/>
                <w:szCs w:val="17"/>
              </w:rPr>
              <w:t xml:space="preserve">Wealth Marketing Team</w:t>
            </w:r>
          </w:p>
        </w:tc>
        <w:tc>
          <w:tcPr>
            <w:tcW w:type="dxa" w:w="2430"/>
            <w:shd w:fill="F7F7F5" w:val="clear"/>
            <w:tcMar>
              <w:top w:type="dxa" w:w="60"/>
              <w:left w:type="dxa" w:w="100"/>
              <w:bottom w:type="dxa" w:w="60"/>
              <w:right w:type="dxa" w:w="100"/>
            </w:tcMar>
            <w:vAlign w:val="center"/>
          </w:tcPr>
          <w:p>
            <w:r>
              <w:rPr>
                <w:sz w:val="17"/>
                <w:szCs w:val="17"/>
              </w:rPr>
              <w:t xml:space="preserve">Head of Wealth Marketing</w:t>
            </w:r>
          </w:p>
        </w:tc>
      </w:tr>
      <w:tr>
        <w:trPr>
          <w:cantSplit/>
        </w:trPr>
        <w:tc>
          <w:tcPr>
            <w:tcW w:type="dxa" w:w="4140"/>
            <w:shd w:fill="FFFFFF" w:val="clear"/>
            <w:tcMar>
              <w:top w:type="dxa" w:w="60"/>
              <w:left w:type="dxa" w:w="100"/>
              <w:bottom w:type="dxa" w:w="60"/>
              <w:right w:type="dxa" w:w="100"/>
            </w:tcMar>
            <w:vAlign w:val="center"/>
          </w:tcPr>
          <w:p>
            <w:r>
              <w:rPr>
                <w:sz w:val="17"/>
                <w:szCs w:val="17"/>
              </w:rPr>
              <w:t xml:space="preserve">WF11 Social media compliance review</w:t>
            </w:r>
          </w:p>
        </w:tc>
        <w:tc>
          <w:tcPr>
            <w:tcW w:type="dxa" w:w="2430"/>
            <w:shd w:fill="FFFFFF" w:val="clear"/>
            <w:tcMar>
              <w:top w:type="dxa" w:w="60"/>
              <w:left w:type="dxa" w:w="100"/>
              <w:bottom w:type="dxa" w:w="60"/>
              <w:right w:type="dxa" w:w="100"/>
            </w:tcMar>
            <w:vAlign w:val="center"/>
          </w:tcPr>
          <w:p>
            <w:r>
              <w:rPr>
                <w:sz w:val="17"/>
                <w:szCs w:val="17"/>
              </w:rPr>
              <w:t xml:space="preserve">Social Media Manager</w:t>
            </w:r>
          </w:p>
        </w:tc>
        <w:tc>
          <w:tcPr>
            <w:tcW w:type="dxa" w:w="2430"/>
            <w:shd w:fill="FFFFFF" w:val="clear"/>
            <w:tcMar>
              <w:top w:type="dxa" w:w="60"/>
              <w:left w:type="dxa" w:w="100"/>
              <w:bottom w:type="dxa" w:w="60"/>
              <w:right w:type="dxa" w:w="100"/>
            </w:tcMar>
            <w:vAlign w:val="center"/>
          </w:tcPr>
          <w:p>
            <w:r>
              <w:rPr>
                <w:sz w:val="17"/>
                <w:szCs w:val="17"/>
              </w:rPr>
              <w:t xml:space="preserve">Head of Brand and Social</w:t>
            </w:r>
          </w:p>
        </w:tc>
      </w:tr>
      <w:tr>
        <w:trPr>
          <w:cantSplit/>
        </w:trPr>
        <w:tc>
          <w:tcPr>
            <w:tcW w:type="dxa" w:w="4140"/>
            <w:shd w:fill="F7F7F5" w:val="clear"/>
            <w:tcMar>
              <w:top w:type="dxa" w:w="60"/>
              <w:left w:type="dxa" w:w="100"/>
              <w:bottom w:type="dxa" w:w="60"/>
              <w:right w:type="dxa" w:w="100"/>
            </w:tcMar>
            <w:vAlign w:val="center"/>
          </w:tcPr>
          <w:p>
            <w:r>
              <w:rPr>
                <w:sz w:val="17"/>
                <w:szCs w:val="17"/>
              </w:rPr>
              <w:t xml:space="preserve">WF12 Quarterly performance reporting</w:t>
            </w:r>
          </w:p>
        </w:tc>
        <w:tc>
          <w:tcPr>
            <w:tcW w:type="dxa" w:w="2430"/>
            <w:shd w:fill="F7F7F5" w:val="clear"/>
            <w:tcMar>
              <w:top w:type="dxa" w:w="60"/>
              <w:left w:type="dxa" w:w="100"/>
              <w:bottom w:type="dxa" w:w="60"/>
              <w:right w:type="dxa" w:w="100"/>
            </w:tcMar>
            <w:vAlign w:val="center"/>
          </w:tcPr>
          <w:p>
            <w:r>
              <w:rPr>
                <w:sz w:val="17"/>
                <w:szCs w:val="17"/>
              </w:rPr>
              <w:t xml:space="preserve">Marketing Analytics</w:t>
            </w:r>
          </w:p>
        </w:tc>
        <w:tc>
          <w:tcPr>
            <w:tcW w:type="dxa" w:w="2430"/>
            <w:shd w:fill="F7F7F5" w:val="clear"/>
            <w:tcMar>
              <w:top w:type="dxa" w:w="60"/>
              <w:left w:type="dxa" w:w="100"/>
              <w:bottom w:type="dxa" w:w="60"/>
              <w:right w:type="dxa" w:w="100"/>
            </w:tcMar>
            <w:vAlign w:val="center"/>
          </w:tcPr>
          <w:p>
            <w:r>
              <w:rPr>
                <w:sz w:val="17"/>
                <w:szCs w:val="17"/>
              </w:rPr>
              <w:t xml:space="preserve">Data and Insight Director</w:t>
            </w:r>
          </w:p>
        </w:tc>
      </w:tr>
      <w:tr>
        <w:trPr>
          <w:cantSplit/>
        </w:trPr>
        <w:tc>
          <w:tcPr>
            <w:tcW w:type="dxa" w:w="4140"/>
            <w:shd w:fill="FFFFFF" w:val="clear"/>
            <w:tcMar>
              <w:top w:type="dxa" w:w="60"/>
              <w:left w:type="dxa" w:w="100"/>
              <w:bottom w:type="dxa" w:w="60"/>
              <w:right w:type="dxa" w:w="100"/>
            </w:tcMar>
            <w:vAlign w:val="center"/>
          </w:tcPr>
          <w:p>
            <w:r>
              <w:rPr>
                <w:sz w:val="17"/>
                <w:szCs w:val="17"/>
              </w:rPr>
              <w:t xml:space="preserve">WF13 Campaign budget reforecasting</w:t>
            </w:r>
          </w:p>
        </w:tc>
        <w:tc>
          <w:tcPr>
            <w:tcW w:type="dxa" w:w="2430"/>
            <w:shd w:fill="FFFFFF" w:val="clear"/>
            <w:tcMar>
              <w:top w:type="dxa" w:w="60"/>
              <w:left w:type="dxa" w:w="100"/>
              <w:bottom w:type="dxa" w:w="60"/>
              <w:right w:type="dxa" w:w="100"/>
            </w:tcMar>
            <w:vAlign w:val="center"/>
          </w:tcPr>
          <w:p>
            <w:r>
              <w:rPr>
                <w:sz w:val="17"/>
                <w:szCs w:val="17"/>
              </w:rPr>
              <w:t xml:space="preserve">Marketing Finance Partner</w:t>
            </w:r>
          </w:p>
        </w:tc>
        <w:tc>
          <w:tcPr>
            <w:tcW w:type="dxa" w:w="2430"/>
            <w:shd w:fill="FFFFFF" w:val="clear"/>
            <w:tcMar>
              <w:top w:type="dxa" w:w="60"/>
              <w:left w:type="dxa" w:w="100"/>
              <w:bottom w:type="dxa" w:w="60"/>
              <w:right w:type="dxa" w:w="100"/>
            </w:tcMar>
            <w:vAlign w:val="center"/>
          </w:tcPr>
          <w:p>
            <w:r>
              <w:rPr>
                <w:sz w:val="17"/>
                <w:szCs w:val="17"/>
              </w:rPr>
              <w:t xml:space="preserve">Finance Business Partner</w:t>
            </w:r>
          </w:p>
        </w:tc>
      </w:tr>
      <w:tr>
        <w:trPr>
          <w:cantSplit/>
        </w:trPr>
        <w:tc>
          <w:tcPr>
            <w:tcW w:type="dxa" w:w="4140"/>
            <w:shd w:fill="F7F7F5" w:val="clear"/>
            <w:tcMar>
              <w:top w:type="dxa" w:w="60"/>
              <w:left w:type="dxa" w:w="100"/>
              <w:bottom w:type="dxa" w:w="60"/>
              <w:right w:type="dxa" w:w="100"/>
            </w:tcMar>
            <w:vAlign w:val="center"/>
          </w:tcPr>
          <w:p>
            <w:r>
              <w:rPr>
                <w:sz w:val="17"/>
                <w:szCs w:val="17"/>
              </w:rPr>
              <w:t xml:space="preserve">WF14 Vulnerable customer content checks</w:t>
            </w:r>
          </w:p>
        </w:tc>
        <w:tc>
          <w:tcPr>
            <w:tcW w:type="dxa" w:w="2430"/>
            <w:shd w:fill="F7F7F5" w:val="clear"/>
            <w:tcMar>
              <w:top w:type="dxa" w:w="60"/>
              <w:left w:type="dxa" w:w="100"/>
              <w:bottom w:type="dxa" w:w="60"/>
              <w:right w:type="dxa" w:w="100"/>
            </w:tcMar>
            <w:vAlign w:val="center"/>
          </w:tcPr>
          <w:p>
            <w:r>
              <w:rPr>
                <w:sz w:val="17"/>
                <w:szCs w:val="17"/>
              </w:rPr>
              <w:t xml:space="preserve">Customer Inclusion Lead</w:t>
            </w:r>
          </w:p>
        </w:tc>
        <w:tc>
          <w:tcPr>
            <w:tcW w:type="dxa" w:w="2430"/>
            <w:shd w:fill="F7F7F5" w:val="clear"/>
            <w:tcMar>
              <w:top w:type="dxa" w:w="60"/>
              <w:left w:type="dxa" w:w="100"/>
              <w:bottom w:type="dxa" w:w="60"/>
              <w:right w:type="dxa" w:w="100"/>
            </w:tcMar>
            <w:vAlign w:val="center"/>
          </w:tcPr>
          <w:p>
            <w:r>
              <w:rPr>
                <w:sz w:val="17"/>
                <w:szCs w:val="17"/>
              </w:rPr>
              <w:t xml:space="preserve">Customer Outcomes Director</w:t>
            </w:r>
          </w:p>
        </w:tc>
      </w:tr>
    </w:tbl>
    <w:p>
      <w:pPr>
        <w:spacing w:after="120"/>
      </w:pP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rPr>
          <w:cantSplit/>
        </w:trPr>
        <w:tc>
          <w:tcPr>
            <w:shd w:fill="EFEFEA" w:val="clear"/>
            <w:tcMar>
              <w:top w:type="dxa" w:w="160"/>
              <w:left w:type="dxa" w:w="200"/>
              <w:bottom w:type="dxa" w:w="160"/>
              <w:right w:type="dxa" w:w="200"/>
            </w:tcMar>
          </w:tcPr>
          <w:p>
            <w:pPr>
              <w:spacing w:after="80"/>
            </w:pPr>
            <w:r>
              <w:rPr>
                <w:b/>
                <w:bCs/>
                <w:color w:val="1F2937"/>
                <w:sz w:val="20"/>
                <w:szCs w:val="20"/>
              </w:rPr>
              <w:t xml:space="preserve">Our recommendation</w:t>
            </w:r>
          </w:p>
          <w:p>
            <w:pPr>
              <w:pStyle w:val="ListParagraph"/>
              <w:numPr>
                <w:ilvl w:val="0"/>
                <w:numId w:val="1"/>
              </w:numPr>
              <w:spacing w:after="60"/>
            </w:pPr>
            <w:r>
              <w:rPr>
                <w:sz w:val="19"/>
                <w:szCs w:val="19"/>
              </w:rPr>
              <w:t xml:space="preserve">Do not carry WF04 or WF05 into the future-state RACI (Section 7) until an owner is assigned to each gap. Treat owner assignment as a precondition for automation, not a parallel workstream — an AI system supporting an activity with no accountable human owner is a governance exposure, not an efficiency gain.</w:t>
            </w:r>
          </w:p>
        </w:tc>
      </w:tr>
    </w:tbl>
    <w:p>
      <w:pPr>
        <w:spacing w:after="200"/>
      </w:pPr>
    </w:p>
    <w:p>
      <w:pPr>
        <w:pStyle w:val="Heading1"/>
        <w:pBdr>
          <w:bottom w:val="single" w:color="1F2937" w:sz="8" w:space="4"/>
        </w:pBdr>
        <w:spacing w:after="160" w:before="340"/>
      </w:pPr>
      <w:r>
        <w:rPr>
          <w:b/>
          <w:bCs/>
          <w:color w:val="1F2937"/>
          <w:sz w:val="30"/>
          <w:szCs w:val="30"/>
        </w:rPr>
        <w:t xml:space="preserve">4. KPI Model and Evidence Gaps</w:t>
      </w:r>
    </w:p>
    <w:p>
      <w:pPr>
        <w:spacing w:after="140"/>
      </w:pPr>
      <w:r>
        <w:rPr>
          <w:b w:val="false"/>
          <w:bCs w:val="false"/>
          <w:i w:val="false"/>
          <w:iCs w:val="false"/>
          <w:sz w:val="20"/>
          <w:szCs w:val="20"/>
        </w:rPr>
        <w:t xml:space="preserve">30 KPIs were extracted from the discovery data. 13 are Validated, 12 are Partially validated, and 4 (KPI03, KPI12, KPI25, KPI27) are Needs validation — including the productivity savings anchor that would otherwise carry the most weight in a leadership case. No KPI baseline has been fabricated: where a figure did not exist in the client data, it is not presented here.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2880"/>
        <w:gridCol w:w="2700"/>
        <w:gridCol w:w="2700"/>
      </w:tblGrid>
      <w:tr>
        <w:trPr>
          <w:tblHeader/>
        </w:trPr>
        <w:tc>
          <w:tcPr>
            <w:tcW w:type="dxa" w:w="720"/>
            <w:shd w:fill="1F2937" w:val="clear"/>
            <w:tcMar>
              <w:top w:type="dxa" w:w="80"/>
              <w:left w:type="dxa" w:w="100"/>
              <w:bottom w:type="dxa" w:w="80"/>
              <w:right w:type="dxa" w:w="100"/>
            </w:tcMar>
            <w:vAlign w:val="center"/>
          </w:tcPr>
          <w:p>
            <w:r>
              <w:rPr>
                <w:b/>
                <w:bCs/>
                <w:color w:val="FFFFFF"/>
                <w:sz w:val="17"/>
                <w:szCs w:val="17"/>
              </w:rPr>
              <w:t xml:space="preserve">KPI</w:t>
            </w:r>
          </w:p>
        </w:tc>
        <w:tc>
          <w:tcPr>
            <w:tcW w:type="dxa" w:w="2880"/>
            <w:shd w:fill="1F2937" w:val="clear"/>
            <w:tcMar>
              <w:top w:type="dxa" w:w="80"/>
              <w:left w:type="dxa" w:w="100"/>
              <w:bottom w:type="dxa" w:w="80"/>
              <w:right w:type="dxa" w:w="100"/>
            </w:tcMar>
            <w:vAlign w:val="center"/>
          </w:tcPr>
          <w:p>
            <w:r>
              <w:rPr>
                <w:b/>
                <w:bCs/>
                <w:color w:val="FFFFFF"/>
                <w:sz w:val="17"/>
                <w:szCs w:val="17"/>
              </w:rPr>
              <w:t xml:space="preserve">Metric</w:t>
            </w:r>
          </w:p>
        </w:tc>
        <w:tc>
          <w:tcPr>
            <w:tcW w:type="dxa" w:w="2700"/>
            <w:shd w:fill="1F2937" w:val="clear"/>
            <w:tcMar>
              <w:top w:type="dxa" w:w="80"/>
              <w:left w:type="dxa" w:w="100"/>
              <w:bottom w:type="dxa" w:w="80"/>
              <w:right w:type="dxa" w:w="100"/>
            </w:tcMar>
            <w:vAlign w:val="center"/>
          </w:tcPr>
          <w:p>
            <w:r>
              <w:rPr>
                <w:b/>
                <w:bCs/>
                <w:color w:val="FFFFFF"/>
                <w:sz w:val="17"/>
                <w:szCs w:val="17"/>
              </w:rPr>
              <w:t xml:space="preserve">Baseline</w:t>
            </w:r>
          </w:p>
        </w:tc>
        <w:tc>
          <w:tcPr>
            <w:tcW w:type="dxa" w:w="2700"/>
            <w:shd w:fill="1F2937" w:val="clear"/>
            <w:tcMar>
              <w:top w:type="dxa" w:w="80"/>
              <w:left w:type="dxa" w:w="100"/>
              <w:bottom w:type="dxa" w:w="80"/>
              <w:right w:type="dxa" w:w="100"/>
            </w:tcMar>
            <w:vAlign w:val="center"/>
          </w:tcPr>
          <w:p>
            <w:r>
              <w:rPr>
                <w:b/>
                <w:bCs/>
                <w:color w:val="FFFFFF"/>
                <w:sz w:val="17"/>
                <w:szCs w:val="17"/>
              </w:rPr>
              <w:t xml:space="preserve">Target</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KPI01</w:t>
            </w:r>
          </w:p>
        </w:tc>
        <w:tc>
          <w:tcPr>
            <w:tcW w:type="dxa" w:w="2880"/>
            <w:shd w:fill="FFFFFF" w:val="clear"/>
            <w:tcMar>
              <w:top w:type="dxa" w:w="60"/>
              <w:left w:type="dxa" w:w="100"/>
              <w:bottom w:type="dxa" w:w="60"/>
              <w:right w:type="dxa" w:w="100"/>
            </w:tcMar>
            <w:vAlign w:val="center"/>
          </w:tcPr>
          <w:p>
            <w:r>
              <w:rPr>
                <w:sz w:val="17"/>
                <w:szCs w:val="17"/>
              </w:rPr>
              <w:t xml:space="preserve">Divisions in scope</w:t>
            </w:r>
          </w:p>
        </w:tc>
        <w:tc>
          <w:tcPr>
            <w:tcW w:type="dxa" w:w="2700"/>
            <w:shd w:fill="FFFFFF" w:val="clear"/>
            <w:tcMar>
              <w:top w:type="dxa" w:w="60"/>
              <w:left w:type="dxa" w:w="100"/>
              <w:bottom w:type="dxa" w:w="60"/>
              <w:right w:type="dxa" w:w="100"/>
            </w:tcMar>
            <w:vAlign w:val="center"/>
          </w:tcPr>
          <w:p>
            <w:r>
              <w:rPr>
                <w:sz w:val="17"/>
                <w:szCs w:val="17"/>
              </w:rPr>
              <w:t xml:space="preserve">5 count</w:t>
            </w:r>
          </w:p>
        </w:tc>
        <w:tc>
          <w:tcPr>
            <w:tcW w:type="dxa" w:w="2700"/>
            <w:shd w:fill="FFFFFF" w:val="clear"/>
            <w:tcMar>
              <w:top w:type="dxa" w:w="60"/>
              <w:left w:type="dxa" w:w="100"/>
              <w:bottom w:type="dxa" w:w="60"/>
              <w:right w:type="dxa" w:w="100"/>
            </w:tcMar>
            <w:vAlign w:val="center"/>
          </w:tcPr>
          <w:p>
            <w:r>
              <w:rPr>
                <w:sz w:val="17"/>
                <w:szCs w:val="17"/>
              </w:rPr>
              <w:t xml:space="preserve">Maintain 5</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KPI02</w:t>
            </w:r>
          </w:p>
        </w:tc>
        <w:tc>
          <w:tcPr>
            <w:tcW w:type="dxa" w:w="2880"/>
            <w:shd w:fill="F7F7F5" w:val="clear"/>
            <w:tcMar>
              <w:top w:type="dxa" w:w="60"/>
              <w:left w:type="dxa" w:w="100"/>
              <w:bottom w:type="dxa" w:w="60"/>
              <w:right w:type="dxa" w:w="100"/>
            </w:tcMar>
            <w:vAlign w:val="center"/>
          </w:tcPr>
          <w:p>
            <w:r>
              <w:rPr>
                <w:sz w:val="17"/>
                <w:szCs w:val="17"/>
              </w:rPr>
              <w:t xml:space="preserve">Annual marketing/content ops spend</w:t>
            </w:r>
          </w:p>
        </w:tc>
        <w:tc>
          <w:tcPr>
            <w:tcW w:type="dxa" w:w="2700"/>
            <w:shd w:fill="F7F7F5" w:val="clear"/>
            <w:tcMar>
              <w:top w:type="dxa" w:w="60"/>
              <w:left w:type="dxa" w:w="100"/>
              <w:bottom w:type="dxa" w:w="60"/>
              <w:right w:type="dxa" w:w="100"/>
            </w:tcMar>
            <w:vAlign w:val="center"/>
          </w:tcPr>
          <w:p>
            <w:r>
              <w:rPr>
                <w:sz w:val="17"/>
                <w:szCs w:val="17"/>
              </w:rPr>
              <w:t xml:space="preserve">GBP 12.4m</w:t>
            </w:r>
          </w:p>
        </w:tc>
        <w:tc>
          <w:tcPr>
            <w:tcW w:type="dxa" w:w="2700"/>
            <w:shd w:fill="F7F7F5" w:val="clear"/>
            <w:tcMar>
              <w:top w:type="dxa" w:w="60"/>
              <w:left w:type="dxa" w:w="100"/>
              <w:bottom w:type="dxa" w:w="60"/>
              <w:right w:type="dxa" w:w="100"/>
            </w:tcMar>
            <w:vAlign w:val="center"/>
          </w:tcPr>
          <w:p>
            <w:r>
              <w:rPr>
                <w:sz w:val="17"/>
                <w:szCs w:val="17"/>
              </w:rPr>
              <w:t xml:space="preserve">Reduce to GBP 11.2m</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KPI03</w:t>
            </w:r>
          </w:p>
        </w:tc>
        <w:tc>
          <w:tcPr>
            <w:tcW w:type="dxa" w:w="2880"/>
            <w:shd w:fill="FFFFFF" w:val="clear"/>
            <w:tcMar>
              <w:top w:type="dxa" w:w="60"/>
              <w:left w:type="dxa" w:w="100"/>
              <w:bottom w:type="dxa" w:w="60"/>
              <w:right w:type="dxa" w:w="100"/>
            </w:tcMar>
            <w:vAlign w:val="center"/>
          </w:tcPr>
          <w:p>
            <w:r>
              <w:rPr>
                <w:sz w:val="17"/>
                <w:szCs w:val="17"/>
              </w:rPr>
              <w:t xml:space="preserve">Untracked local marketing spend</w:t>
            </w:r>
          </w:p>
        </w:tc>
        <w:tc>
          <w:tcPr>
            <w:tcW w:type="dxa" w:w="2700"/>
            <w:shd w:fill="FFFFFF" w:val="clear"/>
            <w:tcMar>
              <w:top w:type="dxa" w:w="60"/>
              <w:left w:type="dxa" w:w="100"/>
              <w:bottom w:type="dxa" w:w="60"/>
              <w:right w:type="dxa" w:w="100"/>
            </w:tcMar>
            <w:vAlign w:val="center"/>
          </w:tcPr>
          <w:p>
            <w:r>
              <w:rPr>
                <w:sz w:val="17"/>
                <w:szCs w:val="17"/>
              </w:rPr>
              <w:t xml:space="preserve">GBP 1.8m</w:t>
            </w:r>
          </w:p>
        </w:tc>
        <w:tc>
          <w:tcPr>
            <w:tcW w:type="dxa" w:w="2700"/>
            <w:shd w:fill="FFFFFF" w:val="clear"/>
            <w:tcMar>
              <w:top w:type="dxa" w:w="60"/>
              <w:left w:type="dxa" w:w="100"/>
              <w:bottom w:type="dxa" w:w="60"/>
              <w:right w:type="dxa" w:w="100"/>
            </w:tcMar>
            <w:vAlign w:val="center"/>
          </w:tcPr>
          <w:p>
            <w:r>
              <w:rPr>
                <w:sz w:val="17"/>
                <w:szCs w:val="17"/>
              </w:rPr>
              <w:t xml:space="preserve">Reduce/reconcile to GBP 0.4m</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KPI04</w:t>
            </w:r>
          </w:p>
        </w:tc>
        <w:tc>
          <w:tcPr>
            <w:tcW w:type="dxa" w:w="2880"/>
            <w:shd w:fill="F7F7F5" w:val="clear"/>
            <w:tcMar>
              <w:top w:type="dxa" w:w="60"/>
              <w:left w:type="dxa" w:w="100"/>
              <w:bottom w:type="dxa" w:w="60"/>
              <w:right w:type="dxa" w:w="100"/>
            </w:tcMar>
            <w:vAlign w:val="center"/>
          </w:tcPr>
          <w:p>
            <w:r>
              <w:rPr>
                <w:sz w:val="17"/>
                <w:szCs w:val="17"/>
              </w:rPr>
              <w:t xml:space="preserve">Campaign planning to launch</w:t>
            </w:r>
          </w:p>
        </w:tc>
        <w:tc>
          <w:tcPr>
            <w:tcW w:type="dxa" w:w="2700"/>
            <w:shd w:fill="F7F7F5" w:val="clear"/>
            <w:tcMar>
              <w:top w:type="dxa" w:w="60"/>
              <w:left w:type="dxa" w:w="100"/>
              <w:bottom w:type="dxa" w:w="60"/>
              <w:right w:type="dxa" w:w="100"/>
            </w:tcMar>
            <w:vAlign w:val="center"/>
          </w:tcPr>
          <w:p>
            <w:r>
              <w:rPr>
                <w:sz w:val="17"/>
                <w:szCs w:val="17"/>
              </w:rPr>
              <w:t xml:space="preserve">68 days</w:t>
            </w:r>
          </w:p>
        </w:tc>
        <w:tc>
          <w:tcPr>
            <w:tcW w:type="dxa" w:w="2700"/>
            <w:shd w:fill="F7F7F5" w:val="clear"/>
            <w:tcMar>
              <w:top w:type="dxa" w:w="60"/>
              <w:left w:type="dxa" w:w="100"/>
              <w:bottom w:type="dxa" w:w="60"/>
              <w:right w:type="dxa" w:w="100"/>
            </w:tcMar>
            <w:vAlign w:val="center"/>
          </w:tcPr>
          <w:p>
            <w:r>
              <w:rPr>
                <w:sz w:val="17"/>
                <w:szCs w:val="17"/>
              </w:rPr>
              <w:t xml:space="preserve">Reduce to 49 days</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KPI05</w:t>
            </w:r>
          </w:p>
        </w:tc>
        <w:tc>
          <w:tcPr>
            <w:tcW w:type="dxa" w:w="2880"/>
            <w:shd w:fill="FFFFFF" w:val="clear"/>
            <w:tcMar>
              <w:top w:type="dxa" w:w="60"/>
              <w:left w:type="dxa" w:w="100"/>
              <w:bottom w:type="dxa" w:w="60"/>
              <w:right w:type="dxa" w:w="100"/>
            </w:tcMar>
            <w:vAlign w:val="center"/>
          </w:tcPr>
          <w:p>
            <w:r>
              <w:rPr>
                <w:sz w:val="17"/>
                <w:szCs w:val="17"/>
              </w:rPr>
              <w:t xml:space="preserve">Rate-change comms cycle time</w:t>
            </w:r>
          </w:p>
        </w:tc>
        <w:tc>
          <w:tcPr>
            <w:tcW w:type="dxa" w:w="2700"/>
            <w:shd w:fill="FFFFFF" w:val="clear"/>
            <w:tcMar>
              <w:top w:type="dxa" w:w="60"/>
              <w:left w:type="dxa" w:w="100"/>
              <w:bottom w:type="dxa" w:w="60"/>
              <w:right w:type="dxa" w:w="100"/>
            </w:tcMar>
            <w:vAlign w:val="center"/>
          </w:tcPr>
          <w:p>
            <w:r>
              <w:rPr>
                <w:sz w:val="17"/>
                <w:szCs w:val="17"/>
              </w:rPr>
              <w:t xml:space="preserve">9 days</w:t>
            </w:r>
          </w:p>
        </w:tc>
        <w:tc>
          <w:tcPr>
            <w:tcW w:type="dxa" w:w="2700"/>
            <w:shd w:fill="FFFFFF" w:val="clear"/>
            <w:tcMar>
              <w:top w:type="dxa" w:w="60"/>
              <w:left w:type="dxa" w:w="100"/>
              <w:bottom w:type="dxa" w:w="60"/>
              <w:right w:type="dxa" w:w="100"/>
            </w:tcMar>
            <w:vAlign w:val="center"/>
          </w:tcPr>
          <w:p>
            <w:r>
              <w:rPr>
                <w:sz w:val="17"/>
                <w:szCs w:val="17"/>
              </w:rPr>
              <w:t xml:space="preserve">Reduce to 5 days</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KPI06</w:t>
            </w:r>
          </w:p>
        </w:tc>
        <w:tc>
          <w:tcPr>
            <w:tcW w:type="dxa" w:w="2880"/>
            <w:shd w:fill="F7F7F5" w:val="clear"/>
            <w:tcMar>
              <w:top w:type="dxa" w:w="60"/>
              <w:left w:type="dxa" w:w="100"/>
              <w:bottom w:type="dxa" w:w="60"/>
              <w:right w:type="dxa" w:w="100"/>
            </w:tcMar>
            <w:vAlign w:val="center"/>
          </w:tcPr>
          <w:p>
            <w:r>
              <w:rPr>
                <w:sz w:val="17"/>
                <w:szCs w:val="17"/>
              </w:rPr>
              <w:t xml:space="preserve">Financial promotion approval pack prep</w:t>
            </w:r>
          </w:p>
        </w:tc>
        <w:tc>
          <w:tcPr>
            <w:tcW w:type="dxa" w:w="2700"/>
            <w:shd w:fill="F7F7F5" w:val="clear"/>
            <w:tcMar>
              <w:top w:type="dxa" w:w="60"/>
              <w:left w:type="dxa" w:w="100"/>
              <w:bottom w:type="dxa" w:w="60"/>
              <w:right w:type="dxa" w:w="100"/>
            </w:tcMar>
            <w:vAlign w:val="center"/>
          </w:tcPr>
          <w:p>
            <w:r>
              <w:rPr>
                <w:sz w:val="17"/>
                <w:szCs w:val="17"/>
              </w:rPr>
              <w:t xml:space="preserve">6 days</w:t>
            </w:r>
          </w:p>
        </w:tc>
        <w:tc>
          <w:tcPr>
            <w:tcW w:type="dxa" w:w="2700"/>
            <w:shd w:fill="F7F7F5" w:val="clear"/>
            <w:tcMar>
              <w:top w:type="dxa" w:w="60"/>
              <w:left w:type="dxa" w:w="100"/>
              <w:bottom w:type="dxa" w:w="60"/>
              <w:right w:type="dxa" w:w="100"/>
            </w:tcMar>
            <w:vAlign w:val="center"/>
          </w:tcPr>
          <w:p>
            <w:r>
              <w:rPr>
                <w:sz w:val="17"/>
                <w:szCs w:val="17"/>
              </w:rPr>
              <w:t xml:space="preserve">Reduce to 2 days</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KPI07</w:t>
            </w:r>
          </w:p>
        </w:tc>
        <w:tc>
          <w:tcPr>
            <w:tcW w:type="dxa" w:w="2880"/>
            <w:shd w:fill="FFFFFF" w:val="clear"/>
            <w:tcMar>
              <w:top w:type="dxa" w:w="60"/>
              <w:left w:type="dxa" w:w="100"/>
              <w:bottom w:type="dxa" w:w="60"/>
              <w:right w:type="dxa" w:w="100"/>
            </w:tcMar>
            <w:vAlign w:val="center"/>
          </w:tcPr>
          <w:p>
            <w:r>
              <w:rPr>
                <w:sz w:val="17"/>
                <w:szCs w:val="17"/>
              </w:rPr>
              <w:t xml:space="preserve">Branch-localised campaign request cycle time</w:t>
            </w:r>
          </w:p>
        </w:tc>
        <w:tc>
          <w:tcPr>
            <w:tcW w:type="dxa" w:w="2700"/>
            <w:shd w:fill="FFFFFF" w:val="clear"/>
            <w:tcMar>
              <w:top w:type="dxa" w:w="60"/>
              <w:left w:type="dxa" w:w="100"/>
              <w:bottom w:type="dxa" w:w="60"/>
              <w:right w:type="dxa" w:w="100"/>
            </w:tcMar>
            <w:vAlign w:val="center"/>
          </w:tcPr>
          <w:p>
            <w:r>
              <w:rPr>
                <w:sz w:val="17"/>
                <w:szCs w:val="17"/>
              </w:rPr>
              <w:t xml:space="preserve">12 days</w:t>
            </w:r>
          </w:p>
        </w:tc>
        <w:tc>
          <w:tcPr>
            <w:tcW w:type="dxa" w:w="2700"/>
            <w:shd w:fill="FFFFFF" w:val="clear"/>
            <w:tcMar>
              <w:top w:type="dxa" w:w="60"/>
              <w:left w:type="dxa" w:w="100"/>
              <w:bottom w:type="dxa" w:w="60"/>
              <w:right w:type="dxa" w:w="100"/>
            </w:tcMar>
            <w:vAlign w:val="center"/>
          </w:tcPr>
          <w:p>
            <w:r>
              <w:rPr>
                <w:sz w:val="17"/>
                <w:szCs w:val="17"/>
              </w:rPr>
              <w:t xml:space="preserve">Reduce to 6 days</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KPI08</w:t>
            </w:r>
          </w:p>
        </w:tc>
        <w:tc>
          <w:tcPr>
            <w:tcW w:type="dxa" w:w="2880"/>
            <w:shd w:fill="F7F7F5" w:val="clear"/>
            <w:tcMar>
              <w:top w:type="dxa" w:w="60"/>
              <w:left w:type="dxa" w:w="100"/>
              <w:bottom w:type="dxa" w:w="60"/>
              <w:right w:type="dxa" w:w="100"/>
            </w:tcMar>
            <w:vAlign w:val="center"/>
          </w:tcPr>
          <w:p>
            <w:r>
              <w:rPr>
                <w:sz w:val="17"/>
                <w:szCs w:val="17"/>
              </w:rPr>
              <w:t xml:space="preserve">Website product update cycle time</w:t>
            </w:r>
          </w:p>
        </w:tc>
        <w:tc>
          <w:tcPr>
            <w:tcW w:type="dxa" w:w="2700"/>
            <w:shd w:fill="F7F7F5" w:val="clear"/>
            <w:tcMar>
              <w:top w:type="dxa" w:w="60"/>
              <w:left w:type="dxa" w:w="100"/>
              <w:bottom w:type="dxa" w:w="60"/>
              <w:right w:type="dxa" w:w="100"/>
            </w:tcMar>
            <w:vAlign w:val="center"/>
          </w:tcPr>
          <w:p>
            <w:r>
              <w:rPr>
                <w:sz w:val="17"/>
                <w:szCs w:val="17"/>
              </w:rPr>
              <w:t xml:space="preserve">11 days</w:t>
            </w:r>
          </w:p>
        </w:tc>
        <w:tc>
          <w:tcPr>
            <w:tcW w:type="dxa" w:w="2700"/>
            <w:shd w:fill="F7F7F5" w:val="clear"/>
            <w:tcMar>
              <w:top w:type="dxa" w:w="60"/>
              <w:left w:type="dxa" w:w="100"/>
              <w:bottom w:type="dxa" w:w="60"/>
              <w:right w:type="dxa" w:w="100"/>
            </w:tcMar>
            <w:vAlign w:val="center"/>
          </w:tcPr>
          <w:p>
            <w:r>
              <w:rPr>
                <w:sz w:val="17"/>
                <w:szCs w:val="17"/>
              </w:rPr>
              <w:t xml:space="preserve">Reduce to 5 days</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KPI09</w:t>
            </w:r>
          </w:p>
        </w:tc>
        <w:tc>
          <w:tcPr>
            <w:tcW w:type="dxa" w:w="2880"/>
            <w:shd w:fill="FFFFFF" w:val="clear"/>
            <w:tcMar>
              <w:top w:type="dxa" w:w="60"/>
              <w:left w:type="dxa" w:w="100"/>
              <w:bottom w:type="dxa" w:w="60"/>
              <w:right w:type="dxa" w:w="100"/>
            </w:tcMar>
            <w:vAlign w:val="center"/>
          </w:tcPr>
          <w:p>
            <w:r>
              <w:rPr>
                <w:sz w:val="17"/>
                <w:szCs w:val="17"/>
              </w:rPr>
              <w:t xml:space="preserve">Financial promotion rework rate</w:t>
            </w:r>
          </w:p>
        </w:tc>
        <w:tc>
          <w:tcPr>
            <w:tcW w:type="dxa" w:w="2700"/>
            <w:shd w:fill="FFFFFF" w:val="clear"/>
            <w:tcMar>
              <w:top w:type="dxa" w:w="60"/>
              <w:left w:type="dxa" w:w="100"/>
              <w:bottom w:type="dxa" w:w="60"/>
              <w:right w:type="dxa" w:w="100"/>
            </w:tcMar>
            <w:vAlign w:val="center"/>
          </w:tcPr>
          <w:p>
            <w:r>
              <w:rPr>
                <w:sz w:val="17"/>
                <w:szCs w:val="17"/>
              </w:rPr>
              <w:t xml:space="preserve">29%</w:t>
            </w:r>
          </w:p>
        </w:tc>
        <w:tc>
          <w:tcPr>
            <w:tcW w:type="dxa" w:w="2700"/>
            <w:shd w:fill="FFFFFF" w:val="clear"/>
            <w:tcMar>
              <w:top w:type="dxa" w:w="60"/>
              <w:left w:type="dxa" w:w="100"/>
              <w:bottom w:type="dxa" w:w="60"/>
              <w:right w:type="dxa" w:w="100"/>
            </w:tcMar>
            <w:vAlign w:val="center"/>
          </w:tcPr>
          <w:p>
            <w:r>
              <w:rPr>
                <w:sz w:val="17"/>
                <w:szCs w:val="17"/>
              </w:rPr>
              <w:t xml:space="preserve">Reduce to 15%</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KPI10</w:t>
            </w:r>
          </w:p>
        </w:tc>
        <w:tc>
          <w:tcPr>
            <w:tcW w:type="dxa" w:w="2880"/>
            <w:shd w:fill="F7F7F5" w:val="clear"/>
            <w:tcMar>
              <w:top w:type="dxa" w:w="60"/>
              <w:left w:type="dxa" w:w="100"/>
              <w:bottom w:type="dxa" w:w="60"/>
              <w:right w:type="dxa" w:w="100"/>
            </w:tcMar>
            <w:vAlign w:val="center"/>
          </w:tcPr>
          <w:p>
            <w:r>
              <w:rPr>
                <w:sz w:val="17"/>
                <w:szCs w:val="17"/>
              </w:rPr>
              <w:t xml:space="preserve">Branch localisation rework rate</w:t>
            </w:r>
          </w:p>
        </w:tc>
        <w:tc>
          <w:tcPr>
            <w:tcW w:type="dxa" w:w="2700"/>
            <w:shd w:fill="F7F7F5" w:val="clear"/>
            <w:tcMar>
              <w:top w:type="dxa" w:w="60"/>
              <w:left w:type="dxa" w:w="100"/>
              <w:bottom w:type="dxa" w:w="60"/>
              <w:right w:type="dxa" w:w="100"/>
            </w:tcMar>
            <w:vAlign w:val="center"/>
          </w:tcPr>
          <w:p>
            <w:r>
              <w:rPr>
                <w:sz w:val="17"/>
                <w:szCs w:val="17"/>
              </w:rPr>
              <w:t xml:space="preserve">34%</w:t>
            </w:r>
          </w:p>
        </w:tc>
        <w:tc>
          <w:tcPr>
            <w:tcW w:type="dxa" w:w="2700"/>
            <w:shd w:fill="F7F7F5" w:val="clear"/>
            <w:tcMar>
              <w:top w:type="dxa" w:w="60"/>
              <w:left w:type="dxa" w:w="100"/>
              <w:bottom w:type="dxa" w:w="60"/>
              <w:right w:type="dxa" w:w="100"/>
            </w:tcMar>
            <w:vAlign w:val="center"/>
          </w:tcPr>
          <w:p>
            <w:r>
              <w:rPr>
                <w:sz w:val="17"/>
                <w:szCs w:val="17"/>
              </w:rPr>
              <w:t xml:space="preserve">Reduce to 18%</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KPI11</w:t>
            </w:r>
          </w:p>
        </w:tc>
        <w:tc>
          <w:tcPr>
            <w:tcW w:type="dxa" w:w="2880"/>
            <w:shd w:fill="FFFFFF" w:val="clear"/>
            <w:tcMar>
              <w:top w:type="dxa" w:w="60"/>
              <w:left w:type="dxa" w:w="100"/>
              <w:bottom w:type="dxa" w:w="60"/>
              <w:right w:type="dxa" w:w="100"/>
            </w:tcMar>
            <w:vAlign w:val="center"/>
          </w:tcPr>
          <w:p>
            <w:r>
              <w:rPr>
                <w:sz w:val="17"/>
                <w:szCs w:val="17"/>
              </w:rPr>
              <w:t xml:space="preserve">First submission compliance completeness</w:t>
            </w:r>
          </w:p>
        </w:tc>
        <w:tc>
          <w:tcPr>
            <w:tcW w:type="dxa" w:w="2700"/>
            <w:shd w:fill="FFFFFF" w:val="clear"/>
            <w:tcMar>
              <w:top w:type="dxa" w:w="60"/>
              <w:left w:type="dxa" w:w="100"/>
              <w:bottom w:type="dxa" w:w="60"/>
              <w:right w:type="dxa" w:w="100"/>
            </w:tcMar>
            <w:vAlign w:val="center"/>
          </w:tcPr>
          <w:p>
            <w:r>
              <w:rPr>
                <w:sz w:val="17"/>
                <w:szCs w:val="17"/>
              </w:rPr>
              <w:t xml:space="preserve">52%</w:t>
            </w:r>
          </w:p>
        </w:tc>
        <w:tc>
          <w:tcPr>
            <w:tcW w:type="dxa" w:w="2700"/>
            <w:shd w:fill="FFFFFF" w:val="clear"/>
            <w:tcMar>
              <w:top w:type="dxa" w:w="60"/>
              <w:left w:type="dxa" w:w="100"/>
              <w:bottom w:type="dxa" w:w="60"/>
              <w:right w:type="dxa" w:w="100"/>
            </w:tcMar>
            <w:vAlign w:val="center"/>
          </w:tcPr>
          <w:p>
            <w:r>
              <w:rPr>
                <w:sz w:val="17"/>
                <w:szCs w:val="17"/>
              </w:rPr>
              <w:t xml:space="preserve">Increase to 85%</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KPI12</w:t>
            </w:r>
          </w:p>
        </w:tc>
        <w:tc>
          <w:tcPr>
            <w:tcW w:type="dxa" w:w="2880"/>
            <w:shd w:fill="F7F7F5" w:val="clear"/>
            <w:tcMar>
              <w:top w:type="dxa" w:w="60"/>
              <w:left w:type="dxa" w:w="100"/>
              <w:bottom w:type="dxa" w:w="60"/>
              <w:right w:type="dxa" w:w="100"/>
            </w:tcMar>
            <w:vAlign w:val="center"/>
          </w:tcPr>
          <w:p>
            <w:r>
              <w:rPr>
                <w:sz w:val="17"/>
                <w:szCs w:val="17"/>
              </w:rPr>
              <w:t xml:space="preserve">Manual handoffs per campaign</w:t>
            </w:r>
          </w:p>
        </w:tc>
        <w:tc>
          <w:tcPr>
            <w:tcW w:type="dxa" w:w="2700"/>
            <w:shd w:fill="F7F7F5" w:val="clear"/>
            <w:tcMar>
              <w:top w:type="dxa" w:w="60"/>
              <w:left w:type="dxa" w:w="100"/>
              <w:bottom w:type="dxa" w:w="60"/>
              <w:right w:type="dxa" w:w="100"/>
            </w:tcMar>
            <w:vAlign w:val="center"/>
          </w:tcPr>
          <w:p>
            <w:r>
              <w:rPr>
                <w:sz w:val="17"/>
                <w:szCs w:val="17"/>
              </w:rPr>
              <w:t xml:space="preserve">27 count</w:t>
            </w:r>
          </w:p>
        </w:tc>
        <w:tc>
          <w:tcPr>
            <w:tcW w:type="dxa" w:w="2700"/>
            <w:shd w:fill="F7F7F5" w:val="clear"/>
            <w:tcMar>
              <w:top w:type="dxa" w:w="60"/>
              <w:left w:type="dxa" w:w="100"/>
              <w:bottom w:type="dxa" w:w="60"/>
              <w:right w:type="dxa" w:w="100"/>
            </w:tcMar>
            <w:vAlign w:val="center"/>
          </w:tcPr>
          <w:p>
            <w:r>
              <w:rPr>
                <w:sz w:val="17"/>
                <w:szCs w:val="17"/>
              </w:rPr>
              <w:t xml:space="preserve">Reduce to 15</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KPI13</w:t>
            </w:r>
          </w:p>
        </w:tc>
        <w:tc>
          <w:tcPr>
            <w:tcW w:type="dxa" w:w="2880"/>
            <w:shd w:fill="FFFFFF" w:val="clear"/>
            <w:tcMar>
              <w:top w:type="dxa" w:w="60"/>
              <w:left w:type="dxa" w:w="100"/>
              <w:bottom w:type="dxa" w:w="60"/>
              <w:right w:type="dxa" w:w="100"/>
            </w:tcMar>
            <w:vAlign w:val="center"/>
          </w:tcPr>
          <w:p>
            <w:r>
              <w:rPr>
                <w:sz w:val="17"/>
                <w:szCs w:val="17"/>
              </w:rPr>
              <w:t xml:space="preserve">Overdue approval steps per regulated campaign</w:t>
            </w:r>
          </w:p>
        </w:tc>
        <w:tc>
          <w:tcPr>
            <w:tcW w:type="dxa" w:w="2700"/>
            <w:shd w:fill="FFFFFF" w:val="clear"/>
            <w:tcMar>
              <w:top w:type="dxa" w:w="60"/>
              <w:left w:type="dxa" w:w="100"/>
              <w:bottom w:type="dxa" w:w="60"/>
              <w:right w:type="dxa" w:w="100"/>
            </w:tcMar>
            <w:vAlign w:val="center"/>
          </w:tcPr>
          <w:p>
            <w:r>
              <w:rPr>
                <w:sz w:val="17"/>
                <w:szCs w:val="17"/>
              </w:rPr>
              <w:t xml:space="preserve">5.2 count</w:t>
            </w:r>
          </w:p>
        </w:tc>
        <w:tc>
          <w:tcPr>
            <w:tcW w:type="dxa" w:w="2700"/>
            <w:shd w:fill="FFFFFF" w:val="clear"/>
            <w:tcMar>
              <w:top w:type="dxa" w:w="60"/>
              <w:left w:type="dxa" w:w="100"/>
              <w:bottom w:type="dxa" w:w="60"/>
              <w:right w:type="dxa" w:w="100"/>
            </w:tcMar>
            <w:vAlign w:val="center"/>
          </w:tcPr>
          <w:p>
            <w:r>
              <w:rPr>
                <w:sz w:val="17"/>
                <w:szCs w:val="17"/>
              </w:rPr>
              <w:t xml:space="preserve">Reduce to 2</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KPI14</w:t>
            </w:r>
          </w:p>
        </w:tc>
        <w:tc>
          <w:tcPr>
            <w:tcW w:type="dxa" w:w="2880"/>
            <w:shd w:fill="F7F7F5" w:val="clear"/>
            <w:tcMar>
              <w:top w:type="dxa" w:w="60"/>
              <w:left w:type="dxa" w:w="100"/>
              <w:bottom w:type="dxa" w:w="60"/>
              <w:right w:type="dxa" w:w="100"/>
            </w:tcMar>
            <w:vAlign w:val="center"/>
          </w:tcPr>
          <w:p>
            <w:r>
              <w:rPr>
                <w:sz w:val="17"/>
                <w:szCs w:val="17"/>
              </w:rPr>
              <w:t xml:space="preserve">Campaign status reporting effort</w:t>
            </w:r>
          </w:p>
        </w:tc>
        <w:tc>
          <w:tcPr>
            <w:tcW w:type="dxa" w:w="2700"/>
            <w:shd w:fill="F7F7F5" w:val="clear"/>
            <w:tcMar>
              <w:top w:type="dxa" w:w="60"/>
              <w:left w:type="dxa" w:w="100"/>
              <w:bottom w:type="dxa" w:w="60"/>
              <w:right w:type="dxa" w:w="100"/>
            </w:tcMar>
            <w:vAlign w:val="center"/>
          </w:tcPr>
          <w:p>
            <w:r>
              <w:rPr>
                <w:sz w:val="17"/>
                <w:szCs w:val="17"/>
              </w:rPr>
              <w:t xml:space="preserve">11 hrs/wk</w:t>
            </w:r>
          </w:p>
        </w:tc>
        <w:tc>
          <w:tcPr>
            <w:tcW w:type="dxa" w:w="2700"/>
            <w:shd w:fill="F7F7F5" w:val="clear"/>
            <w:tcMar>
              <w:top w:type="dxa" w:w="60"/>
              <w:left w:type="dxa" w:w="100"/>
              <w:bottom w:type="dxa" w:w="60"/>
              <w:right w:type="dxa" w:w="100"/>
            </w:tcMar>
            <w:vAlign w:val="center"/>
          </w:tcPr>
          <w:p>
            <w:r>
              <w:rPr>
                <w:sz w:val="17"/>
                <w:szCs w:val="17"/>
              </w:rPr>
              <w:t xml:space="preserve">Reduce to 4 hrs/wk</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KPI15</w:t>
            </w:r>
          </w:p>
        </w:tc>
        <w:tc>
          <w:tcPr>
            <w:tcW w:type="dxa" w:w="2880"/>
            <w:shd w:fill="FFFFFF" w:val="clear"/>
            <w:tcMar>
              <w:top w:type="dxa" w:w="60"/>
              <w:left w:type="dxa" w:w="100"/>
              <w:bottom w:type="dxa" w:w="60"/>
              <w:right w:type="dxa" w:w="100"/>
            </w:tcMar>
            <w:vAlign w:val="center"/>
          </w:tcPr>
          <w:p>
            <w:r>
              <w:rPr>
                <w:sz w:val="17"/>
                <w:szCs w:val="17"/>
              </w:rPr>
              <w:t xml:space="preserve">Assets with complete compliance metadata</w:t>
            </w:r>
          </w:p>
        </w:tc>
        <w:tc>
          <w:tcPr>
            <w:tcW w:type="dxa" w:w="2700"/>
            <w:shd w:fill="FFFFFF" w:val="clear"/>
            <w:tcMar>
              <w:top w:type="dxa" w:w="60"/>
              <w:left w:type="dxa" w:w="100"/>
              <w:bottom w:type="dxa" w:w="60"/>
              <w:right w:type="dxa" w:w="100"/>
            </w:tcMar>
            <w:vAlign w:val="center"/>
          </w:tcPr>
          <w:p>
            <w:r>
              <w:rPr>
                <w:sz w:val="17"/>
                <w:szCs w:val="17"/>
              </w:rPr>
              <w:t xml:space="preserve">41%</w:t>
            </w:r>
          </w:p>
        </w:tc>
        <w:tc>
          <w:tcPr>
            <w:tcW w:type="dxa" w:w="2700"/>
            <w:shd w:fill="FFFFFF" w:val="clear"/>
            <w:tcMar>
              <w:top w:type="dxa" w:w="60"/>
              <w:left w:type="dxa" w:w="100"/>
              <w:bottom w:type="dxa" w:w="60"/>
              <w:right w:type="dxa" w:w="100"/>
            </w:tcMar>
            <w:vAlign w:val="center"/>
          </w:tcPr>
          <w:p>
            <w:r>
              <w:rPr>
                <w:sz w:val="17"/>
                <w:szCs w:val="17"/>
              </w:rPr>
              <w:t xml:space="preserve">Increase to 90%</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KPI16</w:t>
            </w:r>
          </w:p>
        </w:tc>
        <w:tc>
          <w:tcPr>
            <w:tcW w:type="dxa" w:w="2880"/>
            <w:shd w:fill="F7F7F5" w:val="clear"/>
            <w:tcMar>
              <w:top w:type="dxa" w:w="60"/>
              <w:left w:type="dxa" w:w="100"/>
              <w:bottom w:type="dxa" w:w="60"/>
              <w:right w:type="dxa" w:w="100"/>
            </w:tcMar>
            <w:vAlign w:val="center"/>
          </w:tcPr>
          <w:p>
            <w:r>
              <w:rPr>
                <w:sz w:val="17"/>
                <w:szCs w:val="17"/>
              </w:rPr>
              <w:t xml:space="preserve">Campaigns with single campaign ID across systems</w:t>
            </w:r>
          </w:p>
        </w:tc>
        <w:tc>
          <w:tcPr>
            <w:tcW w:type="dxa" w:w="2700"/>
            <w:shd w:fill="F7F7F5" w:val="clear"/>
            <w:tcMar>
              <w:top w:type="dxa" w:w="60"/>
              <w:left w:type="dxa" w:w="100"/>
              <w:bottom w:type="dxa" w:w="60"/>
              <w:right w:type="dxa" w:w="100"/>
            </w:tcMar>
            <w:vAlign w:val="center"/>
          </w:tcPr>
          <w:p>
            <w:r>
              <w:rPr>
                <w:sz w:val="17"/>
                <w:szCs w:val="17"/>
              </w:rPr>
              <w:t xml:space="preserve">57%</w:t>
            </w:r>
          </w:p>
        </w:tc>
        <w:tc>
          <w:tcPr>
            <w:tcW w:type="dxa" w:w="2700"/>
            <w:shd w:fill="F7F7F5" w:val="clear"/>
            <w:tcMar>
              <w:top w:type="dxa" w:w="60"/>
              <w:left w:type="dxa" w:w="100"/>
              <w:bottom w:type="dxa" w:w="60"/>
              <w:right w:type="dxa" w:w="100"/>
            </w:tcMar>
            <w:vAlign w:val="center"/>
          </w:tcPr>
          <w:p>
            <w:r>
              <w:rPr>
                <w:sz w:val="17"/>
                <w:szCs w:val="17"/>
              </w:rPr>
              <w:t xml:space="preserve">Increase to 85%</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KPI17</w:t>
            </w:r>
          </w:p>
        </w:tc>
        <w:tc>
          <w:tcPr>
            <w:tcW w:type="dxa" w:w="2880"/>
            <w:shd w:fill="FFFFFF" w:val="clear"/>
            <w:tcMar>
              <w:top w:type="dxa" w:w="60"/>
              <w:left w:type="dxa" w:w="100"/>
              <w:bottom w:type="dxa" w:w="60"/>
              <w:right w:type="dxa" w:w="100"/>
            </w:tcMar>
            <w:vAlign w:val="center"/>
          </w:tcPr>
          <w:p>
            <w:r>
              <w:rPr>
                <w:sz w:val="17"/>
                <w:szCs w:val="17"/>
              </w:rPr>
              <w:t xml:space="preserve">Email/app campaign application completion rate</w:t>
            </w:r>
          </w:p>
        </w:tc>
        <w:tc>
          <w:tcPr>
            <w:tcW w:type="dxa" w:w="2700"/>
            <w:shd w:fill="FFFFFF" w:val="clear"/>
            <w:tcMar>
              <w:top w:type="dxa" w:w="60"/>
              <w:left w:type="dxa" w:w="100"/>
              <w:bottom w:type="dxa" w:w="60"/>
              <w:right w:type="dxa" w:w="100"/>
            </w:tcMar>
            <w:vAlign w:val="center"/>
          </w:tcPr>
          <w:p>
            <w:r>
              <w:rPr>
                <w:sz w:val="17"/>
                <w:szCs w:val="17"/>
              </w:rPr>
              <w:t xml:space="preserve">3.8%</w:t>
            </w:r>
          </w:p>
        </w:tc>
        <w:tc>
          <w:tcPr>
            <w:tcW w:type="dxa" w:w="2700"/>
            <w:shd w:fill="FFFFFF" w:val="clear"/>
            <w:tcMar>
              <w:top w:type="dxa" w:w="60"/>
              <w:left w:type="dxa" w:w="100"/>
              <w:bottom w:type="dxa" w:w="60"/>
              <w:right w:type="dxa" w:w="100"/>
            </w:tcMar>
            <w:vAlign w:val="center"/>
          </w:tcPr>
          <w:p>
            <w:r>
              <w:rPr>
                <w:sz w:val="17"/>
                <w:szCs w:val="17"/>
              </w:rPr>
              <w:t xml:space="preserve">Increase to 4.4%</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KPI18</w:t>
            </w:r>
          </w:p>
        </w:tc>
        <w:tc>
          <w:tcPr>
            <w:tcW w:type="dxa" w:w="2880"/>
            <w:shd w:fill="F7F7F5" w:val="clear"/>
            <w:tcMar>
              <w:top w:type="dxa" w:w="60"/>
              <w:left w:type="dxa" w:w="100"/>
              <w:bottom w:type="dxa" w:w="60"/>
              <w:right w:type="dxa" w:w="100"/>
            </w:tcMar>
            <w:vAlign w:val="center"/>
          </w:tcPr>
          <w:p>
            <w:r>
              <w:rPr>
                <w:sz w:val="17"/>
                <w:szCs w:val="17"/>
              </w:rPr>
              <w:t xml:space="preserve">Mortgage lead to funded application conversion</w:t>
            </w:r>
          </w:p>
        </w:tc>
        <w:tc>
          <w:tcPr>
            <w:tcW w:type="dxa" w:w="2700"/>
            <w:shd w:fill="F7F7F5" w:val="clear"/>
            <w:tcMar>
              <w:top w:type="dxa" w:w="60"/>
              <w:left w:type="dxa" w:w="100"/>
              <w:bottom w:type="dxa" w:w="60"/>
              <w:right w:type="dxa" w:w="100"/>
            </w:tcMar>
            <w:vAlign w:val="center"/>
          </w:tcPr>
          <w:p>
            <w:r>
              <w:rPr>
                <w:sz w:val="17"/>
                <w:szCs w:val="17"/>
              </w:rPr>
              <w:t xml:space="preserve">11.5%</w:t>
            </w:r>
          </w:p>
        </w:tc>
        <w:tc>
          <w:tcPr>
            <w:tcW w:type="dxa" w:w="2700"/>
            <w:shd w:fill="F7F7F5" w:val="clear"/>
            <w:tcMar>
              <w:top w:type="dxa" w:w="60"/>
              <w:left w:type="dxa" w:w="100"/>
              <w:bottom w:type="dxa" w:w="60"/>
              <w:right w:type="dxa" w:w="100"/>
            </w:tcMar>
            <w:vAlign w:val="center"/>
          </w:tcPr>
          <w:p>
            <w:r>
              <w:rPr>
                <w:sz w:val="17"/>
                <w:szCs w:val="17"/>
              </w:rPr>
              <w:t xml:space="preserve">Increase to 12.5%</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KPI19</w:t>
            </w:r>
          </w:p>
        </w:tc>
        <w:tc>
          <w:tcPr>
            <w:tcW w:type="dxa" w:w="2880"/>
            <w:shd w:fill="FFFFFF" w:val="clear"/>
            <w:tcMar>
              <w:top w:type="dxa" w:w="60"/>
              <w:left w:type="dxa" w:w="100"/>
              <w:bottom w:type="dxa" w:w="60"/>
              <w:right w:type="dxa" w:w="100"/>
            </w:tcMar>
            <w:vAlign w:val="center"/>
          </w:tcPr>
          <w:p>
            <w:r>
              <w:rPr>
                <w:sz w:val="17"/>
                <w:szCs w:val="17"/>
              </w:rPr>
              <w:t xml:space="preserve">Average funded mortgage value from campaign leads</w:t>
            </w:r>
          </w:p>
        </w:tc>
        <w:tc>
          <w:tcPr>
            <w:tcW w:type="dxa" w:w="2700"/>
            <w:shd w:fill="FFFFFF" w:val="clear"/>
            <w:tcMar>
              <w:top w:type="dxa" w:w="60"/>
              <w:left w:type="dxa" w:w="100"/>
              <w:bottom w:type="dxa" w:w="60"/>
              <w:right w:type="dxa" w:w="100"/>
            </w:tcMar>
            <w:vAlign w:val="center"/>
          </w:tcPr>
          <w:p>
            <w:r>
              <w:rPr>
                <w:sz w:val="17"/>
                <w:szCs w:val="17"/>
              </w:rPr>
              <w:t xml:space="preserve">GBP 236,000</w:t>
            </w:r>
          </w:p>
        </w:tc>
        <w:tc>
          <w:tcPr>
            <w:tcW w:type="dxa" w:w="2700"/>
            <w:shd w:fill="FFFFFF" w:val="clear"/>
            <w:tcMar>
              <w:top w:type="dxa" w:w="60"/>
              <w:left w:type="dxa" w:w="100"/>
              <w:bottom w:type="dxa" w:w="60"/>
              <w:right w:type="dxa" w:w="100"/>
            </w:tcMar>
            <w:vAlign w:val="center"/>
          </w:tcPr>
          <w:p>
            <w:r>
              <w:rPr>
                <w:sz w:val="17"/>
                <w:szCs w:val="17"/>
              </w:rPr>
              <w:t xml:space="preserve">Maintain / increase</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KPI20</w:t>
            </w:r>
          </w:p>
        </w:tc>
        <w:tc>
          <w:tcPr>
            <w:tcW w:type="dxa" w:w="2880"/>
            <w:shd w:fill="F7F7F5" w:val="clear"/>
            <w:tcMar>
              <w:top w:type="dxa" w:w="60"/>
              <w:left w:type="dxa" w:w="100"/>
              <w:bottom w:type="dxa" w:w="60"/>
              <w:right w:type="dxa" w:w="100"/>
            </w:tcMar>
            <w:vAlign w:val="center"/>
          </w:tcPr>
          <w:p>
            <w:r>
              <w:rPr>
                <w:sz w:val="17"/>
                <w:szCs w:val="17"/>
              </w:rPr>
              <w:t xml:space="preserve">Cost per completed savings application</w:t>
            </w:r>
          </w:p>
        </w:tc>
        <w:tc>
          <w:tcPr>
            <w:tcW w:type="dxa" w:w="2700"/>
            <w:shd w:fill="F7F7F5" w:val="clear"/>
            <w:tcMar>
              <w:top w:type="dxa" w:w="60"/>
              <w:left w:type="dxa" w:w="100"/>
              <w:bottom w:type="dxa" w:w="60"/>
              <w:right w:type="dxa" w:w="100"/>
            </w:tcMar>
            <w:vAlign w:val="center"/>
          </w:tcPr>
          <w:p>
            <w:r>
              <w:rPr>
                <w:sz w:val="17"/>
                <w:szCs w:val="17"/>
              </w:rPr>
              <w:t xml:space="preserve">GBP 42</w:t>
            </w:r>
          </w:p>
        </w:tc>
        <w:tc>
          <w:tcPr>
            <w:tcW w:type="dxa" w:w="2700"/>
            <w:shd w:fill="F7F7F5" w:val="clear"/>
            <w:tcMar>
              <w:top w:type="dxa" w:w="60"/>
              <w:left w:type="dxa" w:w="100"/>
              <w:bottom w:type="dxa" w:w="60"/>
              <w:right w:type="dxa" w:w="100"/>
            </w:tcMar>
            <w:vAlign w:val="center"/>
          </w:tcPr>
          <w:p>
            <w:r>
              <w:rPr>
                <w:sz w:val="17"/>
                <w:szCs w:val="17"/>
              </w:rPr>
              <w:t xml:space="preserve">Reduce to GBP 35</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KPI21</w:t>
            </w:r>
          </w:p>
        </w:tc>
        <w:tc>
          <w:tcPr>
            <w:tcW w:type="dxa" w:w="2880"/>
            <w:shd w:fill="FFFFFF" w:val="clear"/>
            <w:tcMar>
              <w:top w:type="dxa" w:w="60"/>
              <w:left w:type="dxa" w:w="100"/>
              <w:bottom w:type="dxa" w:w="60"/>
              <w:right w:type="dxa" w:w="100"/>
            </w:tcMar>
            <w:vAlign w:val="center"/>
          </w:tcPr>
          <w:p>
            <w:r>
              <w:rPr>
                <w:sz w:val="17"/>
                <w:szCs w:val="17"/>
              </w:rPr>
              <w:t xml:space="preserve">Financial promotion incidents</w:t>
            </w:r>
          </w:p>
        </w:tc>
        <w:tc>
          <w:tcPr>
            <w:tcW w:type="dxa" w:w="2700"/>
            <w:shd w:fill="FFFFFF" w:val="clear"/>
            <w:tcMar>
              <w:top w:type="dxa" w:w="60"/>
              <w:left w:type="dxa" w:w="100"/>
              <w:bottom w:type="dxa" w:w="60"/>
              <w:right w:type="dxa" w:w="100"/>
            </w:tcMar>
            <w:vAlign w:val="center"/>
          </w:tcPr>
          <w:p>
            <w:r>
              <w:rPr>
                <w:sz w:val="17"/>
                <w:szCs w:val="17"/>
              </w:rPr>
              <w:t xml:space="preserve">3 /qtr</w:t>
            </w:r>
          </w:p>
        </w:tc>
        <w:tc>
          <w:tcPr>
            <w:tcW w:type="dxa" w:w="2700"/>
            <w:shd w:fill="FFFFFF" w:val="clear"/>
            <w:tcMar>
              <w:top w:type="dxa" w:w="60"/>
              <w:left w:type="dxa" w:w="100"/>
              <w:bottom w:type="dxa" w:w="60"/>
              <w:right w:type="dxa" w:w="100"/>
            </w:tcMar>
            <w:vAlign w:val="center"/>
          </w:tcPr>
          <w:p>
            <w:r>
              <w:rPr>
                <w:sz w:val="17"/>
                <w:szCs w:val="17"/>
              </w:rPr>
              <w:t xml:space="preserve">Reduce to 0</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KPI22</w:t>
            </w:r>
          </w:p>
        </w:tc>
        <w:tc>
          <w:tcPr>
            <w:tcW w:type="dxa" w:w="2880"/>
            <w:shd w:fill="F7F7F5" w:val="clear"/>
            <w:tcMar>
              <w:top w:type="dxa" w:w="60"/>
              <w:left w:type="dxa" w:w="100"/>
              <w:bottom w:type="dxa" w:w="60"/>
              <w:right w:type="dxa" w:w="100"/>
            </w:tcMar>
            <w:vAlign w:val="center"/>
          </w:tcPr>
          <w:p>
            <w:r>
              <w:rPr>
                <w:sz w:val="17"/>
                <w:szCs w:val="17"/>
              </w:rPr>
              <w:t xml:space="preserve">Consumer Duty vulnerable customer checks completed</w:t>
            </w:r>
          </w:p>
        </w:tc>
        <w:tc>
          <w:tcPr>
            <w:tcW w:type="dxa" w:w="2700"/>
            <w:shd w:fill="F7F7F5" w:val="clear"/>
            <w:tcMar>
              <w:top w:type="dxa" w:w="60"/>
              <w:left w:type="dxa" w:w="100"/>
              <w:bottom w:type="dxa" w:w="60"/>
              <w:right w:type="dxa" w:w="100"/>
            </w:tcMar>
            <w:vAlign w:val="center"/>
          </w:tcPr>
          <w:p>
            <w:r>
              <w:rPr>
                <w:sz w:val="17"/>
                <w:szCs w:val="17"/>
              </w:rPr>
              <w:t xml:space="preserve">64%</w:t>
            </w:r>
          </w:p>
        </w:tc>
        <w:tc>
          <w:tcPr>
            <w:tcW w:type="dxa" w:w="2700"/>
            <w:shd w:fill="F7F7F5" w:val="clear"/>
            <w:tcMar>
              <w:top w:type="dxa" w:w="60"/>
              <w:left w:type="dxa" w:w="100"/>
              <w:bottom w:type="dxa" w:w="60"/>
              <w:right w:type="dxa" w:w="100"/>
            </w:tcMar>
            <w:vAlign w:val="center"/>
          </w:tcPr>
          <w:p>
            <w:r>
              <w:rPr>
                <w:sz w:val="17"/>
                <w:szCs w:val="17"/>
              </w:rPr>
              <w:t xml:space="preserve">Increase to 95%</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KPI23</w:t>
            </w:r>
          </w:p>
        </w:tc>
        <w:tc>
          <w:tcPr>
            <w:tcW w:type="dxa" w:w="2880"/>
            <w:shd w:fill="FFFFFF" w:val="clear"/>
            <w:tcMar>
              <w:top w:type="dxa" w:w="60"/>
              <w:left w:type="dxa" w:w="100"/>
              <w:bottom w:type="dxa" w:w="60"/>
              <w:right w:type="dxa" w:w="100"/>
            </w:tcMar>
            <w:vAlign w:val="center"/>
          </w:tcPr>
          <w:p>
            <w:r>
              <w:rPr>
                <w:sz w:val="17"/>
                <w:szCs w:val="17"/>
              </w:rPr>
              <w:t xml:space="preserve">AI-assisted workflows in controlled pilot</w:t>
            </w:r>
          </w:p>
        </w:tc>
        <w:tc>
          <w:tcPr>
            <w:tcW w:type="dxa" w:w="2700"/>
            <w:shd w:fill="FFFFFF" w:val="clear"/>
            <w:tcMar>
              <w:top w:type="dxa" w:w="60"/>
              <w:left w:type="dxa" w:w="100"/>
              <w:bottom w:type="dxa" w:w="60"/>
              <w:right w:type="dxa" w:w="100"/>
            </w:tcMar>
            <w:vAlign w:val="center"/>
          </w:tcPr>
          <w:p>
            <w:r>
              <w:rPr>
                <w:sz w:val="17"/>
                <w:szCs w:val="17"/>
              </w:rPr>
              <w:t xml:space="preserve">0 count</w:t>
            </w:r>
          </w:p>
        </w:tc>
        <w:tc>
          <w:tcPr>
            <w:tcW w:type="dxa" w:w="2700"/>
            <w:shd w:fill="FFFFFF" w:val="clear"/>
            <w:tcMar>
              <w:top w:type="dxa" w:w="60"/>
              <w:left w:type="dxa" w:w="100"/>
              <w:bottom w:type="dxa" w:w="60"/>
              <w:right w:type="dxa" w:w="100"/>
            </w:tcMar>
            <w:vAlign w:val="center"/>
          </w:tcPr>
          <w:p>
            <w:r>
              <w:rPr>
                <w:sz w:val="17"/>
                <w:szCs w:val="17"/>
              </w:rPr>
              <w:t xml:space="preserve">Increase to 5</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KPI24</w:t>
            </w:r>
          </w:p>
        </w:tc>
        <w:tc>
          <w:tcPr>
            <w:tcW w:type="dxa" w:w="2880"/>
            <w:shd w:fill="F7F7F5" w:val="clear"/>
            <w:tcMar>
              <w:top w:type="dxa" w:w="60"/>
              <w:left w:type="dxa" w:w="100"/>
              <w:bottom w:type="dxa" w:w="60"/>
              <w:right w:type="dxa" w:w="100"/>
            </w:tcMar>
            <w:vAlign w:val="center"/>
          </w:tcPr>
          <w:p>
            <w:r>
              <w:rPr>
                <w:sz w:val="17"/>
                <w:szCs w:val="17"/>
              </w:rPr>
              <w:t xml:space="preserve">Teams with named AI workflow champion</w:t>
            </w:r>
          </w:p>
        </w:tc>
        <w:tc>
          <w:tcPr>
            <w:tcW w:type="dxa" w:w="2700"/>
            <w:shd w:fill="F7F7F5" w:val="clear"/>
            <w:tcMar>
              <w:top w:type="dxa" w:w="60"/>
              <w:left w:type="dxa" w:w="100"/>
              <w:bottom w:type="dxa" w:w="60"/>
              <w:right w:type="dxa" w:w="100"/>
            </w:tcMar>
            <w:vAlign w:val="center"/>
          </w:tcPr>
          <w:p>
            <w:r>
              <w:rPr>
                <w:sz w:val="17"/>
                <w:szCs w:val="17"/>
              </w:rPr>
              <w:t xml:space="preserve">1 of 5</w:t>
            </w:r>
          </w:p>
        </w:tc>
        <w:tc>
          <w:tcPr>
            <w:tcW w:type="dxa" w:w="2700"/>
            <w:shd w:fill="F7F7F5" w:val="clear"/>
            <w:tcMar>
              <w:top w:type="dxa" w:w="60"/>
              <w:left w:type="dxa" w:w="100"/>
              <w:bottom w:type="dxa" w:w="60"/>
              <w:right w:type="dxa" w:w="100"/>
            </w:tcMar>
            <w:vAlign w:val="center"/>
          </w:tcPr>
          <w:p>
            <w:r>
              <w:rPr>
                <w:sz w:val="17"/>
                <w:szCs w:val="17"/>
              </w:rPr>
              <w:t xml:space="preserve">Increase to 5 of 5</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KPI25</w:t>
            </w:r>
          </w:p>
        </w:tc>
        <w:tc>
          <w:tcPr>
            <w:tcW w:type="dxa" w:w="2880"/>
            <w:shd w:fill="FFFFFF" w:val="clear"/>
            <w:tcMar>
              <w:top w:type="dxa" w:w="60"/>
              <w:left w:type="dxa" w:w="100"/>
              <w:bottom w:type="dxa" w:w="60"/>
              <w:right w:type="dxa" w:w="100"/>
            </w:tcMar>
            <w:vAlign w:val="center"/>
          </w:tcPr>
          <w:p>
            <w:r>
              <w:rPr>
                <w:sz w:val="17"/>
                <w:szCs w:val="17"/>
              </w:rPr>
              <w:t xml:space="preserve">Documented AI use-case guardrails</w:t>
            </w:r>
          </w:p>
        </w:tc>
        <w:tc>
          <w:tcPr>
            <w:tcW w:type="dxa" w:w="2700"/>
            <w:shd w:fill="FFFFFF" w:val="clear"/>
            <w:tcMar>
              <w:top w:type="dxa" w:w="60"/>
              <w:left w:type="dxa" w:w="100"/>
              <w:bottom w:type="dxa" w:w="60"/>
              <w:right w:type="dxa" w:w="100"/>
            </w:tcMar>
            <w:vAlign w:val="center"/>
          </w:tcPr>
          <w:p>
            <w:r>
              <w:rPr>
                <w:sz w:val="17"/>
                <w:szCs w:val="17"/>
              </w:rPr>
              <w:t xml:space="preserve">2 count</w:t>
            </w:r>
          </w:p>
        </w:tc>
        <w:tc>
          <w:tcPr>
            <w:tcW w:type="dxa" w:w="2700"/>
            <w:shd w:fill="FFFFFF" w:val="clear"/>
            <w:tcMar>
              <w:top w:type="dxa" w:w="60"/>
              <w:left w:type="dxa" w:w="100"/>
              <w:bottom w:type="dxa" w:w="60"/>
              <w:right w:type="dxa" w:w="100"/>
            </w:tcMar>
            <w:vAlign w:val="center"/>
          </w:tcPr>
          <w:p>
            <w:r>
              <w:rPr>
                <w:sz w:val="17"/>
                <w:szCs w:val="17"/>
              </w:rPr>
              <w:t xml:space="preserve">Increase to 8</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KPI26</w:t>
            </w:r>
          </w:p>
        </w:tc>
        <w:tc>
          <w:tcPr>
            <w:tcW w:type="dxa" w:w="2880"/>
            <w:shd w:fill="F7F7F5" w:val="clear"/>
            <w:tcMar>
              <w:top w:type="dxa" w:w="60"/>
              <w:left w:type="dxa" w:w="100"/>
              <w:bottom w:type="dxa" w:w="60"/>
              <w:right w:type="dxa" w:w="100"/>
            </w:tcMar>
            <w:vAlign w:val="center"/>
          </w:tcPr>
          <w:p>
            <w:r>
              <w:rPr>
                <w:sz w:val="17"/>
                <w:szCs w:val="17"/>
              </w:rPr>
              <w:t xml:space="preserve">Tool/licence duplication estimate</w:t>
            </w:r>
          </w:p>
        </w:tc>
        <w:tc>
          <w:tcPr>
            <w:tcW w:type="dxa" w:w="2700"/>
            <w:shd w:fill="F7F7F5" w:val="clear"/>
            <w:tcMar>
              <w:top w:type="dxa" w:w="60"/>
              <w:left w:type="dxa" w:w="100"/>
              <w:bottom w:type="dxa" w:w="60"/>
              <w:right w:type="dxa" w:w="100"/>
            </w:tcMar>
            <w:vAlign w:val="center"/>
          </w:tcPr>
          <w:p>
            <w:r>
              <w:rPr>
                <w:sz w:val="17"/>
                <w:szCs w:val="17"/>
              </w:rPr>
              <w:t xml:space="preserve">GBP 0.38m/yr</w:t>
            </w:r>
          </w:p>
        </w:tc>
        <w:tc>
          <w:tcPr>
            <w:tcW w:type="dxa" w:w="2700"/>
            <w:shd w:fill="F7F7F5" w:val="clear"/>
            <w:tcMar>
              <w:top w:type="dxa" w:w="60"/>
              <w:left w:type="dxa" w:w="100"/>
              <w:bottom w:type="dxa" w:w="60"/>
              <w:right w:type="dxa" w:w="100"/>
            </w:tcMar>
            <w:vAlign w:val="center"/>
          </w:tcPr>
          <w:p>
            <w:r>
              <w:rPr>
                <w:sz w:val="17"/>
                <w:szCs w:val="17"/>
              </w:rPr>
              <w:t xml:space="preserve">Reduce to GBP 0.15m/yr</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KPI27</w:t>
            </w:r>
          </w:p>
        </w:tc>
        <w:tc>
          <w:tcPr>
            <w:tcW w:type="dxa" w:w="2880"/>
            <w:shd w:fill="FFFFFF" w:val="clear"/>
            <w:tcMar>
              <w:top w:type="dxa" w:w="60"/>
              <w:left w:type="dxa" w:w="100"/>
              <w:bottom w:type="dxa" w:w="60"/>
              <w:right w:type="dxa" w:w="100"/>
            </w:tcMar>
            <w:vAlign w:val="center"/>
          </w:tcPr>
          <w:p>
            <w:r>
              <w:rPr>
                <w:sz w:val="17"/>
                <w:szCs w:val="17"/>
              </w:rPr>
              <w:t xml:space="preserve">Addressable productivity savings opportunity</w:t>
            </w:r>
          </w:p>
        </w:tc>
        <w:tc>
          <w:tcPr>
            <w:tcW w:type="dxa" w:w="2700"/>
            <w:shd w:fill="FFFFFF" w:val="clear"/>
            <w:tcMar>
              <w:top w:type="dxa" w:w="60"/>
              <w:left w:type="dxa" w:w="100"/>
              <w:bottom w:type="dxa" w:w="60"/>
              <w:right w:type="dxa" w:w="100"/>
            </w:tcMar>
            <w:vAlign w:val="center"/>
          </w:tcPr>
          <w:p>
            <w:r>
              <w:rPr>
                <w:sz w:val="17"/>
                <w:szCs w:val="17"/>
              </w:rPr>
              <w:t xml:space="preserve">GBP 1.25m/yr</w:t>
            </w:r>
          </w:p>
        </w:tc>
        <w:tc>
          <w:tcPr>
            <w:tcW w:type="dxa" w:w="2700"/>
            <w:shd w:fill="FFFFFF" w:val="clear"/>
            <w:tcMar>
              <w:top w:type="dxa" w:w="60"/>
              <w:left w:type="dxa" w:w="100"/>
              <w:bottom w:type="dxa" w:w="60"/>
              <w:right w:type="dxa" w:w="100"/>
            </w:tcMar>
            <w:vAlign w:val="center"/>
          </w:tcPr>
          <w:p>
            <w:r>
              <w:rPr>
                <w:sz w:val="17"/>
                <w:szCs w:val="17"/>
              </w:rPr>
              <w:t xml:space="preserve">Realise GBP 0.75m/yr</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KPI28</w:t>
            </w:r>
          </w:p>
        </w:tc>
        <w:tc>
          <w:tcPr>
            <w:tcW w:type="dxa" w:w="2880"/>
            <w:shd w:fill="F7F7F5" w:val="clear"/>
            <w:tcMar>
              <w:top w:type="dxa" w:w="60"/>
              <w:left w:type="dxa" w:w="100"/>
              <w:bottom w:type="dxa" w:w="60"/>
              <w:right w:type="dxa" w:w="100"/>
            </w:tcMar>
            <w:vAlign w:val="center"/>
          </w:tcPr>
          <w:p>
            <w:r>
              <w:rPr>
                <w:sz w:val="17"/>
                <w:szCs w:val="17"/>
              </w:rPr>
              <w:t xml:space="preserve">Customer complaint mentions of confusing comms</w:t>
            </w:r>
          </w:p>
        </w:tc>
        <w:tc>
          <w:tcPr>
            <w:tcW w:type="dxa" w:w="2700"/>
            <w:shd w:fill="F7F7F5" w:val="clear"/>
            <w:tcMar>
              <w:top w:type="dxa" w:w="60"/>
              <w:left w:type="dxa" w:w="100"/>
              <w:bottom w:type="dxa" w:w="60"/>
              <w:right w:type="dxa" w:w="100"/>
            </w:tcMar>
            <w:vAlign w:val="center"/>
          </w:tcPr>
          <w:p>
            <w:r>
              <w:rPr>
                <w:sz w:val="17"/>
                <w:szCs w:val="17"/>
              </w:rPr>
              <w:t xml:space="preserve">146 /qtr</w:t>
            </w:r>
          </w:p>
        </w:tc>
        <w:tc>
          <w:tcPr>
            <w:tcW w:type="dxa" w:w="2700"/>
            <w:shd w:fill="F7F7F5" w:val="clear"/>
            <w:tcMar>
              <w:top w:type="dxa" w:w="60"/>
              <w:left w:type="dxa" w:w="100"/>
              <w:bottom w:type="dxa" w:w="60"/>
              <w:right w:type="dxa" w:w="100"/>
            </w:tcMar>
            <w:vAlign w:val="center"/>
          </w:tcPr>
          <w:p>
            <w:r>
              <w:rPr>
                <w:sz w:val="17"/>
                <w:szCs w:val="17"/>
              </w:rPr>
              <w:t xml:space="preserve">Reduce to 90 /qtr</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KPI29</w:t>
            </w:r>
          </w:p>
        </w:tc>
        <w:tc>
          <w:tcPr>
            <w:tcW w:type="dxa" w:w="2880"/>
            <w:shd w:fill="FFFFFF" w:val="clear"/>
            <w:tcMar>
              <w:top w:type="dxa" w:w="60"/>
              <w:left w:type="dxa" w:w="100"/>
              <w:bottom w:type="dxa" w:w="60"/>
              <w:right w:type="dxa" w:w="100"/>
            </w:tcMar>
            <w:vAlign w:val="center"/>
          </w:tcPr>
          <w:p>
            <w:r>
              <w:rPr>
                <w:sz w:val="17"/>
                <w:szCs w:val="17"/>
              </w:rPr>
              <w:t xml:space="preserve">Adviser content satisfaction</w:t>
            </w:r>
          </w:p>
        </w:tc>
        <w:tc>
          <w:tcPr>
            <w:tcW w:type="dxa" w:w="2700"/>
            <w:shd w:fill="FFFFFF" w:val="clear"/>
            <w:tcMar>
              <w:top w:type="dxa" w:w="60"/>
              <w:left w:type="dxa" w:w="100"/>
              <w:bottom w:type="dxa" w:w="60"/>
              <w:right w:type="dxa" w:w="100"/>
            </w:tcMar>
            <w:vAlign w:val="center"/>
          </w:tcPr>
          <w:p>
            <w:r>
              <w:rPr>
                <w:sz w:val="17"/>
                <w:szCs w:val="17"/>
              </w:rPr>
              <w:t xml:space="preserve">6.1 /10</w:t>
            </w:r>
          </w:p>
        </w:tc>
        <w:tc>
          <w:tcPr>
            <w:tcW w:type="dxa" w:w="2700"/>
            <w:shd w:fill="FFFFFF" w:val="clear"/>
            <w:tcMar>
              <w:top w:type="dxa" w:w="60"/>
              <w:left w:type="dxa" w:w="100"/>
              <w:bottom w:type="dxa" w:w="60"/>
              <w:right w:type="dxa" w:w="100"/>
            </w:tcMar>
            <w:vAlign w:val="center"/>
          </w:tcPr>
          <w:p>
            <w:r>
              <w:rPr>
                <w:sz w:val="17"/>
                <w:szCs w:val="17"/>
              </w:rPr>
              <w:t xml:space="preserve">Increase to 8</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KPI30</w:t>
            </w:r>
          </w:p>
        </w:tc>
        <w:tc>
          <w:tcPr>
            <w:tcW w:type="dxa" w:w="2880"/>
            <w:shd w:fill="F7F7F5" w:val="clear"/>
            <w:tcMar>
              <w:top w:type="dxa" w:w="60"/>
              <w:left w:type="dxa" w:w="100"/>
              <w:bottom w:type="dxa" w:w="60"/>
              <w:right w:type="dxa" w:w="100"/>
            </w:tcMar>
            <w:vAlign w:val="center"/>
          </w:tcPr>
          <w:p>
            <w:r>
              <w:rPr>
                <w:sz w:val="17"/>
                <w:szCs w:val="17"/>
              </w:rPr>
              <w:t xml:space="preserve">Branch campaign request satisfaction</w:t>
            </w:r>
          </w:p>
        </w:tc>
        <w:tc>
          <w:tcPr>
            <w:tcW w:type="dxa" w:w="2700"/>
            <w:shd w:fill="F7F7F5" w:val="clear"/>
            <w:tcMar>
              <w:top w:type="dxa" w:w="60"/>
              <w:left w:type="dxa" w:w="100"/>
              <w:bottom w:type="dxa" w:w="60"/>
              <w:right w:type="dxa" w:w="100"/>
            </w:tcMar>
            <w:vAlign w:val="center"/>
          </w:tcPr>
          <w:p>
            <w:r>
              <w:rPr>
                <w:sz w:val="17"/>
                <w:szCs w:val="17"/>
              </w:rPr>
              <w:t xml:space="preserve">5.6 /10</w:t>
            </w:r>
          </w:p>
        </w:tc>
        <w:tc>
          <w:tcPr>
            <w:tcW w:type="dxa" w:w="2700"/>
            <w:shd w:fill="F7F7F5" w:val="clear"/>
            <w:tcMar>
              <w:top w:type="dxa" w:w="60"/>
              <w:left w:type="dxa" w:w="100"/>
              <w:bottom w:type="dxa" w:w="60"/>
              <w:right w:type="dxa" w:w="100"/>
            </w:tcMar>
            <w:vAlign w:val="center"/>
          </w:tcPr>
          <w:p>
            <w:r>
              <w:rPr>
                <w:sz w:val="17"/>
                <w:szCs w:val="17"/>
              </w:rPr>
              <w:t xml:space="preserve">Increase to 8</w:t>
            </w:r>
          </w:p>
        </w:tc>
      </w:tr>
    </w:tbl>
    <w:p>
      <w:pPr>
        <w:spacing w:after="120"/>
      </w:pP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rPr>
          <w:cantSplit/>
        </w:trPr>
        <w:tc>
          <w:tcPr>
            <w:shd w:fill="EFEFEA" w:val="clear"/>
            <w:tcMar>
              <w:top w:type="dxa" w:w="160"/>
              <w:left w:type="dxa" w:w="200"/>
              <w:bottom w:type="dxa" w:w="160"/>
              <w:right w:type="dxa" w:w="200"/>
            </w:tcMar>
          </w:tcPr>
          <w:p>
            <w:pPr>
              <w:spacing w:after="80"/>
            </w:pPr>
            <w:r>
              <w:rPr>
                <w:b/>
                <w:bCs/>
                <w:color w:val="1F2937"/>
                <w:sz w:val="20"/>
                <w:szCs w:val="20"/>
              </w:rPr>
              <w:t xml:space="preserve">Our recommendation</w:t>
            </w:r>
          </w:p>
          <w:p>
            <w:pPr>
              <w:pStyle w:val="ListParagraph"/>
              <w:numPr>
                <w:ilvl w:val="0"/>
                <w:numId w:val="1"/>
              </w:numPr>
              <w:spacing w:after="60"/>
            </w:pPr>
            <w:r>
              <w:rPr>
                <w:sz w:val="19"/>
                <w:szCs w:val="19"/>
              </w:rPr>
              <w:t xml:space="preserve">Run a baseline validation sprint on KPI03, KPI12, KPI25 and KPI27 before any of the four sit inside a committed savings number. KPI27 in particular is currently a directional estimate, not a governed figure — see Section 11.</w:t>
            </w:r>
          </w:p>
        </w:tc>
      </w:tr>
    </w:tbl>
    <w:p>
      <w:pPr>
        <w:spacing w:after="200"/>
      </w:pPr>
    </w:p>
    <w:p>
      <w:pPr>
        <w:pStyle w:val="Heading1"/>
        <w:pBdr>
          <w:bottom w:val="single" w:color="1F2937" w:sz="8" w:space="4"/>
        </w:pBdr>
        <w:spacing w:after="160" w:before="340"/>
      </w:pPr>
      <w:r>
        <w:rPr>
          <w:b/>
          <w:bCs/>
          <w:color w:val="1F2937"/>
          <w:sz w:val="30"/>
          <w:szCs w:val="30"/>
        </w:rPr>
        <w:t xml:space="preserve">5. Technology Role Validation</w:t>
      </w:r>
    </w:p>
    <w:p>
      <w:pPr>
        <w:spacing w:after="140"/>
      </w:pPr>
      <w:r>
        <w:rPr>
          <w:b w:val="false"/>
          <w:bCs w:val="false"/>
          <w:i w:val="false"/>
          <w:iCs w:val="false"/>
          <w:sz w:val="20"/>
          <w:szCs w:val="20"/>
        </w:rPr>
        <w:t xml:space="preserve">This is a dependency map for operating-model design, not a confirmed stack recommendation. 20 tools were identified, with a combined run-rate of GBP 211,900/month (GBP 2.54m/yr). 9 are Validated, 8 are Partially validated or Needs validation, and 1 (RatesBot Prototype) is Draft/unverified with no assigned owner.</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4950"/>
        <w:gridCol w:w="4050"/>
      </w:tblGrid>
      <w:tr>
        <w:trPr>
          <w:tblHeader/>
        </w:trPr>
        <w:tc>
          <w:tcPr>
            <w:tcW w:type="dxa" w:w="4950"/>
            <w:shd w:fill="1F2937" w:val="clear"/>
            <w:tcMar>
              <w:top w:type="dxa" w:w="80"/>
              <w:left w:type="dxa" w:w="100"/>
              <w:bottom w:type="dxa" w:w="80"/>
              <w:right w:type="dxa" w:w="100"/>
            </w:tcMar>
            <w:vAlign w:val="center"/>
          </w:tcPr>
          <w:p>
            <w:r>
              <w:rPr>
                <w:b/>
                <w:bCs/>
                <w:color w:val="FFFFFF"/>
                <w:sz w:val="17"/>
                <w:szCs w:val="17"/>
              </w:rPr>
              <w:t xml:space="preserve">Tool</w:t>
            </w:r>
          </w:p>
        </w:tc>
        <w:tc>
          <w:tcPr>
            <w:tcW w:type="dxa" w:w="4050"/>
            <w:shd w:fill="1F2937" w:val="clear"/>
            <w:tcMar>
              <w:top w:type="dxa" w:w="80"/>
              <w:left w:type="dxa" w:w="100"/>
              <w:bottom w:type="dxa" w:w="80"/>
              <w:right w:type="dxa" w:w="100"/>
            </w:tcMar>
            <w:vAlign w:val="center"/>
          </w:tcPr>
          <w:p>
            <w:r>
              <w:rPr>
                <w:b/>
                <w:bCs/>
                <w:color w:val="FFFFFF"/>
                <w:sz w:val="17"/>
                <w:szCs w:val="17"/>
              </w:rPr>
              <w:t xml:space="preserve">Current Role / Status</w:t>
            </w:r>
          </w:p>
        </w:tc>
      </w:tr>
      <w:tr>
        <w:trPr>
          <w:cantSplit/>
        </w:trPr>
        <w:tc>
          <w:tcPr>
            <w:tcW w:type="dxa" w:w="4950"/>
            <w:shd w:fill="FFFFFF" w:val="clear"/>
            <w:tcMar>
              <w:top w:type="dxa" w:w="60"/>
              <w:left w:type="dxa" w:w="100"/>
              <w:bottom w:type="dxa" w:w="60"/>
              <w:right w:type="dxa" w:w="100"/>
            </w:tcMar>
            <w:vAlign w:val="center"/>
          </w:tcPr>
          <w:p>
            <w:r>
              <w:rPr>
                <w:sz w:val="17"/>
                <w:szCs w:val="17"/>
              </w:rPr>
              <w:t xml:space="preserve">T01 WorkFlow360</w:t>
            </w:r>
          </w:p>
        </w:tc>
        <w:tc>
          <w:tcPr>
            <w:tcW w:type="dxa" w:w="4050"/>
            <w:shd w:fill="FFFFFF" w:val="clear"/>
            <w:tcMar>
              <w:top w:type="dxa" w:w="60"/>
              <w:left w:type="dxa" w:w="100"/>
              <w:bottom w:type="dxa" w:w="60"/>
              <w:right w:type="dxa" w:w="100"/>
            </w:tcMar>
            <w:vAlign w:val="center"/>
          </w:tcPr>
          <w:p>
            <w:r>
              <w:rPr>
                <w:sz w:val="17"/>
                <w:szCs w:val="17"/>
              </w:rPr>
              <w:t xml:space="preserve">Validated</w:t>
            </w:r>
          </w:p>
        </w:tc>
      </w:tr>
      <w:tr>
        <w:trPr>
          <w:cantSplit/>
        </w:trPr>
        <w:tc>
          <w:tcPr>
            <w:tcW w:type="dxa" w:w="4950"/>
            <w:shd w:fill="F7F7F5" w:val="clear"/>
            <w:tcMar>
              <w:top w:type="dxa" w:w="60"/>
              <w:left w:type="dxa" w:w="100"/>
              <w:bottom w:type="dxa" w:w="60"/>
              <w:right w:type="dxa" w:w="100"/>
            </w:tcMar>
            <w:vAlign w:val="center"/>
          </w:tcPr>
          <w:p>
            <w:r>
              <w:rPr>
                <w:sz w:val="17"/>
                <w:szCs w:val="17"/>
              </w:rPr>
              <w:t xml:space="preserve">T02 CompliCheck Pro</w:t>
            </w:r>
          </w:p>
        </w:tc>
        <w:tc>
          <w:tcPr>
            <w:tcW w:type="dxa" w:w="4050"/>
            <w:shd w:fill="F7F7F5" w:val="clear"/>
            <w:tcMar>
              <w:top w:type="dxa" w:w="60"/>
              <w:left w:type="dxa" w:w="100"/>
              <w:bottom w:type="dxa" w:w="60"/>
              <w:right w:type="dxa" w:w="100"/>
            </w:tcMar>
            <w:vAlign w:val="center"/>
          </w:tcPr>
          <w:p>
            <w:r>
              <w:rPr>
                <w:sz w:val="17"/>
                <w:szCs w:val="17"/>
              </w:rPr>
              <w:t xml:space="preserve">Validated</w:t>
            </w:r>
          </w:p>
        </w:tc>
      </w:tr>
      <w:tr>
        <w:trPr>
          <w:cantSplit/>
        </w:trPr>
        <w:tc>
          <w:tcPr>
            <w:tcW w:type="dxa" w:w="4950"/>
            <w:shd w:fill="FFFFFF" w:val="clear"/>
            <w:tcMar>
              <w:top w:type="dxa" w:w="60"/>
              <w:left w:type="dxa" w:w="100"/>
              <w:bottom w:type="dxa" w:w="60"/>
              <w:right w:type="dxa" w:w="100"/>
            </w:tcMar>
            <w:vAlign w:val="center"/>
          </w:tcPr>
          <w:p>
            <w:r>
              <w:rPr>
                <w:sz w:val="17"/>
                <w:szCs w:val="17"/>
              </w:rPr>
              <w:t xml:space="preserve">T03 ContentVault DAM</w:t>
            </w:r>
          </w:p>
        </w:tc>
        <w:tc>
          <w:tcPr>
            <w:tcW w:type="dxa" w:w="4050"/>
            <w:shd w:fill="FFFFFF"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4950"/>
            <w:shd w:fill="F7F7F5" w:val="clear"/>
            <w:tcMar>
              <w:top w:type="dxa" w:w="60"/>
              <w:left w:type="dxa" w:w="100"/>
              <w:bottom w:type="dxa" w:w="60"/>
              <w:right w:type="dxa" w:w="100"/>
            </w:tcMar>
            <w:vAlign w:val="center"/>
          </w:tcPr>
          <w:p>
            <w:r>
              <w:rPr>
                <w:sz w:val="17"/>
                <w:szCs w:val="17"/>
              </w:rPr>
              <w:t xml:space="preserve">T04 RateCard CMS</w:t>
            </w:r>
          </w:p>
        </w:tc>
        <w:tc>
          <w:tcPr>
            <w:tcW w:type="dxa" w:w="4050"/>
            <w:shd w:fill="F7F7F5" w:val="clear"/>
            <w:tcMar>
              <w:top w:type="dxa" w:w="60"/>
              <w:left w:type="dxa" w:w="100"/>
              <w:bottom w:type="dxa" w:w="60"/>
              <w:right w:type="dxa" w:w="100"/>
            </w:tcMar>
            <w:vAlign w:val="center"/>
          </w:tcPr>
          <w:p>
            <w:r>
              <w:rPr>
                <w:sz w:val="17"/>
                <w:szCs w:val="17"/>
              </w:rPr>
              <w:t xml:space="preserve">Validated</w:t>
            </w:r>
          </w:p>
        </w:tc>
      </w:tr>
      <w:tr>
        <w:trPr>
          <w:cantSplit/>
        </w:trPr>
        <w:tc>
          <w:tcPr>
            <w:tcW w:type="dxa" w:w="4950"/>
            <w:shd w:fill="FFFFFF" w:val="clear"/>
            <w:tcMar>
              <w:top w:type="dxa" w:w="60"/>
              <w:left w:type="dxa" w:w="100"/>
              <w:bottom w:type="dxa" w:w="60"/>
              <w:right w:type="dxa" w:w="100"/>
            </w:tcMar>
            <w:vAlign w:val="center"/>
          </w:tcPr>
          <w:p>
            <w:r>
              <w:rPr>
                <w:sz w:val="17"/>
                <w:szCs w:val="17"/>
              </w:rPr>
              <w:t xml:space="preserve">T05 BranchRequest Mailbox</w:t>
            </w:r>
          </w:p>
        </w:tc>
        <w:tc>
          <w:tcPr>
            <w:tcW w:type="dxa" w:w="4050"/>
            <w:shd w:fill="FFFFFF" w:val="clear"/>
            <w:tcMar>
              <w:top w:type="dxa" w:w="60"/>
              <w:left w:type="dxa" w:w="100"/>
              <w:bottom w:type="dxa" w:w="60"/>
              <w:right w:type="dxa" w:w="100"/>
            </w:tcMar>
            <w:vAlign w:val="center"/>
          </w:tcPr>
          <w:p>
            <w:r>
              <w:rPr>
                <w:sz w:val="17"/>
                <w:szCs w:val="17"/>
              </w:rPr>
              <w:t xml:space="preserve">Needs validation</w:t>
            </w:r>
          </w:p>
        </w:tc>
      </w:tr>
      <w:tr>
        <w:trPr>
          <w:cantSplit/>
        </w:trPr>
        <w:tc>
          <w:tcPr>
            <w:tcW w:type="dxa" w:w="4950"/>
            <w:shd w:fill="F7F7F5" w:val="clear"/>
            <w:tcMar>
              <w:top w:type="dxa" w:w="60"/>
              <w:left w:type="dxa" w:w="100"/>
              <w:bottom w:type="dxa" w:w="60"/>
              <w:right w:type="dxa" w:w="100"/>
            </w:tcMar>
            <w:vAlign w:val="center"/>
          </w:tcPr>
          <w:p>
            <w:r>
              <w:rPr>
                <w:sz w:val="17"/>
                <w:szCs w:val="17"/>
              </w:rPr>
              <w:t xml:space="preserve">T06 AdvisorHub Portal</w:t>
            </w:r>
          </w:p>
        </w:tc>
        <w:tc>
          <w:tcPr>
            <w:tcW w:type="dxa" w:w="40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4950"/>
            <w:shd w:fill="FFFFFF" w:val="clear"/>
            <w:tcMar>
              <w:top w:type="dxa" w:w="60"/>
              <w:left w:type="dxa" w:w="100"/>
              <w:bottom w:type="dxa" w:w="60"/>
              <w:right w:type="dxa" w:w="100"/>
            </w:tcMar>
            <w:vAlign w:val="center"/>
          </w:tcPr>
          <w:p>
            <w:r>
              <w:rPr>
                <w:sz w:val="17"/>
                <w:szCs w:val="17"/>
              </w:rPr>
              <w:t xml:space="preserve">T07 CampaignLedger</w:t>
            </w:r>
          </w:p>
        </w:tc>
        <w:tc>
          <w:tcPr>
            <w:tcW w:type="dxa" w:w="4050"/>
            <w:shd w:fill="FFFFFF" w:val="clear"/>
            <w:tcMar>
              <w:top w:type="dxa" w:w="60"/>
              <w:left w:type="dxa" w:w="100"/>
              <w:bottom w:type="dxa" w:w="60"/>
              <w:right w:type="dxa" w:w="100"/>
            </w:tcMar>
            <w:vAlign w:val="center"/>
          </w:tcPr>
          <w:p>
            <w:r>
              <w:rPr>
                <w:sz w:val="17"/>
                <w:szCs w:val="17"/>
              </w:rPr>
              <w:t xml:space="preserve">Needs validation</w:t>
            </w:r>
          </w:p>
        </w:tc>
      </w:tr>
      <w:tr>
        <w:trPr>
          <w:cantSplit/>
        </w:trPr>
        <w:tc>
          <w:tcPr>
            <w:tcW w:type="dxa" w:w="4950"/>
            <w:shd w:fill="F7F7F5" w:val="clear"/>
            <w:tcMar>
              <w:top w:type="dxa" w:w="60"/>
              <w:left w:type="dxa" w:w="100"/>
              <w:bottom w:type="dxa" w:w="60"/>
              <w:right w:type="dxa" w:w="100"/>
            </w:tcMar>
            <w:vAlign w:val="center"/>
          </w:tcPr>
          <w:p>
            <w:r>
              <w:rPr>
                <w:sz w:val="17"/>
                <w:szCs w:val="17"/>
              </w:rPr>
              <w:t xml:space="preserve">T08 SignalBI</w:t>
            </w:r>
          </w:p>
        </w:tc>
        <w:tc>
          <w:tcPr>
            <w:tcW w:type="dxa" w:w="40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4950"/>
            <w:shd w:fill="FFFFFF" w:val="clear"/>
            <w:tcMar>
              <w:top w:type="dxa" w:w="60"/>
              <w:left w:type="dxa" w:w="100"/>
              <w:bottom w:type="dxa" w:w="60"/>
              <w:right w:type="dxa" w:w="100"/>
            </w:tcMar>
            <w:vAlign w:val="center"/>
          </w:tcPr>
          <w:p>
            <w:r>
              <w:rPr>
                <w:sz w:val="17"/>
                <w:szCs w:val="17"/>
              </w:rPr>
              <w:t xml:space="preserve">T09 CustomerVoice Miner</w:t>
            </w:r>
          </w:p>
        </w:tc>
        <w:tc>
          <w:tcPr>
            <w:tcW w:type="dxa" w:w="4050"/>
            <w:shd w:fill="FFFFFF" w:val="clear"/>
            <w:tcMar>
              <w:top w:type="dxa" w:w="60"/>
              <w:left w:type="dxa" w:w="100"/>
              <w:bottom w:type="dxa" w:w="60"/>
              <w:right w:type="dxa" w:w="100"/>
            </w:tcMar>
            <w:vAlign w:val="center"/>
          </w:tcPr>
          <w:p>
            <w:r>
              <w:rPr>
                <w:sz w:val="17"/>
                <w:szCs w:val="17"/>
              </w:rPr>
              <w:t xml:space="preserve">Needs validation</w:t>
            </w:r>
          </w:p>
        </w:tc>
      </w:tr>
      <w:tr>
        <w:trPr>
          <w:cantSplit/>
        </w:trPr>
        <w:tc>
          <w:tcPr>
            <w:tcW w:type="dxa" w:w="4950"/>
            <w:shd w:fill="F7F7F5" w:val="clear"/>
            <w:tcMar>
              <w:top w:type="dxa" w:w="60"/>
              <w:left w:type="dxa" w:w="100"/>
              <w:bottom w:type="dxa" w:w="60"/>
              <w:right w:type="dxa" w:w="100"/>
            </w:tcMar>
            <w:vAlign w:val="center"/>
          </w:tcPr>
          <w:p>
            <w:r>
              <w:rPr>
                <w:sz w:val="17"/>
                <w:szCs w:val="17"/>
              </w:rPr>
              <w:t xml:space="preserve">T10 Adobe Experience Manager</w:t>
            </w:r>
          </w:p>
        </w:tc>
        <w:tc>
          <w:tcPr>
            <w:tcW w:type="dxa" w:w="4050"/>
            <w:shd w:fill="F7F7F5" w:val="clear"/>
            <w:tcMar>
              <w:top w:type="dxa" w:w="60"/>
              <w:left w:type="dxa" w:w="100"/>
              <w:bottom w:type="dxa" w:w="60"/>
              <w:right w:type="dxa" w:w="100"/>
            </w:tcMar>
            <w:vAlign w:val="center"/>
          </w:tcPr>
          <w:p>
            <w:r>
              <w:rPr>
                <w:sz w:val="17"/>
                <w:szCs w:val="17"/>
              </w:rPr>
              <w:t xml:space="preserve">Validated</w:t>
            </w:r>
          </w:p>
        </w:tc>
      </w:tr>
      <w:tr>
        <w:trPr>
          <w:cantSplit/>
        </w:trPr>
        <w:tc>
          <w:tcPr>
            <w:tcW w:type="dxa" w:w="4950"/>
            <w:shd w:fill="FFFFFF" w:val="clear"/>
            <w:tcMar>
              <w:top w:type="dxa" w:w="60"/>
              <w:left w:type="dxa" w:w="100"/>
              <w:bottom w:type="dxa" w:w="60"/>
              <w:right w:type="dxa" w:w="100"/>
            </w:tcMar>
            <w:vAlign w:val="center"/>
          </w:tcPr>
          <w:p>
            <w:r>
              <w:rPr>
                <w:sz w:val="17"/>
                <w:szCs w:val="17"/>
              </w:rPr>
              <w:t xml:space="preserve">T11 Salesforce Marketing Cloud</w:t>
            </w:r>
          </w:p>
        </w:tc>
        <w:tc>
          <w:tcPr>
            <w:tcW w:type="dxa" w:w="4050"/>
            <w:shd w:fill="FFFFFF" w:val="clear"/>
            <w:tcMar>
              <w:top w:type="dxa" w:w="60"/>
              <w:left w:type="dxa" w:w="100"/>
              <w:bottom w:type="dxa" w:w="60"/>
              <w:right w:type="dxa" w:w="100"/>
            </w:tcMar>
            <w:vAlign w:val="center"/>
          </w:tcPr>
          <w:p>
            <w:r>
              <w:rPr>
                <w:sz w:val="17"/>
                <w:szCs w:val="17"/>
              </w:rPr>
              <w:t xml:space="preserve">Validated</w:t>
            </w:r>
          </w:p>
        </w:tc>
      </w:tr>
      <w:tr>
        <w:trPr>
          <w:cantSplit/>
        </w:trPr>
        <w:tc>
          <w:tcPr>
            <w:tcW w:type="dxa" w:w="4950"/>
            <w:shd w:fill="F7F7F5" w:val="clear"/>
            <w:tcMar>
              <w:top w:type="dxa" w:w="60"/>
              <w:left w:type="dxa" w:w="100"/>
              <w:bottom w:type="dxa" w:w="60"/>
              <w:right w:type="dxa" w:w="100"/>
            </w:tcMar>
            <w:vAlign w:val="center"/>
          </w:tcPr>
          <w:p>
            <w:r>
              <w:rPr>
                <w:sz w:val="17"/>
                <w:szCs w:val="17"/>
              </w:rPr>
              <w:t xml:space="preserve">T12 PolicyDocs SharePoint</w:t>
            </w:r>
          </w:p>
        </w:tc>
        <w:tc>
          <w:tcPr>
            <w:tcW w:type="dxa" w:w="40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4950"/>
            <w:shd w:fill="FFFFFF" w:val="clear"/>
            <w:tcMar>
              <w:top w:type="dxa" w:w="60"/>
              <w:left w:type="dxa" w:w="100"/>
              <w:bottom w:type="dxa" w:w="60"/>
              <w:right w:type="dxa" w:w="100"/>
            </w:tcMar>
            <w:vAlign w:val="center"/>
          </w:tcPr>
          <w:p>
            <w:r>
              <w:rPr>
                <w:sz w:val="17"/>
                <w:szCs w:val="17"/>
              </w:rPr>
              <w:t xml:space="preserve">T13 LLM Sandbox</w:t>
            </w:r>
          </w:p>
        </w:tc>
        <w:tc>
          <w:tcPr>
            <w:tcW w:type="dxa" w:w="4050"/>
            <w:shd w:fill="FFFFFF" w:val="clear"/>
            <w:tcMar>
              <w:top w:type="dxa" w:w="60"/>
              <w:left w:type="dxa" w:w="100"/>
              <w:bottom w:type="dxa" w:w="60"/>
              <w:right w:type="dxa" w:w="100"/>
            </w:tcMar>
            <w:vAlign w:val="center"/>
          </w:tcPr>
          <w:p>
            <w:r>
              <w:rPr>
                <w:sz w:val="17"/>
                <w:szCs w:val="17"/>
              </w:rPr>
              <w:t xml:space="preserve">Needs validation</w:t>
            </w:r>
          </w:p>
        </w:tc>
      </w:tr>
      <w:tr>
        <w:trPr>
          <w:cantSplit/>
        </w:trPr>
        <w:tc>
          <w:tcPr>
            <w:tcW w:type="dxa" w:w="4950"/>
            <w:shd w:fill="F7F7F5" w:val="clear"/>
            <w:tcMar>
              <w:top w:type="dxa" w:w="60"/>
              <w:left w:type="dxa" w:w="100"/>
              <w:bottom w:type="dxa" w:w="60"/>
              <w:right w:type="dxa" w:w="100"/>
            </w:tcMar>
            <w:vAlign w:val="center"/>
          </w:tcPr>
          <w:p>
            <w:r>
              <w:rPr>
                <w:sz w:val="17"/>
                <w:szCs w:val="17"/>
              </w:rPr>
              <w:t xml:space="preserve">T14 CallScript Studio</w:t>
            </w:r>
          </w:p>
        </w:tc>
        <w:tc>
          <w:tcPr>
            <w:tcW w:type="dxa" w:w="40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4950"/>
            <w:shd w:fill="FFFFFF" w:val="clear"/>
            <w:tcMar>
              <w:top w:type="dxa" w:w="60"/>
              <w:left w:type="dxa" w:w="100"/>
              <w:bottom w:type="dxa" w:w="60"/>
              <w:right w:type="dxa" w:w="100"/>
            </w:tcMar>
            <w:vAlign w:val="center"/>
          </w:tcPr>
          <w:p>
            <w:r>
              <w:rPr>
                <w:sz w:val="17"/>
                <w:szCs w:val="17"/>
              </w:rPr>
              <w:t xml:space="preserve">T15 SocialSafe Archive</w:t>
            </w:r>
          </w:p>
        </w:tc>
        <w:tc>
          <w:tcPr>
            <w:tcW w:type="dxa" w:w="4050"/>
            <w:shd w:fill="FFFFFF" w:val="clear"/>
            <w:tcMar>
              <w:top w:type="dxa" w:w="60"/>
              <w:left w:type="dxa" w:w="100"/>
              <w:bottom w:type="dxa" w:w="60"/>
              <w:right w:type="dxa" w:w="100"/>
            </w:tcMar>
            <w:vAlign w:val="center"/>
          </w:tcPr>
          <w:p>
            <w:r>
              <w:rPr>
                <w:sz w:val="17"/>
                <w:szCs w:val="17"/>
              </w:rPr>
              <w:t xml:space="preserve">Validated</w:t>
            </w:r>
          </w:p>
        </w:tc>
      </w:tr>
      <w:tr>
        <w:trPr>
          <w:cantSplit/>
        </w:trPr>
        <w:tc>
          <w:tcPr>
            <w:tcW w:type="dxa" w:w="4950"/>
            <w:shd w:fill="F7F7F5" w:val="clear"/>
            <w:tcMar>
              <w:top w:type="dxa" w:w="60"/>
              <w:left w:type="dxa" w:w="100"/>
              <w:bottom w:type="dxa" w:w="60"/>
              <w:right w:type="dxa" w:w="100"/>
            </w:tcMar>
            <w:vAlign w:val="center"/>
          </w:tcPr>
          <w:p>
            <w:r>
              <w:rPr>
                <w:sz w:val="17"/>
                <w:szCs w:val="17"/>
              </w:rPr>
              <w:t xml:space="preserve">T16 SurveyPulse</w:t>
            </w:r>
          </w:p>
        </w:tc>
        <w:tc>
          <w:tcPr>
            <w:tcW w:type="dxa" w:w="4050"/>
            <w:shd w:fill="F7F7F5" w:val="clear"/>
            <w:tcMar>
              <w:top w:type="dxa" w:w="60"/>
              <w:left w:type="dxa" w:w="100"/>
              <w:bottom w:type="dxa" w:w="60"/>
              <w:right w:type="dxa" w:w="100"/>
            </w:tcMar>
            <w:vAlign w:val="center"/>
          </w:tcPr>
          <w:p>
            <w:r>
              <w:rPr>
                <w:sz w:val="17"/>
                <w:szCs w:val="17"/>
              </w:rPr>
              <w:t xml:space="preserve">Validated</w:t>
            </w:r>
          </w:p>
        </w:tc>
      </w:tr>
      <w:tr>
        <w:trPr>
          <w:cantSplit/>
        </w:trPr>
        <w:tc>
          <w:tcPr>
            <w:tcW w:type="dxa" w:w="4950"/>
            <w:shd w:fill="FFFFFF" w:val="clear"/>
            <w:tcMar>
              <w:top w:type="dxa" w:w="60"/>
              <w:left w:type="dxa" w:w="100"/>
              <w:bottom w:type="dxa" w:w="60"/>
              <w:right w:type="dxa" w:w="100"/>
            </w:tcMar>
            <w:vAlign w:val="center"/>
          </w:tcPr>
          <w:p>
            <w:r>
              <w:rPr>
                <w:sz w:val="17"/>
                <w:szCs w:val="17"/>
              </w:rPr>
              <w:t xml:space="preserve">T17 LoanTrack CRM</w:t>
            </w:r>
          </w:p>
        </w:tc>
        <w:tc>
          <w:tcPr>
            <w:tcW w:type="dxa" w:w="4050"/>
            <w:shd w:fill="FFFFFF"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4950"/>
            <w:shd w:fill="F7F7F5" w:val="clear"/>
            <w:tcMar>
              <w:top w:type="dxa" w:w="60"/>
              <w:left w:type="dxa" w:w="100"/>
              <w:bottom w:type="dxa" w:w="60"/>
              <w:right w:type="dxa" w:w="100"/>
            </w:tcMar>
            <w:vAlign w:val="center"/>
          </w:tcPr>
          <w:p>
            <w:r>
              <w:rPr>
                <w:sz w:val="17"/>
                <w:szCs w:val="17"/>
              </w:rPr>
              <w:t xml:space="preserve">T18 RatesBot Prototype</w:t>
            </w:r>
          </w:p>
        </w:tc>
        <w:tc>
          <w:tcPr>
            <w:tcW w:type="dxa" w:w="4050"/>
            <w:shd w:fill="F7F7F5" w:val="clear"/>
            <w:tcMar>
              <w:top w:type="dxa" w:w="60"/>
              <w:left w:type="dxa" w:w="100"/>
              <w:bottom w:type="dxa" w:w="60"/>
              <w:right w:type="dxa" w:w="100"/>
            </w:tcMar>
            <w:vAlign w:val="center"/>
          </w:tcPr>
          <w:p>
            <w:r>
              <w:rPr>
                <w:sz w:val="17"/>
                <w:szCs w:val="17"/>
              </w:rPr>
              <w:t xml:space="preserve">Draft/unverified</w:t>
            </w:r>
          </w:p>
        </w:tc>
      </w:tr>
      <w:tr>
        <w:trPr>
          <w:cantSplit/>
        </w:trPr>
        <w:tc>
          <w:tcPr>
            <w:tcW w:type="dxa" w:w="4950"/>
            <w:shd w:fill="FFFFFF" w:val="clear"/>
            <w:tcMar>
              <w:top w:type="dxa" w:w="60"/>
              <w:left w:type="dxa" w:w="100"/>
              <w:bottom w:type="dxa" w:w="60"/>
              <w:right w:type="dxa" w:w="100"/>
            </w:tcMar>
            <w:vAlign w:val="center"/>
          </w:tcPr>
          <w:p>
            <w:r>
              <w:rPr>
                <w:sz w:val="17"/>
                <w:szCs w:val="17"/>
              </w:rPr>
              <w:t xml:space="preserve">T19 SmartSummary AI</w:t>
            </w:r>
          </w:p>
        </w:tc>
        <w:tc>
          <w:tcPr>
            <w:tcW w:type="dxa" w:w="4050"/>
            <w:shd w:fill="FFFFFF" w:val="clear"/>
            <w:tcMar>
              <w:top w:type="dxa" w:w="60"/>
              <w:left w:type="dxa" w:w="100"/>
              <w:bottom w:type="dxa" w:w="60"/>
              <w:right w:type="dxa" w:w="100"/>
            </w:tcMar>
            <w:vAlign w:val="center"/>
          </w:tcPr>
          <w:p>
            <w:r>
              <w:rPr>
                <w:sz w:val="17"/>
                <w:szCs w:val="17"/>
              </w:rPr>
              <w:t xml:space="preserve">Needs validation</w:t>
            </w:r>
          </w:p>
        </w:tc>
      </w:tr>
      <w:tr>
        <w:trPr>
          <w:cantSplit/>
        </w:trPr>
        <w:tc>
          <w:tcPr>
            <w:tcW w:type="dxa" w:w="4950"/>
            <w:shd w:fill="F7F7F5" w:val="clear"/>
            <w:tcMar>
              <w:top w:type="dxa" w:w="60"/>
              <w:left w:type="dxa" w:w="100"/>
              <w:bottom w:type="dxa" w:w="60"/>
              <w:right w:type="dxa" w:w="100"/>
            </w:tcMar>
            <w:vAlign w:val="center"/>
          </w:tcPr>
          <w:p>
            <w:r>
              <w:rPr>
                <w:sz w:val="17"/>
                <w:szCs w:val="17"/>
              </w:rPr>
              <w:t xml:space="preserve">T20 Compliance Evidence Spreadsheet</w:t>
            </w:r>
          </w:p>
        </w:tc>
        <w:tc>
          <w:tcPr>
            <w:tcW w:type="dxa" w:w="4050"/>
            <w:shd w:fill="F7F7F5" w:val="clear"/>
            <w:tcMar>
              <w:top w:type="dxa" w:w="60"/>
              <w:left w:type="dxa" w:w="100"/>
              <w:bottom w:type="dxa" w:w="60"/>
              <w:right w:type="dxa" w:w="100"/>
            </w:tcMar>
            <w:vAlign w:val="center"/>
          </w:tcPr>
          <w:p>
            <w:r>
              <w:rPr>
                <w:sz w:val="17"/>
                <w:szCs w:val="17"/>
              </w:rPr>
              <w:t xml:space="preserve">Needs validation</w:t>
            </w:r>
          </w:p>
        </w:tc>
      </w:tr>
    </w:tbl>
    <w:p>
      <w:pPr>
        <w:spacing w:after="120"/>
      </w:pP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rPr>
          <w:cantSplit/>
        </w:trPr>
        <w:tc>
          <w:tcPr>
            <w:shd w:fill="EFEFEA" w:val="clear"/>
            <w:tcMar>
              <w:top w:type="dxa" w:w="160"/>
              <w:left w:type="dxa" w:w="200"/>
              <w:bottom w:type="dxa" w:w="160"/>
              <w:right w:type="dxa" w:w="200"/>
            </w:tcMar>
          </w:tcPr>
          <w:p>
            <w:pPr>
              <w:spacing w:after="80"/>
            </w:pPr>
            <w:r>
              <w:rPr>
                <w:b/>
                <w:bCs/>
                <w:color w:val="1F2937"/>
                <w:sz w:val="20"/>
                <w:szCs w:val="20"/>
              </w:rPr>
              <w:t xml:space="preserve">Our recommendation</w:t>
            </w:r>
          </w:p>
          <w:p>
            <w:pPr>
              <w:pStyle w:val="ListParagraph"/>
              <w:numPr>
                <w:ilvl w:val="0"/>
                <w:numId w:val="1"/>
              </w:numPr>
              <w:spacing w:after="60"/>
            </w:pPr>
            <w:r>
              <w:rPr>
                <w:sz w:val="19"/>
                <w:szCs w:val="19"/>
              </w:rPr>
              <w:t xml:space="preserve">Treat the four tools flagged Needs validation with High usage (BranchRequest Mailbox, LLM Sandbox governance, Compliance Evidence Spreadsheet) as priority validation targets — they sit on the critical path for WF03 and WF04, the two highest-rework workflows in the estate. Full cost and dependency detail is in Appendix A.</w:t>
            </w:r>
          </w:p>
        </w:tc>
      </w:tr>
    </w:tbl>
    <w:p>
      <w:pPr>
        <w:spacing w:after="200"/>
      </w:pPr>
    </w:p>
    <w:p>
      <w:pPr>
        <w:pStyle w:val="Heading1"/>
        <w:pBdr>
          <w:bottom w:val="single" w:color="1F2937" w:sz="8" w:space="4"/>
        </w:pBdr>
        <w:spacing w:after="160" w:before="340"/>
      </w:pPr>
      <w:r>
        <w:rPr>
          <w:b/>
          <w:bCs/>
          <w:color w:val="1F2937"/>
          <w:sz w:val="30"/>
          <w:szCs w:val="30"/>
        </w:rPr>
        <w:t xml:space="preserve">6. Future State: Roadmap</w:t>
      </w:r>
    </w:p>
    <w:p>
      <w:pPr>
        <w:spacing w:after="140"/>
      </w:pPr>
      <w:r>
        <w:rPr>
          <w:b w:val="false"/>
          <w:bCs w:val="false"/>
          <w:i w:val="false"/>
          <w:iCs w:val="false"/>
          <w:sz w:val="20"/>
          <w:szCs w:val="20"/>
        </w:rPr>
        <w:t xml:space="preserve">Four phases, sequenced by evidence confidence and AI readiness first, executive visibility second. Timelines are indicative and tied to the organisational complexity already evidenced (5 divisions, High regulatory review dependency, 20-tool estate) — they are not drawn from a client-confirmed delivery plan and should be treated as directional until PMO capacity is confirmed.</w:t>
      </w:r>
    </w:p>
    <w:tbl>
      <w:tblPr>
        <w:tblW w:type="pct" w:w="100%"/>
        <w:tblBorders>
          <w:top w:val="single" w:color="8A6D1B" w:sz="6"/>
          <w:left w:val="single" w:color="8A6D1B" w:sz="6"/>
          <w:bottom w:val="single" w:color="8A6D1B" w:sz="6"/>
          <w:right w:val="single" w:color="8A6D1B" w:sz="6"/>
          <w:insideH w:val="single" w:color="auto" w:sz="4"/>
          <w:insideV w:val="single" w:color="auto" w:sz="4"/>
        </w:tblBorders>
      </w:tblPr>
      <w:tblGrid>
        <w:gridCol w:w="100"/>
      </w:tblGrid>
      <w:tr>
        <w:trPr>
          <w:cantSplit/>
        </w:trPr>
        <w:tc>
          <w:tcPr>
            <w:shd w:fill="FBF3DC" w:val="clear"/>
            <w:tcMar>
              <w:top w:type="dxa" w:w="160"/>
              <w:left w:type="dxa" w:w="200"/>
              <w:bottom w:type="dxa" w:w="160"/>
              <w:right w:type="dxa" w:w="200"/>
            </w:tcMar>
          </w:tcPr>
          <w:p>
            <w:pPr>
              <w:spacing w:after="80"/>
            </w:pPr>
            <w:r>
              <w:rPr>
                <w:b/>
                <w:bCs/>
                <w:color w:val="1F2937"/>
                <w:sz w:val="20"/>
                <w:szCs w:val="20"/>
              </w:rPr>
              <w:t xml:space="preserve">Phase 0 — Governance Track (precondition, not a build phase)</w:t>
            </w:r>
          </w:p>
          <w:p>
            <w:pPr>
              <w:pStyle w:val="ListParagraph"/>
              <w:numPr>
                <w:ilvl w:val="0"/>
                <w:numId w:val="1"/>
              </w:numPr>
              <w:spacing w:after="60"/>
            </w:pPr>
            <w:r>
              <w:rPr>
                <w:sz w:val="19"/>
                <w:szCs w:val="19"/>
              </w:rPr>
              <w:t xml:space="preserve">WF04 (Branch-localised campaign requests): assign an Accountable owner and minimum required intake fields, per R02. Owner: CMO / Regional Director.</w:t>
            </w:r>
          </w:p>
          <w:p>
            <w:pPr>
              <w:pStyle w:val="ListParagraph"/>
              <w:numPr>
                <w:ilvl w:val="0"/>
                <w:numId w:val="1"/>
              </w:numPr>
              <w:spacing w:after="60"/>
            </w:pPr>
            <w:r>
              <w:rPr>
                <w:sz w:val="19"/>
                <w:szCs w:val="19"/>
              </w:rPr>
              <w:t xml:space="preserve">WF05 (Broker/adviser sales enablement content): assign both Responsible and Accountable owners.</w:t>
            </w:r>
          </w:p>
          <w:p>
            <w:pPr>
              <w:pStyle w:val="ListParagraph"/>
              <w:numPr>
                <w:ilvl w:val="0"/>
                <w:numId w:val="1"/>
              </w:numPr>
              <w:spacing w:after="60"/>
            </w:pPr>
            <w:r>
              <w:rPr>
                <w:sz w:val="19"/>
                <w:szCs w:val="19"/>
              </w:rPr>
              <w:t xml:space="preserve">Neither workflow enters an AI-supported wave until this phase closes. This overrides the client-stated Wave 1/Wave 2 sequencing for these two workflows specifically — the stated wave reflects volume and impact, not governance readiness, and Mandatory Analytical Behaviour 2 requires the gap to be closed before AI support is designed in.</w:t>
            </w:r>
          </w:p>
        </w:tc>
      </w:tr>
    </w:tbl>
    <w:p>
      <w:pPr>
        <w:spacing w:after="100"/>
      </w:pPr>
    </w:p>
    <w:tbl>
      <w:tblPr>
        <w:tblW w:type="pct" w:w="100%"/>
        <w:tblBorders>
          <w:top w:val="single" w:color="1F2937" w:sz="6"/>
          <w:left w:val="single" w:color="1F2937" w:sz="6"/>
          <w:bottom w:val="single" w:color="1F2937" w:sz="6"/>
          <w:right w:val="single" w:color="1F2937" w:sz="6"/>
          <w:insideH w:val="single" w:color="auto" w:sz="4"/>
          <w:insideV w:val="single" w:color="auto" w:sz="4"/>
        </w:tblBorders>
      </w:tblPr>
      <w:tblGrid>
        <w:gridCol w:w="100"/>
      </w:tblGrid>
      <w:tr>
        <w:trPr>
          <w:cantSplit/>
        </w:trPr>
        <w:tc>
          <w:tcPr>
            <w:shd w:fill="E8ECF3" w:val="clear"/>
            <w:tcMar>
              <w:top w:type="dxa" w:w="160"/>
              <w:left w:type="dxa" w:w="200"/>
              <w:bottom w:type="dxa" w:w="160"/>
              <w:right w:type="dxa" w:w="200"/>
            </w:tcMar>
          </w:tcPr>
          <w:p>
            <w:pPr>
              <w:spacing w:after="80"/>
            </w:pPr>
            <w:r>
              <w:rPr>
                <w:b/>
                <w:bCs/>
                <w:color w:val="1F2937"/>
                <w:sz w:val="20"/>
                <w:szCs w:val="20"/>
              </w:rPr>
              <w:t xml:space="preserve">Phase 1 — Wave 1, months 0-4 (High readiness, Validated evidence)</w:t>
            </w:r>
          </w:p>
          <w:p>
            <w:pPr>
              <w:pStyle w:val="ListParagraph"/>
              <w:numPr>
                <w:ilvl w:val="0"/>
                <w:numId w:val="1"/>
              </w:numPr>
              <w:spacing w:after="60"/>
            </w:pPr>
            <w:r>
              <w:rPr>
                <w:sz w:val="19"/>
                <w:szCs w:val="19"/>
              </w:rPr>
              <w:t xml:space="preserve">WF02 Rate change comms, WF03 Compliance pack prep, WF06 Email/app campaign build, WF07 Website updates, WF11 Social compliance review.</w:t>
            </w:r>
          </w:p>
          <w:p>
            <w:pPr>
              <w:pStyle w:val="ListParagraph"/>
              <w:numPr>
                <w:ilvl w:val="0"/>
                <w:numId w:val="1"/>
              </w:numPr>
              <w:spacing w:after="60"/>
            </w:pPr>
            <w:r>
              <w:rPr>
                <w:sz w:val="19"/>
                <w:szCs w:val="19"/>
              </w:rPr>
              <w:t xml:space="preserve">All five carry High AI readiness and Validated status. This is the evidence-strongest pilot set and the natural home for the initial KPI23 target (5 AI-assisted workflows in controlled pilot).</w:t>
            </w:r>
          </w:p>
        </w:tc>
      </w:tr>
    </w:tbl>
    <w:p>
      <w:pPr>
        <w:spacing w:after="100"/>
      </w:pP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rPr>
          <w:cantSplit/>
        </w:trPr>
        <w:tc>
          <w:tcPr>
            <w:shd w:fill="F2F2F0" w:val="clear"/>
            <w:tcMar>
              <w:top w:type="dxa" w:w="160"/>
              <w:left w:type="dxa" w:w="200"/>
              <w:bottom w:type="dxa" w:w="160"/>
              <w:right w:type="dxa" w:w="200"/>
            </w:tcMar>
          </w:tcPr>
          <w:p>
            <w:pPr>
              <w:spacing w:after="80"/>
            </w:pPr>
            <w:r>
              <w:rPr>
                <w:b/>
                <w:bCs/>
                <w:color w:val="1F2937"/>
                <w:sz w:val="20"/>
                <w:szCs w:val="20"/>
              </w:rPr>
              <w:t xml:space="preserve">Phase 2 — Wave 2, months 4-9 (Medium readiness, mixed evidence)</w:t>
            </w:r>
          </w:p>
          <w:p>
            <w:pPr>
              <w:pStyle w:val="ListParagraph"/>
              <w:numPr>
                <w:ilvl w:val="0"/>
                <w:numId w:val="1"/>
              </w:numPr>
              <w:spacing w:after="60"/>
            </w:pPr>
            <w:r>
              <w:rPr>
                <w:sz w:val="19"/>
                <w:szCs w:val="19"/>
              </w:rPr>
              <w:t xml:space="preserve">WF08 Service script updates, WF09 Mortgage landing pages, WF12 Quarterly reporting, WF14 Vulnerable customer checks.</w:t>
            </w:r>
          </w:p>
          <w:p>
            <w:pPr>
              <w:pStyle w:val="ListParagraph"/>
              <w:numPr>
                <w:ilvl w:val="0"/>
                <w:numId w:val="1"/>
              </w:numPr>
              <w:spacing w:after="60"/>
            </w:pPr>
            <w:r>
              <w:rPr>
                <w:sz w:val="19"/>
                <w:szCs w:val="19"/>
              </w:rPr>
              <w:t xml:space="preserve">WF04 and WF05 rejoin this phase once Phase 0 closes, assuming their underlying automation readiness (High and Medium respectively) still holds after re-validation.</w:t>
            </w:r>
          </w:p>
        </w:tc>
      </w:tr>
    </w:tbl>
    <w:p>
      <w:pPr>
        <w:spacing w:after="100"/>
      </w:pP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rPr>
          <w:cantSplit/>
        </w:trPr>
        <w:tc>
          <w:tcPr>
            <w:shd w:fill="F2F2F0" w:val="clear"/>
            <w:tcMar>
              <w:top w:type="dxa" w:w="160"/>
              <w:left w:type="dxa" w:w="200"/>
              <w:bottom w:type="dxa" w:w="160"/>
              <w:right w:type="dxa" w:w="200"/>
            </w:tcMar>
          </w:tcPr>
          <w:p>
            <w:pPr>
              <w:spacing w:after="80"/>
            </w:pPr>
            <w:r>
              <w:rPr>
                <w:b/>
                <w:bCs/>
                <w:color w:val="1F2937"/>
                <w:sz w:val="20"/>
                <w:szCs w:val="20"/>
              </w:rPr>
              <w:t xml:space="preserve">Phase 3 — Wave 3, months 9-14 (lower readiness or lower volume)</w:t>
            </w:r>
          </w:p>
          <w:p>
            <w:pPr>
              <w:pStyle w:val="ListParagraph"/>
              <w:numPr>
                <w:ilvl w:val="0"/>
                <w:numId w:val="1"/>
              </w:numPr>
              <w:spacing w:after="60"/>
            </w:pPr>
            <w:r>
              <w:rPr>
                <w:sz w:val="19"/>
                <w:szCs w:val="19"/>
              </w:rPr>
              <w:t xml:space="preserve">WF01 Annual planning, WF10 Wealth webinar content, WF13 Campaign budget reforecasting.</w:t>
            </w:r>
          </w:p>
          <w:p>
            <w:pPr>
              <w:pStyle w:val="ListParagraph"/>
              <w:numPr>
                <w:ilvl w:val="0"/>
                <w:numId w:val="1"/>
              </w:numPr>
              <w:spacing w:after="60"/>
            </w:pPr>
            <w:r>
              <w:rPr>
                <w:sz w:val="19"/>
                <w:szCs w:val="19"/>
              </w:rPr>
              <w:t xml:space="preserve">WF13 also needs the finance/marketing taxonomy reconciled before AI support is designed — treat as a data-readiness gate, not a scheduling delay.</w:t>
            </w:r>
          </w:p>
        </w:tc>
      </w:tr>
    </w:tbl>
    <w:p>
      <w:pPr>
        <w:spacing w:after="120"/>
      </w:pP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rPr>
          <w:cantSplit/>
        </w:trPr>
        <w:tc>
          <w:tcPr>
            <w:shd w:fill="EFEFEA" w:val="clear"/>
            <w:tcMar>
              <w:top w:type="dxa" w:w="160"/>
              <w:left w:type="dxa" w:w="200"/>
              <w:bottom w:type="dxa" w:w="160"/>
              <w:right w:type="dxa" w:w="200"/>
            </w:tcMar>
          </w:tcPr>
          <w:p>
            <w:pPr>
              <w:spacing w:after="80"/>
            </w:pPr>
            <w:r>
              <w:rPr>
                <w:b/>
                <w:bCs/>
                <w:color w:val="1F2937"/>
                <w:sz w:val="20"/>
                <w:szCs w:val="20"/>
              </w:rPr>
              <w:t xml:space="preserve">Our recommendation</w:t>
            </w:r>
          </w:p>
          <w:p>
            <w:pPr>
              <w:pStyle w:val="ListParagraph"/>
              <w:numPr>
                <w:ilvl w:val="0"/>
                <w:numId w:val="1"/>
              </w:numPr>
              <w:spacing w:after="60"/>
            </w:pPr>
            <w:r>
              <w:rPr>
                <w:sz w:val="19"/>
                <w:szCs w:val="19"/>
              </w:rPr>
              <w:t xml:space="preserve">Do not publish Phase 1-3 dates externally until PMO confirms delivery capacity — these bands are sequencing logic, not a costed project plan.</w:t>
            </w:r>
          </w:p>
        </w:tc>
      </w:tr>
    </w:tbl>
    <w:p>
      <w:pPr>
        <w:spacing w:after="200"/>
      </w:pPr>
    </w:p>
    <w:p>
      <w:pPr>
        <w:pStyle w:val="Heading1"/>
        <w:pBdr>
          <w:bottom w:val="single" w:color="1F2937" w:sz="8" w:space="4"/>
        </w:pBdr>
        <w:spacing w:after="160" w:before="340"/>
      </w:pPr>
      <w:r>
        <w:rPr>
          <w:b/>
          <w:bCs/>
          <w:color w:val="1F2937"/>
          <w:sz w:val="30"/>
          <w:szCs w:val="30"/>
        </w:rPr>
        <w:t xml:space="preserve">7. Future State: RACI</w:t>
      </w:r>
    </w:p>
    <w:p>
      <w:pPr>
        <w:spacing w:after="140"/>
      </w:pPr>
      <w:r>
        <w:rPr>
          <w:b w:val="false"/>
          <w:bCs w:val="false"/>
          <w:i w:val="false"/>
          <w:iCs w:val="false"/>
          <w:sz w:val="20"/>
          <w:szCs w:val="20"/>
        </w:rPr>
        <w:t xml:space="preserve">12 of the 14 workflows carry forward into a future-state RACI. WF04 and WF05 are excluded — carrying a gapped row into a table that implies AI is ready to support it would misstate governance readiness. Both return once Phase 0 (Section 6) closes and Section 3's gap is resolved. In every row below, AI's role is limited to preparation, routing and reporting; the named Accountable owner is unchanged from the current-state RACI and keeps final decision authority. AI is never assigned as Accountable.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780"/>
        <w:gridCol w:w="2700"/>
        <w:gridCol w:w="2520"/>
      </w:tblGrid>
      <w:tr>
        <w:trPr>
          <w:tblHeader/>
        </w:trPr>
        <w:tc>
          <w:tcPr>
            <w:tcW w:type="dxa" w:w="3780"/>
            <w:shd w:fill="1F2937" w:val="clear"/>
            <w:tcMar>
              <w:top w:type="dxa" w:w="80"/>
              <w:left w:type="dxa" w:w="100"/>
              <w:bottom w:type="dxa" w:w="80"/>
              <w:right w:type="dxa" w:w="100"/>
            </w:tcMar>
            <w:vAlign w:val="center"/>
          </w:tcPr>
          <w:p>
            <w:r>
              <w:rPr>
                <w:b/>
                <w:bCs/>
                <w:color w:val="FFFFFF"/>
                <w:sz w:val="17"/>
                <w:szCs w:val="17"/>
              </w:rPr>
              <w:t xml:space="preserve">Activity</w:t>
            </w:r>
          </w:p>
        </w:tc>
        <w:tc>
          <w:tcPr>
            <w:tcW w:type="dxa" w:w="2700"/>
            <w:shd w:fill="1F2937" w:val="clear"/>
            <w:tcMar>
              <w:top w:type="dxa" w:w="80"/>
              <w:left w:type="dxa" w:w="100"/>
              <w:bottom w:type="dxa" w:w="80"/>
              <w:right w:type="dxa" w:w="100"/>
            </w:tcMar>
            <w:vAlign w:val="center"/>
          </w:tcPr>
          <w:p>
            <w:r>
              <w:rPr>
                <w:b/>
                <w:bCs/>
                <w:color w:val="FFFFFF"/>
                <w:sz w:val="17"/>
                <w:szCs w:val="17"/>
              </w:rPr>
              <w:t xml:space="preserve">AI role</w:t>
            </w:r>
          </w:p>
        </w:tc>
        <w:tc>
          <w:tcPr>
            <w:tcW w:type="dxa" w:w="2520"/>
            <w:shd w:fill="1F2937" w:val="clear"/>
            <w:tcMar>
              <w:top w:type="dxa" w:w="80"/>
              <w:left w:type="dxa" w:w="100"/>
              <w:bottom w:type="dxa" w:w="80"/>
              <w:right w:type="dxa" w:w="100"/>
            </w:tcMar>
            <w:vAlign w:val="center"/>
          </w:tcPr>
          <w:p>
            <w:r>
              <w:rPr>
                <w:b/>
                <w:bCs/>
                <w:color w:val="FFFFFF"/>
                <w:sz w:val="17"/>
                <w:szCs w:val="17"/>
              </w:rPr>
              <w:t xml:space="preserve">Accountable (unchanged)</w:t>
            </w:r>
          </w:p>
        </w:tc>
      </w:tr>
      <w:tr>
        <w:trPr>
          <w:cantSplit/>
        </w:trPr>
        <w:tc>
          <w:tcPr>
            <w:tcW w:type="dxa" w:w="3780"/>
            <w:shd w:fill="FFFFFF" w:val="clear"/>
            <w:tcMar>
              <w:top w:type="dxa" w:w="60"/>
              <w:left w:type="dxa" w:w="100"/>
              <w:bottom w:type="dxa" w:w="60"/>
              <w:right w:type="dxa" w:w="100"/>
            </w:tcMar>
            <w:vAlign w:val="center"/>
          </w:tcPr>
          <w:p>
            <w:r>
              <w:rPr>
                <w:sz w:val="17"/>
                <w:szCs w:val="17"/>
              </w:rPr>
              <w:t xml:space="preserve">WF01 Annual product and campaign planning</w:t>
            </w:r>
          </w:p>
        </w:tc>
        <w:tc>
          <w:tcPr>
            <w:tcW w:type="dxa" w:w="2700"/>
            <w:shd w:fill="FFFFFF" w:val="clear"/>
            <w:tcMar>
              <w:top w:type="dxa" w:w="60"/>
              <w:left w:type="dxa" w:w="100"/>
              <w:bottom w:type="dxa" w:w="60"/>
              <w:right w:type="dxa" w:w="100"/>
            </w:tcMar>
            <w:vAlign w:val="center"/>
          </w:tcPr>
          <w:p>
            <w:r>
              <w:rPr>
                <w:sz w:val="17"/>
                <w:szCs w:val="17"/>
              </w:rPr>
              <w:t xml:space="preserve">AI supports: prepares, routes, reports</w:t>
            </w:r>
          </w:p>
        </w:tc>
        <w:tc>
          <w:tcPr>
            <w:tcW w:type="dxa" w:w="2520"/>
            <w:shd w:fill="FFFFFF" w:val="clear"/>
            <w:tcMar>
              <w:top w:type="dxa" w:w="60"/>
              <w:left w:type="dxa" w:w="100"/>
              <w:bottom w:type="dxa" w:w="60"/>
              <w:right w:type="dxa" w:w="100"/>
            </w:tcMar>
            <w:vAlign w:val="center"/>
          </w:tcPr>
          <w:p>
            <w:r>
              <w:rPr>
                <w:sz w:val="17"/>
                <w:szCs w:val="17"/>
              </w:rPr>
              <w:t xml:space="preserve">Chief Marketing Officer</w:t>
            </w:r>
          </w:p>
        </w:tc>
      </w:tr>
      <w:tr>
        <w:trPr>
          <w:cantSplit/>
        </w:trPr>
        <w:tc>
          <w:tcPr>
            <w:tcW w:type="dxa" w:w="3780"/>
            <w:shd w:fill="F7F7F5" w:val="clear"/>
            <w:tcMar>
              <w:top w:type="dxa" w:w="60"/>
              <w:left w:type="dxa" w:w="100"/>
              <w:bottom w:type="dxa" w:w="60"/>
              <w:right w:type="dxa" w:w="100"/>
            </w:tcMar>
            <w:vAlign w:val="center"/>
          </w:tcPr>
          <w:p>
            <w:r>
              <w:rPr>
                <w:sz w:val="17"/>
                <w:szCs w:val="17"/>
              </w:rPr>
              <w:t xml:space="preserve">WF02 Monthly product rate change comms</w:t>
            </w:r>
          </w:p>
        </w:tc>
        <w:tc>
          <w:tcPr>
            <w:tcW w:type="dxa" w:w="2700"/>
            <w:shd w:fill="F7F7F5" w:val="clear"/>
            <w:tcMar>
              <w:top w:type="dxa" w:w="60"/>
              <w:left w:type="dxa" w:w="100"/>
              <w:bottom w:type="dxa" w:w="60"/>
              <w:right w:type="dxa" w:w="100"/>
            </w:tcMar>
            <w:vAlign w:val="center"/>
          </w:tcPr>
          <w:p>
            <w:r>
              <w:rPr>
                <w:sz w:val="17"/>
                <w:szCs w:val="17"/>
              </w:rPr>
              <w:t xml:space="preserve">AI supports: prepares, routes, reports</w:t>
            </w:r>
          </w:p>
        </w:tc>
        <w:tc>
          <w:tcPr>
            <w:tcW w:type="dxa" w:w="2520"/>
            <w:shd w:fill="F7F7F5" w:val="clear"/>
            <w:tcMar>
              <w:top w:type="dxa" w:w="60"/>
              <w:left w:type="dxa" w:w="100"/>
              <w:bottom w:type="dxa" w:w="60"/>
              <w:right w:type="dxa" w:w="100"/>
            </w:tcMar>
            <w:vAlign w:val="center"/>
          </w:tcPr>
          <w:p>
            <w:r>
              <w:rPr>
                <w:sz w:val="17"/>
                <w:szCs w:val="17"/>
              </w:rPr>
              <w:t xml:space="preserve">Head of Product Marketing</w:t>
            </w:r>
          </w:p>
        </w:tc>
      </w:tr>
      <w:tr>
        <w:trPr>
          <w:cantSplit/>
        </w:trPr>
        <w:tc>
          <w:tcPr>
            <w:tcW w:type="dxa" w:w="3780"/>
            <w:shd w:fill="FFFFFF" w:val="clear"/>
            <w:tcMar>
              <w:top w:type="dxa" w:w="60"/>
              <w:left w:type="dxa" w:w="100"/>
              <w:bottom w:type="dxa" w:w="60"/>
              <w:right w:type="dxa" w:w="100"/>
            </w:tcMar>
            <w:vAlign w:val="center"/>
          </w:tcPr>
          <w:p>
            <w:r>
              <w:rPr>
                <w:sz w:val="17"/>
                <w:szCs w:val="17"/>
              </w:rPr>
              <w:t xml:space="preserve">WF03 Financial promotion approval pack creation</w:t>
            </w:r>
          </w:p>
        </w:tc>
        <w:tc>
          <w:tcPr>
            <w:tcW w:type="dxa" w:w="2700"/>
            <w:shd w:fill="FFFFFF" w:val="clear"/>
            <w:tcMar>
              <w:top w:type="dxa" w:w="60"/>
              <w:left w:type="dxa" w:w="100"/>
              <w:bottom w:type="dxa" w:w="60"/>
              <w:right w:type="dxa" w:w="100"/>
            </w:tcMar>
            <w:vAlign w:val="center"/>
          </w:tcPr>
          <w:p>
            <w:r>
              <w:rPr>
                <w:sz w:val="17"/>
                <w:szCs w:val="17"/>
              </w:rPr>
              <w:t xml:space="preserve">AI supports: prepares, routes, reports</w:t>
            </w:r>
          </w:p>
        </w:tc>
        <w:tc>
          <w:tcPr>
            <w:tcW w:type="dxa" w:w="2520"/>
            <w:shd w:fill="FFFFFF" w:val="clear"/>
            <w:tcMar>
              <w:top w:type="dxa" w:w="60"/>
              <w:left w:type="dxa" w:w="100"/>
              <w:bottom w:type="dxa" w:w="60"/>
              <w:right w:type="dxa" w:w="100"/>
            </w:tcMar>
            <w:vAlign w:val="center"/>
          </w:tcPr>
          <w:p>
            <w:r>
              <w:rPr>
                <w:sz w:val="17"/>
                <w:szCs w:val="17"/>
              </w:rPr>
              <w:t xml:space="preserve">Head of Compliance Review</w:t>
            </w:r>
          </w:p>
        </w:tc>
      </w:tr>
      <w:tr>
        <w:trPr>
          <w:cantSplit/>
        </w:trPr>
        <w:tc>
          <w:tcPr>
            <w:tcW w:type="dxa" w:w="3780"/>
            <w:shd w:fill="F7F7F5" w:val="clear"/>
            <w:tcMar>
              <w:top w:type="dxa" w:w="60"/>
              <w:left w:type="dxa" w:w="100"/>
              <w:bottom w:type="dxa" w:w="60"/>
              <w:right w:type="dxa" w:w="100"/>
            </w:tcMar>
            <w:vAlign w:val="center"/>
          </w:tcPr>
          <w:p>
            <w:r>
              <w:rPr>
                <w:sz w:val="17"/>
                <w:szCs w:val="17"/>
              </w:rPr>
              <w:t xml:space="preserve">WF06 Email and app push campaign build</w:t>
            </w:r>
          </w:p>
        </w:tc>
        <w:tc>
          <w:tcPr>
            <w:tcW w:type="dxa" w:w="2700"/>
            <w:shd w:fill="F7F7F5" w:val="clear"/>
            <w:tcMar>
              <w:top w:type="dxa" w:w="60"/>
              <w:left w:type="dxa" w:w="100"/>
              <w:bottom w:type="dxa" w:w="60"/>
              <w:right w:type="dxa" w:w="100"/>
            </w:tcMar>
            <w:vAlign w:val="center"/>
          </w:tcPr>
          <w:p>
            <w:r>
              <w:rPr>
                <w:sz w:val="17"/>
                <w:szCs w:val="17"/>
              </w:rPr>
              <w:t xml:space="preserve">AI supports: prepares, routes, reports</w:t>
            </w:r>
          </w:p>
        </w:tc>
        <w:tc>
          <w:tcPr>
            <w:tcW w:type="dxa" w:w="2520"/>
            <w:shd w:fill="F7F7F5" w:val="clear"/>
            <w:tcMar>
              <w:top w:type="dxa" w:w="60"/>
              <w:left w:type="dxa" w:w="100"/>
              <w:bottom w:type="dxa" w:w="60"/>
              <w:right w:type="dxa" w:w="100"/>
            </w:tcMar>
            <w:vAlign w:val="center"/>
          </w:tcPr>
          <w:p>
            <w:r>
              <w:rPr>
                <w:sz w:val="17"/>
                <w:szCs w:val="17"/>
              </w:rPr>
              <w:t xml:space="preserve">Director of Digital Marketing</w:t>
            </w:r>
          </w:p>
        </w:tc>
      </w:tr>
      <w:tr>
        <w:trPr>
          <w:cantSplit/>
        </w:trPr>
        <w:tc>
          <w:tcPr>
            <w:tcW w:type="dxa" w:w="3780"/>
            <w:shd w:fill="FFFFFF" w:val="clear"/>
            <w:tcMar>
              <w:top w:type="dxa" w:w="60"/>
              <w:left w:type="dxa" w:w="100"/>
              <w:bottom w:type="dxa" w:w="60"/>
              <w:right w:type="dxa" w:w="100"/>
            </w:tcMar>
            <w:vAlign w:val="center"/>
          </w:tcPr>
          <w:p>
            <w:r>
              <w:rPr>
                <w:sz w:val="17"/>
                <w:szCs w:val="17"/>
              </w:rPr>
              <w:t xml:space="preserve">WF07 Website product page updates</w:t>
            </w:r>
          </w:p>
        </w:tc>
        <w:tc>
          <w:tcPr>
            <w:tcW w:type="dxa" w:w="2700"/>
            <w:shd w:fill="FFFFFF" w:val="clear"/>
            <w:tcMar>
              <w:top w:type="dxa" w:w="60"/>
              <w:left w:type="dxa" w:w="100"/>
              <w:bottom w:type="dxa" w:w="60"/>
              <w:right w:type="dxa" w:w="100"/>
            </w:tcMar>
            <w:vAlign w:val="center"/>
          </w:tcPr>
          <w:p>
            <w:r>
              <w:rPr>
                <w:sz w:val="17"/>
                <w:szCs w:val="17"/>
              </w:rPr>
              <w:t xml:space="preserve">AI supports: prepares, routes, reports</w:t>
            </w:r>
          </w:p>
        </w:tc>
        <w:tc>
          <w:tcPr>
            <w:tcW w:type="dxa" w:w="2520"/>
            <w:shd w:fill="FFFFFF" w:val="clear"/>
            <w:tcMar>
              <w:top w:type="dxa" w:w="60"/>
              <w:left w:type="dxa" w:w="100"/>
              <w:bottom w:type="dxa" w:w="60"/>
              <w:right w:type="dxa" w:w="100"/>
            </w:tcMar>
            <w:vAlign w:val="center"/>
          </w:tcPr>
          <w:p>
            <w:r>
              <w:rPr>
                <w:sz w:val="17"/>
                <w:szCs w:val="17"/>
              </w:rPr>
              <w:t xml:space="preserve">Director of Digital Experience</w:t>
            </w:r>
          </w:p>
        </w:tc>
      </w:tr>
      <w:tr>
        <w:trPr>
          <w:cantSplit/>
        </w:trPr>
        <w:tc>
          <w:tcPr>
            <w:tcW w:type="dxa" w:w="3780"/>
            <w:shd w:fill="F7F7F5" w:val="clear"/>
            <w:tcMar>
              <w:top w:type="dxa" w:w="60"/>
              <w:left w:type="dxa" w:w="100"/>
              <w:bottom w:type="dxa" w:w="60"/>
              <w:right w:type="dxa" w:w="100"/>
            </w:tcMar>
            <w:vAlign w:val="center"/>
          </w:tcPr>
          <w:p>
            <w:r>
              <w:rPr>
                <w:sz w:val="17"/>
                <w:szCs w:val="17"/>
              </w:rPr>
              <w:t xml:space="preserve">WF08 Customer service script updates</w:t>
            </w:r>
          </w:p>
        </w:tc>
        <w:tc>
          <w:tcPr>
            <w:tcW w:type="dxa" w:w="2700"/>
            <w:shd w:fill="F7F7F5" w:val="clear"/>
            <w:tcMar>
              <w:top w:type="dxa" w:w="60"/>
              <w:left w:type="dxa" w:w="100"/>
              <w:bottom w:type="dxa" w:w="60"/>
              <w:right w:type="dxa" w:w="100"/>
            </w:tcMar>
            <w:vAlign w:val="center"/>
          </w:tcPr>
          <w:p>
            <w:r>
              <w:rPr>
                <w:sz w:val="17"/>
                <w:szCs w:val="17"/>
              </w:rPr>
              <w:t xml:space="preserve">AI supports: prepares, routes, reports</w:t>
            </w:r>
          </w:p>
        </w:tc>
        <w:tc>
          <w:tcPr>
            <w:tcW w:type="dxa" w:w="2520"/>
            <w:shd w:fill="F7F7F5" w:val="clear"/>
            <w:tcMar>
              <w:top w:type="dxa" w:w="60"/>
              <w:left w:type="dxa" w:w="100"/>
              <w:bottom w:type="dxa" w:w="60"/>
              <w:right w:type="dxa" w:w="100"/>
            </w:tcMar>
            <w:vAlign w:val="center"/>
          </w:tcPr>
          <w:p>
            <w:r>
              <w:rPr>
                <w:sz w:val="17"/>
                <w:szCs w:val="17"/>
              </w:rPr>
              <w:t xml:space="preserve">Customer Operations Director</w:t>
            </w:r>
          </w:p>
        </w:tc>
      </w:tr>
      <w:tr>
        <w:trPr>
          <w:cantSplit/>
        </w:trPr>
        <w:tc>
          <w:tcPr>
            <w:tcW w:type="dxa" w:w="3780"/>
            <w:shd w:fill="FFFFFF" w:val="clear"/>
            <w:tcMar>
              <w:top w:type="dxa" w:w="60"/>
              <w:left w:type="dxa" w:w="100"/>
              <w:bottom w:type="dxa" w:w="60"/>
              <w:right w:type="dxa" w:w="100"/>
            </w:tcMar>
            <w:vAlign w:val="center"/>
          </w:tcPr>
          <w:p>
            <w:r>
              <w:rPr>
                <w:sz w:val="17"/>
                <w:szCs w:val="17"/>
              </w:rPr>
              <w:t xml:space="preserve">WF09 Mortgage campaign landing pages</w:t>
            </w:r>
          </w:p>
        </w:tc>
        <w:tc>
          <w:tcPr>
            <w:tcW w:type="dxa" w:w="2700"/>
            <w:shd w:fill="FFFFFF" w:val="clear"/>
            <w:tcMar>
              <w:top w:type="dxa" w:w="60"/>
              <w:left w:type="dxa" w:w="100"/>
              <w:bottom w:type="dxa" w:w="60"/>
              <w:right w:type="dxa" w:w="100"/>
            </w:tcMar>
            <w:vAlign w:val="center"/>
          </w:tcPr>
          <w:p>
            <w:r>
              <w:rPr>
                <w:sz w:val="17"/>
                <w:szCs w:val="17"/>
              </w:rPr>
              <w:t xml:space="preserve">AI supports: prepares, routes, reports</w:t>
            </w:r>
          </w:p>
        </w:tc>
        <w:tc>
          <w:tcPr>
            <w:tcW w:type="dxa" w:w="2520"/>
            <w:shd w:fill="FFFFFF" w:val="clear"/>
            <w:tcMar>
              <w:top w:type="dxa" w:w="60"/>
              <w:left w:type="dxa" w:w="100"/>
              <w:bottom w:type="dxa" w:w="60"/>
              <w:right w:type="dxa" w:w="100"/>
            </w:tcMar>
            <w:vAlign w:val="center"/>
          </w:tcPr>
          <w:p>
            <w:r>
              <w:rPr>
                <w:sz w:val="17"/>
                <w:szCs w:val="17"/>
              </w:rPr>
              <w:t xml:space="preserve">Mortgage Marketing Director</w:t>
            </w:r>
          </w:p>
        </w:tc>
      </w:tr>
      <w:tr>
        <w:trPr>
          <w:cantSplit/>
        </w:trPr>
        <w:tc>
          <w:tcPr>
            <w:tcW w:type="dxa" w:w="3780"/>
            <w:shd w:fill="F7F7F5" w:val="clear"/>
            <w:tcMar>
              <w:top w:type="dxa" w:w="60"/>
              <w:left w:type="dxa" w:w="100"/>
              <w:bottom w:type="dxa" w:w="60"/>
              <w:right w:type="dxa" w:w="100"/>
            </w:tcMar>
            <w:vAlign w:val="center"/>
          </w:tcPr>
          <w:p>
            <w:r>
              <w:rPr>
                <w:sz w:val="17"/>
                <w:szCs w:val="17"/>
              </w:rPr>
              <w:t xml:space="preserve">WF10 Wealth webinar content production</w:t>
            </w:r>
          </w:p>
        </w:tc>
        <w:tc>
          <w:tcPr>
            <w:tcW w:type="dxa" w:w="2700"/>
            <w:shd w:fill="F7F7F5" w:val="clear"/>
            <w:tcMar>
              <w:top w:type="dxa" w:w="60"/>
              <w:left w:type="dxa" w:w="100"/>
              <w:bottom w:type="dxa" w:w="60"/>
              <w:right w:type="dxa" w:w="100"/>
            </w:tcMar>
            <w:vAlign w:val="center"/>
          </w:tcPr>
          <w:p>
            <w:r>
              <w:rPr>
                <w:sz w:val="17"/>
                <w:szCs w:val="17"/>
              </w:rPr>
              <w:t xml:space="preserve">AI supports: prepares, routes, reports</w:t>
            </w:r>
          </w:p>
        </w:tc>
        <w:tc>
          <w:tcPr>
            <w:tcW w:type="dxa" w:w="2520"/>
            <w:shd w:fill="F7F7F5" w:val="clear"/>
            <w:tcMar>
              <w:top w:type="dxa" w:w="60"/>
              <w:left w:type="dxa" w:w="100"/>
              <w:bottom w:type="dxa" w:w="60"/>
              <w:right w:type="dxa" w:w="100"/>
            </w:tcMar>
            <w:vAlign w:val="center"/>
          </w:tcPr>
          <w:p>
            <w:r>
              <w:rPr>
                <w:sz w:val="17"/>
                <w:szCs w:val="17"/>
              </w:rPr>
              <w:t xml:space="preserve">Head of Wealth Marketing</w:t>
            </w:r>
          </w:p>
        </w:tc>
      </w:tr>
      <w:tr>
        <w:trPr>
          <w:cantSplit/>
        </w:trPr>
        <w:tc>
          <w:tcPr>
            <w:tcW w:type="dxa" w:w="3780"/>
            <w:shd w:fill="FFFFFF" w:val="clear"/>
            <w:tcMar>
              <w:top w:type="dxa" w:w="60"/>
              <w:left w:type="dxa" w:w="100"/>
              <w:bottom w:type="dxa" w:w="60"/>
              <w:right w:type="dxa" w:w="100"/>
            </w:tcMar>
            <w:vAlign w:val="center"/>
          </w:tcPr>
          <w:p>
            <w:r>
              <w:rPr>
                <w:sz w:val="17"/>
                <w:szCs w:val="17"/>
              </w:rPr>
              <w:t xml:space="preserve">WF11 Social media compliance review</w:t>
            </w:r>
          </w:p>
        </w:tc>
        <w:tc>
          <w:tcPr>
            <w:tcW w:type="dxa" w:w="2700"/>
            <w:shd w:fill="FFFFFF" w:val="clear"/>
            <w:tcMar>
              <w:top w:type="dxa" w:w="60"/>
              <w:left w:type="dxa" w:w="100"/>
              <w:bottom w:type="dxa" w:w="60"/>
              <w:right w:type="dxa" w:w="100"/>
            </w:tcMar>
            <w:vAlign w:val="center"/>
          </w:tcPr>
          <w:p>
            <w:r>
              <w:rPr>
                <w:sz w:val="17"/>
                <w:szCs w:val="17"/>
              </w:rPr>
              <w:t xml:space="preserve">AI supports: prepares, routes, reports</w:t>
            </w:r>
          </w:p>
        </w:tc>
        <w:tc>
          <w:tcPr>
            <w:tcW w:type="dxa" w:w="2520"/>
            <w:shd w:fill="FFFFFF" w:val="clear"/>
            <w:tcMar>
              <w:top w:type="dxa" w:w="60"/>
              <w:left w:type="dxa" w:w="100"/>
              <w:bottom w:type="dxa" w:w="60"/>
              <w:right w:type="dxa" w:w="100"/>
            </w:tcMar>
            <w:vAlign w:val="center"/>
          </w:tcPr>
          <w:p>
            <w:r>
              <w:rPr>
                <w:sz w:val="17"/>
                <w:szCs w:val="17"/>
              </w:rPr>
              <w:t xml:space="preserve">Head of Brand and Social</w:t>
            </w:r>
          </w:p>
        </w:tc>
      </w:tr>
      <w:tr>
        <w:trPr>
          <w:cantSplit/>
        </w:trPr>
        <w:tc>
          <w:tcPr>
            <w:tcW w:type="dxa" w:w="3780"/>
            <w:shd w:fill="F7F7F5" w:val="clear"/>
            <w:tcMar>
              <w:top w:type="dxa" w:w="60"/>
              <w:left w:type="dxa" w:w="100"/>
              <w:bottom w:type="dxa" w:w="60"/>
              <w:right w:type="dxa" w:w="100"/>
            </w:tcMar>
            <w:vAlign w:val="center"/>
          </w:tcPr>
          <w:p>
            <w:r>
              <w:rPr>
                <w:sz w:val="17"/>
                <w:szCs w:val="17"/>
              </w:rPr>
              <w:t xml:space="preserve">WF12 Quarterly performance reporting</w:t>
            </w:r>
          </w:p>
        </w:tc>
        <w:tc>
          <w:tcPr>
            <w:tcW w:type="dxa" w:w="2700"/>
            <w:shd w:fill="F7F7F5" w:val="clear"/>
            <w:tcMar>
              <w:top w:type="dxa" w:w="60"/>
              <w:left w:type="dxa" w:w="100"/>
              <w:bottom w:type="dxa" w:w="60"/>
              <w:right w:type="dxa" w:w="100"/>
            </w:tcMar>
            <w:vAlign w:val="center"/>
          </w:tcPr>
          <w:p>
            <w:r>
              <w:rPr>
                <w:sz w:val="17"/>
                <w:szCs w:val="17"/>
              </w:rPr>
              <w:t xml:space="preserve">AI supports: prepares, routes, reports</w:t>
            </w:r>
          </w:p>
        </w:tc>
        <w:tc>
          <w:tcPr>
            <w:tcW w:type="dxa" w:w="2520"/>
            <w:shd w:fill="F7F7F5" w:val="clear"/>
            <w:tcMar>
              <w:top w:type="dxa" w:w="60"/>
              <w:left w:type="dxa" w:w="100"/>
              <w:bottom w:type="dxa" w:w="60"/>
              <w:right w:type="dxa" w:w="100"/>
            </w:tcMar>
            <w:vAlign w:val="center"/>
          </w:tcPr>
          <w:p>
            <w:r>
              <w:rPr>
                <w:sz w:val="17"/>
                <w:szCs w:val="17"/>
              </w:rPr>
              <w:t xml:space="preserve">Data and Insight Director</w:t>
            </w:r>
          </w:p>
        </w:tc>
      </w:tr>
      <w:tr>
        <w:trPr>
          <w:cantSplit/>
        </w:trPr>
        <w:tc>
          <w:tcPr>
            <w:tcW w:type="dxa" w:w="3780"/>
            <w:shd w:fill="FFFFFF" w:val="clear"/>
            <w:tcMar>
              <w:top w:type="dxa" w:w="60"/>
              <w:left w:type="dxa" w:w="100"/>
              <w:bottom w:type="dxa" w:w="60"/>
              <w:right w:type="dxa" w:w="100"/>
            </w:tcMar>
            <w:vAlign w:val="center"/>
          </w:tcPr>
          <w:p>
            <w:r>
              <w:rPr>
                <w:sz w:val="17"/>
                <w:szCs w:val="17"/>
              </w:rPr>
              <w:t xml:space="preserve">WF13 Campaign budget reforecasting</w:t>
            </w:r>
          </w:p>
        </w:tc>
        <w:tc>
          <w:tcPr>
            <w:tcW w:type="dxa" w:w="2700"/>
            <w:shd w:fill="FFFFFF" w:val="clear"/>
            <w:tcMar>
              <w:top w:type="dxa" w:w="60"/>
              <w:left w:type="dxa" w:w="100"/>
              <w:bottom w:type="dxa" w:w="60"/>
              <w:right w:type="dxa" w:w="100"/>
            </w:tcMar>
            <w:vAlign w:val="center"/>
          </w:tcPr>
          <w:p>
            <w:r>
              <w:rPr>
                <w:sz w:val="17"/>
                <w:szCs w:val="17"/>
              </w:rPr>
              <w:t xml:space="preserve">AI supports: prepares, routes, reports</w:t>
            </w:r>
          </w:p>
        </w:tc>
        <w:tc>
          <w:tcPr>
            <w:tcW w:type="dxa" w:w="2520"/>
            <w:shd w:fill="FFFFFF" w:val="clear"/>
            <w:tcMar>
              <w:top w:type="dxa" w:w="60"/>
              <w:left w:type="dxa" w:w="100"/>
              <w:bottom w:type="dxa" w:w="60"/>
              <w:right w:type="dxa" w:w="100"/>
            </w:tcMar>
            <w:vAlign w:val="center"/>
          </w:tcPr>
          <w:p>
            <w:r>
              <w:rPr>
                <w:sz w:val="17"/>
                <w:szCs w:val="17"/>
              </w:rPr>
              <w:t xml:space="preserve">Finance Business Partner</w:t>
            </w:r>
          </w:p>
        </w:tc>
      </w:tr>
      <w:tr>
        <w:trPr>
          <w:cantSplit/>
        </w:trPr>
        <w:tc>
          <w:tcPr>
            <w:tcW w:type="dxa" w:w="3780"/>
            <w:shd w:fill="F7F7F5" w:val="clear"/>
            <w:tcMar>
              <w:top w:type="dxa" w:w="60"/>
              <w:left w:type="dxa" w:w="100"/>
              <w:bottom w:type="dxa" w:w="60"/>
              <w:right w:type="dxa" w:w="100"/>
            </w:tcMar>
            <w:vAlign w:val="center"/>
          </w:tcPr>
          <w:p>
            <w:r>
              <w:rPr>
                <w:sz w:val="17"/>
                <w:szCs w:val="17"/>
              </w:rPr>
              <w:t xml:space="preserve">WF14 Vulnerable customer content checks</w:t>
            </w:r>
          </w:p>
        </w:tc>
        <w:tc>
          <w:tcPr>
            <w:tcW w:type="dxa" w:w="2700"/>
            <w:shd w:fill="F7F7F5" w:val="clear"/>
            <w:tcMar>
              <w:top w:type="dxa" w:w="60"/>
              <w:left w:type="dxa" w:w="100"/>
              <w:bottom w:type="dxa" w:w="60"/>
              <w:right w:type="dxa" w:w="100"/>
            </w:tcMar>
            <w:vAlign w:val="center"/>
          </w:tcPr>
          <w:p>
            <w:r>
              <w:rPr>
                <w:sz w:val="17"/>
                <w:szCs w:val="17"/>
              </w:rPr>
              <w:t xml:space="preserve">AI supports: prepares, routes, reports</w:t>
            </w:r>
          </w:p>
        </w:tc>
        <w:tc>
          <w:tcPr>
            <w:tcW w:type="dxa" w:w="2520"/>
            <w:shd w:fill="F7F7F5" w:val="clear"/>
            <w:tcMar>
              <w:top w:type="dxa" w:w="60"/>
              <w:left w:type="dxa" w:w="100"/>
              <w:bottom w:type="dxa" w:w="60"/>
              <w:right w:type="dxa" w:w="100"/>
            </w:tcMar>
            <w:vAlign w:val="center"/>
          </w:tcPr>
          <w:p>
            <w:r>
              <w:rPr>
                <w:sz w:val="17"/>
                <w:szCs w:val="17"/>
              </w:rPr>
              <w:t xml:space="preserve">Customer Outcomes Director</w:t>
            </w:r>
          </w:p>
        </w:tc>
      </w:tr>
    </w:tbl>
    <w:p>
      <w:pPr>
        <w:spacing w:after="120"/>
      </w:pPr>
    </w:p>
    <w:tbl>
      <w:tblPr>
        <w:tblW w:type="pct" w:w="100%"/>
        <w:tblBorders>
          <w:top w:val="single" w:color="8A6D1B" w:sz="6"/>
          <w:left w:val="single" w:color="8A6D1B" w:sz="6"/>
          <w:bottom w:val="single" w:color="8A6D1B" w:sz="6"/>
          <w:right w:val="single" w:color="8A6D1B" w:sz="6"/>
          <w:insideH w:val="single" w:color="auto" w:sz="4"/>
          <w:insideV w:val="single" w:color="auto" w:sz="4"/>
        </w:tblBorders>
      </w:tblPr>
      <w:tblGrid>
        <w:gridCol w:w="100"/>
      </w:tblGrid>
      <w:tr>
        <w:trPr>
          <w:cantSplit/>
        </w:trPr>
        <w:tc>
          <w:tcPr>
            <w:shd w:fill="FBF3DC" w:val="clear"/>
            <w:tcMar>
              <w:top w:type="dxa" w:w="160"/>
              <w:left w:type="dxa" w:w="200"/>
              <w:bottom w:type="dxa" w:w="160"/>
              <w:right w:type="dxa" w:w="200"/>
            </w:tcMar>
          </w:tcPr>
          <w:p>
            <w:pPr>
              <w:spacing w:after="80"/>
            </w:pPr>
            <w:r>
              <w:rPr>
                <w:b/>
                <w:bCs/>
                <w:color w:val="1F2937"/>
                <w:sz w:val="20"/>
                <w:szCs w:val="20"/>
              </w:rPr>
              <w:t xml:space="preserve">Excluded pending governance fix</w:t>
            </w:r>
          </w:p>
          <w:p>
            <w:pPr>
              <w:pStyle w:val="ListParagraph"/>
              <w:numPr>
                <w:ilvl w:val="0"/>
                <w:numId w:val="1"/>
              </w:numPr>
              <w:spacing w:after="60"/>
            </w:pPr>
            <w:r>
              <w:rPr>
                <w:sz w:val="19"/>
                <w:szCs w:val="19"/>
              </w:rPr>
              <w:t xml:space="preserve">WF04 Branch-localised campaign requests — excluded until an Accountable owner is assigned (R02).</w:t>
            </w:r>
          </w:p>
          <w:p>
            <w:pPr>
              <w:pStyle w:val="ListParagraph"/>
              <w:numPr>
                <w:ilvl w:val="0"/>
                <w:numId w:val="1"/>
              </w:numPr>
              <w:spacing w:after="60"/>
            </w:pPr>
            <w:r>
              <w:rPr>
                <w:sz w:val="19"/>
                <w:szCs w:val="19"/>
              </w:rPr>
              <w:t xml:space="preserve">WF05 Broker/adviser sales enablement content — excluded until Responsible and Accountable owners are both assigned.</w:t>
            </w:r>
          </w:p>
        </w:tc>
      </w:tr>
    </w:tbl>
    <w:p>
      <w:pPr>
        <w:spacing w:after="200"/>
      </w:pPr>
    </w:p>
    <w:p>
      <w:pPr>
        <w:pStyle w:val="Heading1"/>
        <w:pBdr>
          <w:bottom w:val="single" w:color="1F2937" w:sz="8" w:space="4"/>
        </w:pBdr>
        <w:spacing w:after="160" w:before="340"/>
      </w:pPr>
      <w:r>
        <w:rPr>
          <w:b/>
          <w:bCs/>
          <w:color w:val="1F2937"/>
          <w:sz w:val="30"/>
          <w:szCs w:val="30"/>
        </w:rPr>
        <w:t xml:space="preserve">8. Technology Recommendations</w:t>
      </w:r>
    </w:p>
    <w:p>
      <w:pPr>
        <w:spacing w:after="140"/>
      </w:pPr>
      <w:r>
        <w:rPr>
          <w:b w:val="false"/>
          <w:bCs w:val="false"/>
          <w:i w:val="false"/>
          <w:iCs w:val="false"/>
          <w:sz w:val="20"/>
          <w:szCs w:val="20"/>
        </w:rPr>
        <w:t xml:space="preserve">Recommendations refine the client's own recommendation-candidate field already present in the discovery data (Tech_Validation), rather than a generic 'validate everything' pass. 11 tools: Keep. 4: Validate or integrate. 1: Consolidate. 3: Replace. 1: Do not use until governed.</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60"/>
        <w:gridCol w:w="2340"/>
        <w:gridCol w:w="4500"/>
      </w:tblGrid>
      <w:tr>
        <w:trPr>
          <w:tblHeader/>
        </w:trPr>
        <w:tc>
          <w:tcPr>
            <w:tcW w:type="dxa" w:w="2160"/>
            <w:shd w:fill="1F2937" w:val="clear"/>
            <w:tcMar>
              <w:top w:type="dxa" w:w="80"/>
              <w:left w:type="dxa" w:w="100"/>
              <w:bottom w:type="dxa" w:w="80"/>
              <w:right w:type="dxa" w:w="100"/>
            </w:tcMar>
            <w:vAlign w:val="center"/>
          </w:tcPr>
          <w:p>
            <w:r>
              <w:rPr>
                <w:b/>
                <w:bCs/>
                <w:color w:val="FFFFFF"/>
                <w:sz w:val="17"/>
                <w:szCs w:val="17"/>
              </w:rPr>
              <w:t xml:space="preserve">Tool</w:t>
            </w:r>
          </w:p>
        </w:tc>
        <w:tc>
          <w:tcPr>
            <w:tcW w:type="dxa" w:w="2340"/>
            <w:shd w:fill="1F2937" w:val="clear"/>
            <w:tcMar>
              <w:top w:type="dxa" w:w="80"/>
              <w:left w:type="dxa" w:w="100"/>
              <w:bottom w:type="dxa" w:w="80"/>
              <w:right w:type="dxa" w:w="100"/>
            </w:tcMar>
            <w:vAlign w:val="center"/>
          </w:tcPr>
          <w:p>
            <w:r>
              <w:rPr>
                <w:b/>
                <w:bCs/>
                <w:color w:val="FFFFFF"/>
                <w:sz w:val="17"/>
                <w:szCs w:val="17"/>
              </w:rPr>
              <w:t xml:space="preserve">Recommendation</w:t>
            </w:r>
          </w:p>
        </w:tc>
        <w:tc>
          <w:tcPr>
            <w:tcW w:type="dxa" w:w="4500"/>
            <w:shd w:fill="1F2937" w:val="clear"/>
            <w:tcMar>
              <w:top w:type="dxa" w:w="80"/>
              <w:left w:type="dxa" w:w="100"/>
              <w:bottom w:type="dxa" w:w="80"/>
              <w:right w:type="dxa" w:w="100"/>
            </w:tcMar>
            <w:vAlign w:val="center"/>
          </w:tcPr>
          <w:p>
            <w:r>
              <w:rPr>
                <w:b/>
                <w:bCs/>
                <w:color w:val="FFFFFF"/>
                <w:sz w:val="17"/>
                <w:szCs w:val="17"/>
              </w:rPr>
              <w:t xml:space="preserve">Reason</w:t>
            </w:r>
          </w:p>
        </w:tc>
      </w:tr>
      <w:tr>
        <w:trPr>
          <w:cantSplit/>
        </w:trPr>
        <w:tc>
          <w:tcPr>
            <w:tcW w:type="dxa" w:w="2160"/>
            <w:shd w:fill="FFFFFF" w:val="clear"/>
            <w:tcMar>
              <w:top w:type="dxa" w:w="60"/>
              <w:left w:type="dxa" w:w="100"/>
              <w:bottom w:type="dxa" w:w="60"/>
              <w:right w:type="dxa" w:w="100"/>
            </w:tcMar>
            <w:vAlign w:val="center"/>
          </w:tcPr>
          <w:p>
            <w:r>
              <w:rPr>
                <w:sz w:val="17"/>
                <w:szCs w:val="17"/>
              </w:rPr>
              <w:t xml:space="preserve">T01 WorkFlow360</w:t>
            </w:r>
          </w:p>
        </w:tc>
        <w:tc>
          <w:tcPr>
            <w:tcW w:type="dxa" w:w="2340"/>
            <w:shd w:fill="FFFFFF" w:val="clear"/>
            <w:tcMar>
              <w:top w:type="dxa" w:w="60"/>
              <w:left w:type="dxa" w:w="100"/>
              <w:bottom w:type="dxa" w:w="60"/>
              <w:right w:type="dxa" w:w="100"/>
            </w:tcMar>
            <w:vAlign w:val="center"/>
          </w:tcPr>
          <w:p>
            <w:r>
              <w:rPr>
                <w:b/>
                <w:bCs/>
                <w:color w:val="2E5E2E"/>
                <w:sz w:val="17"/>
                <w:szCs w:val="17"/>
              </w:rPr>
              <w:t xml:space="preserve">Keep, enforce intake fields</w:t>
            </w:r>
          </w:p>
        </w:tc>
        <w:tc>
          <w:tcPr>
            <w:tcW w:type="dxa" w:w="4500"/>
            <w:shd w:fill="FFFFFF" w:val="clear"/>
            <w:tcMar>
              <w:top w:type="dxa" w:w="60"/>
              <w:left w:type="dxa" w:w="100"/>
              <w:bottom w:type="dxa" w:w="60"/>
              <w:right w:type="dxa" w:w="100"/>
            </w:tcMar>
            <w:vAlign w:val="center"/>
          </w:tcPr>
          <w:p>
            <w:r>
              <w:rPr>
                <w:sz w:val="17"/>
                <w:szCs w:val="17"/>
              </w:rPr>
              <w:t xml:space="preserve">Main workflow system but email handoffs still leak out</w:t>
            </w:r>
          </w:p>
        </w:tc>
      </w:tr>
      <w:tr>
        <w:trPr>
          <w:cantSplit/>
        </w:trPr>
        <w:tc>
          <w:tcPr>
            <w:tcW w:type="dxa" w:w="2160"/>
            <w:shd w:fill="F7F7F5" w:val="clear"/>
            <w:tcMar>
              <w:top w:type="dxa" w:w="60"/>
              <w:left w:type="dxa" w:w="100"/>
              <w:bottom w:type="dxa" w:w="60"/>
              <w:right w:type="dxa" w:w="100"/>
            </w:tcMar>
            <w:vAlign w:val="center"/>
          </w:tcPr>
          <w:p>
            <w:r>
              <w:rPr>
                <w:sz w:val="17"/>
                <w:szCs w:val="17"/>
              </w:rPr>
              <w:t xml:space="preserve">T02 CompliCheck Pro</w:t>
            </w:r>
          </w:p>
        </w:tc>
        <w:tc>
          <w:tcPr>
            <w:tcW w:type="dxa" w:w="2340"/>
            <w:shd w:fill="F7F7F5" w:val="clear"/>
            <w:tcMar>
              <w:top w:type="dxa" w:w="60"/>
              <w:left w:type="dxa" w:w="100"/>
              <w:bottom w:type="dxa" w:w="60"/>
              <w:right w:type="dxa" w:w="100"/>
            </w:tcMar>
            <w:vAlign w:val="center"/>
          </w:tcPr>
          <w:p>
            <w:r>
              <w:rPr>
                <w:b/>
                <w:bCs/>
                <w:color w:val="2E5E2E"/>
                <w:sz w:val="17"/>
                <w:szCs w:val="17"/>
              </w:rPr>
              <w:t xml:space="preserve">Keep, integrate upstream</w:t>
            </w:r>
          </w:p>
        </w:tc>
        <w:tc>
          <w:tcPr>
            <w:tcW w:type="dxa" w:w="4500"/>
            <w:shd w:fill="F7F7F5" w:val="clear"/>
            <w:tcMar>
              <w:top w:type="dxa" w:w="60"/>
              <w:left w:type="dxa" w:w="100"/>
              <w:bottom w:type="dxa" w:w="60"/>
              <w:right w:type="dxa" w:w="100"/>
            </w:tcMar>
            <w:vAlign w:val="center"/>
          </w:tcPr>
          <w:p>
            <w:r>
              <w:rPr>
                <w:sz w:val="17"/>
                <w:szCs w:val="17"/>
              </w:rPr>
              <w:t xml:space="preserve">Rules engine useful but evidence pack upload is manual</w:t>
            </w:r>
          </w:p>
        </w:tc>
      </w:tr>
      <w:tr>
        <w:trPr>
          <w:cantSplit/>
        </w:trPr>
        <w:tc>
          <w:tcPr>
            <w:tcW w:type="dxa" w:w="2160"/>
            <w:shd w:fill="FFFFFF" w:val="clear"/>
            <w:tcMar>
              <w:top w:type="dxa" w:w="60"/>
              <w:left w:type="dxa" w:w="100"/>
              <w:bottom w:type="dxa" w:w="60"/>
              <w:right w:type="dxa" w:w="100"/>
            </w:tcMar>
            <w:vAlign w:val="center"/>
          </w:tcPr>
          <w:p>
            <w:r>
              <w:rPr>
                <w:sz w:val="17"/>
                <w:szCs w:val="17"/>
              </w:rPr>
              <w:t xml:space="preserve">T03 ContentVault DAM</w:t>
            </w:r>
          </w:p>
        </w:tc>
        <w:tc>
          <w:tcPr>
            <w:tcW w:type="dxa" w:w="2340"/>
            <w:shd w:fill="FFFFFF" w:val="clear"/>
            <w:tcMar>
              <w:top w:type="dxa" w:w="60"/>
              <w:left w:type="dxa" w:w="100"/>
              <w:bottom w:type="dxa" w:w="60"/>
              <w:right w:type="dxa" w:w="100"/>
            </w:tcMar>
            <w:vAlign w:val="center"/>
          </w:tcPr>
          <w:p>
            <w:r>
              <w:rPr>
                <w:b/>
                <w:bCs/>
                <w:color w:val="2E5E2E"/>
                <w:sz w:val="17"/>
                <w:szCs w:val="17"/>
              </w:rPr>
              <w:t xml:space="preserve">Keep, enforce metadata</w:t>
            </w:r>
          </w:p>
        </w:tc>
        <w:tc>
          <w:tcPr>
            <w:tcW w:type="dxa" w:w="4500"/>
            <w:shd w:fill="FFFFFF" w:val="clear"/>
            <w:tcMar>
              <w:top w:type="dxa" w:w="60"/>
              <w:left w:type="dxa" w:w="100"/>
              <w:bottom w:type="dxa" w:w="60"/>
              <w:right w:type="dxa" w:w="100"/>
            </w:tcMar>
            <w:vAlign w:val="center"/>
          </w:tcPr>
          <w:p>
            <w:r>
              <w:rPr>
                <w:sz w:val="17"/>
                <w:szCs w:val="17"/>
              </w:rPr>
              <w:t xml:space="preserve">Only 41% compliance metadata complete</w:t>
            </w:r>
          </w:p>
        </w:tc>
      </w:tr>
      <w:tr>
        <w:trPr>
          <w:cantSplit/>
        </w:trPr>
        <w:tc>
          <w:tcPr>
            <w:tcW w:type="dxa" w:w="2160"/>
            <w:shd w:fill="F7F7F5" w:val="clear"/>
            <w:tcMar>
              <w:top w:type="dxa" w:w="60"/>
              <w:left w:type="dxa" w:w="100"/>
              <w:bottom w:type="dxa" w:w="60"/>
              <w:right w:type="dxa" w:w="100"/>
            </w:tcMar>
            <w:vAlign w:val="center"/>
          </w:tcPr>
          <w:p>
            <w:r>
              <w:rPr>
                <w:sz w:val="17"/>
                <w:szCs w:val="17"/>
              </w:rPr>
              <w:t xml:space="preserve">T04 RateCard CMS</w:t>
            </w:r>
          </w:p>
        </w:tc>
        <w:tc>
          <w:tcPr>
            <w:tcW w:type="dxa" w:w="2340"/>
            <w:shd w:fill="F7F7F5" w:val="clear"/>
            <w:tcMar>
              <w:top w:type="dxa" w:w="60"/>
              <w:left w:type="dxa" w:w="100"/>
              <w:bottom w:type="dxa" w:w="60"/>
              <w:right w:type="dxa" w:w="100"/>
            </w:tcMar>
            <w:vAlign w:val="center"/>
          </w:tcPr>
          <w:p>
            <w:r>
              <w:rPr>
                <w:b/>
                <w:bCs/>
                <w:color w:val="2E5E2E"/>
                <w:sz w:val="17"/>
                <w:szCs w:val="17"/>
              </w:rPr>
              <w:t xml:space="preserve">Keep</w:t>
            </w:r>
          </w:p>
        </w:tc>
        <w:tc>
          <w:tcPr>
            <w:tcW w:type="dxa" w:w="4500"/>
            <w:shd w:fill="F7F7F5" w:val="clear"/>
            <w:tcMar>
              <w:top w:type="dxa" w:w="60"/>
              <w:left w:type="dxa" w:w="100"/>
              <w:bottom w:type="dxa" w:w="60"/>
              <w:right w:type="dxa" w:w="100"/>
            </w:tcMar>
            <w:vAlign w:val="center"/>
          </w:tcPr>
          <w:p>
            <w:r>
              <w:rPr>
                <w:sz w:val="17"/>
                <w:szCs w:val="17"/>
              </w:rPr>
              <w:t xml:space="preserve">Strong structured data source</w:t>
            </w:r>
          </w:p>
        </w:tc>
      </w:tr>
      <w:tr>
        <w:trPr>
          <w:cantSplit/>
        </w:trPr>
        <w:tc>
          <w:tcPr>
            <w:tcW w:type="dxa" w:w="2160"/>
            <w:shd w:fill="FFFFFF" w:val="clear"/>
            <w:tcMar>
              <w:top w:type="dxa" w:w="60"/>
              <w:left w:type="dxa" w:w="100"/>
              <w:bottom w:type="dxa" w:w="60"/>
              <w:right w:type="dxa" w:w="100"/>
            </w:tcMar>
            <w:vAlign w:val="center"/>
          </w:tcPr>
          <w:p>
            <w:r>
              <w:rPr>
                <w:sz w:val="17"/>
                <w:szCs w:val="17"/>
              </w:rPr>
              <w:t xml:space="preserve">T05 BranchRequest Mailbox</w:t>
            </w:r>
          </w:p>
        </w:tc>
        <w:tc>
          <w:tcPr>
            <w:tcW w:type="dxa" w:w="2340"/>
            <w:shd w:fill="FFFFFF" w:val="clear"/>
            <w:tcMar>
              <w:top w:type="dxa" w:w="60"/>
              <w:left w:type="dxa" w:w="100"/>
              <w:bottom w:type="dxa" w:w="60"/>
              <w:right w:type="dxa" w:w="100"/>
            </w:tcMar>
            <w:vAlign w:val="center"/>
          </w:tcPr>
          <w:p>
            <w:r>
              <w:rPr>
                <w:b/>
                <w:bCs/>
                <w:color w:val="8A1F1F"/>
                <w:sz w:val="17"/>
                <w:szCs w:val="17"/>
              </w:rPr>
              <w:t xml:space="preserve">Replace with governed intake</w:t>
            </w:r>
          </w:p>
        </w:tc>
        <w:tc>
          <w:tcPr>
            <w:tcW w:type="dxa" w:w="4500"/>
            <w:shd w:fill="FFFFFF" w:val="clear"/>
            <w:tcMar>
              <w:top w:type="dxa" w:w="60"/>
              <w:left w:type="dxa" w:w="100"/>
              <w:bottom w:type="dxa" w:w="60"/>
              <w:right w:type="dxa" w:w="100"/>
            </w:tcMar>
            <w:vAlign w:val="center"/>
          </w:tcPr>
          <w:p>
            <w:r>
              <w:rPr>
                <w:sz w:val="17"/>
                <w:szCs w:val="17"/>
              </w:rPr>
              <w:t xml:space="preserve">Unstructured mailbox creates RACI and data quality issues</w:t>
            </w:r>
          </w:p>
        </w:tc>
      </w:tr>
      <w:tr>
        <w:trPr>
          <w:cantSplit/>
        </w:trPr>
        <w:tc>
          <w:tcPr>
            <w:tcW w:type="dxa" w:w="2160"/>
            <w:shd w:fill="F7F7F5" w:val="clear"/>
            <w:tcMar>
              <w:top w:type="dxa" w:w="60"/>
              <w:left w:type="dxa" w:w="100"/>
              <w:bottom w:type="dxa" w:w="60"/>
              <w:right w:type="dxa" w:w="100"/>
            </w:tcMar>
            <w:vAlign w:val="center"/>
          </w:tcPr>
          <w:p>
            <w:r>
              <w:rPr>
                <w:sz w:val="17"/>
                <w:szCs w:val="17"/>
              </w:rPr>
              <w:t xml:space="preserve">T06 AdvisorHub Portal</w:t>
            </w:r>
          </w:p>
        </w:tc>
        <w:tc>
          <w:tcPr>
            <w:tcW w:type="dxa" w:w="2340"/>
            <w:shd w:fill="F7F7F5" w:val="clear"/>
            <w:tcMar>
              <w:top w:type="dxa" w:w="60"/>
              <w:left w:type="dxa" w:w="100"/>
              <w:bottom w:type="dxa" w:w="60"/>
              <w:right w:type="dxa" w:w="100"/>
            </w:tcMar>
            <w:vAlign w:val="center"/>
          </w:tcPr>
          <w:p>
            <w:r>
              <w:rPr>
                <w:b/>
                <w:bCs/>
                <w:color w:val="8A4B1F"/>
                <w:sz w:val="17"/>
                <w:szCs w:val="17"/>
              </w:rPr>
              <w:t xml:space="preserve">Validate / integrate</w:t>
            </w:r>
          </w:p>
        </w:tc>
        <w:tc>
          <w:tcPr>
            <w:tcW w:type="dxa" w:w="4500"/>
            <w:shd w:fill="F7F7F5" w:val="clear"/>
            <w:tcMar>
              <w:top w:type="dxa" w:w="60"/>
              <w:left w:type="dxa" w:w="100"/>
              <w:bottom w:type="dxa" w:w="60"/>
              <w:right w:type="dxa" w:w="100"/>
            </w:tcMar>
            <w:vAlign w:val="center"/>
          </w:tcPr>
          <w:p>
            <w:r>
              <w:rPr>
                <w:sz w:val="17"/>
                <w:szCs w:val="17"/>
              </w:rPr>
              <w:t xml:space="preserve">Usage data incomplete</w:t>
            </w:r>
          </w:p>
        </w:tc>
      </w:tr>
      <w:tr>
        <w:trPr>
          <w:cantSplit/>
        </w:trPr>
        <w:tc>
          <w:tcPr>
            <w:tcW w:type="dxa" w:w="2160"/>
            <w:shd w:fill="FFFFFF" w:val="clear"/>
            <w:tcMar>
              <w:top w:type="dxa" w:w="60"/>
              <w:left w:type="dxa" w:w="100"/>
              <w:bottom w:type="dxa" w:w="60"/>
              <w:right w:type="dxa" w:w="100"/>
            </w:tcMar>
            <w:vAlign w:val="center"/>
          </w:tcPr>
          <w:p>
            <w:r>
              <w:rPr>
                <w:sz w:val="17"/>
                <w:szCs w:val="17"/>
              </w:rPr>
              <w:t xml:space="preserve">T07 CampaignLedger</w:t>
            </w:r>
          </w:p>
        </w:tc>
        <w:tc>
          <w:tcPr>
            <w:tcW w:type="dxa" w:w="2340"/>
            <w:shd w:fill="FFFFFF" w:val="clear"/>
            <w:tcMar>
              <w:top w:type="dxa" w:w="60"/>
              <w:left w:type="dxa" w:w="100"/>
              <w:bottom w:type="dxa" w:w="60"/>
              <w:right w:type="dxa" w:w="100"/>
            </w:tcMar>
            <w:vAlign w:val="center"/>
          </w:tcPr>
          <w:p>
            <w:r>
              <w:rPr>
                <w:b/>
                <w:bCs/>
                <w:color w:val="8A4B1F"/>
                <w:sz w:val="17"/>
                <w:szCs w:val="17"/>
              </w:rPr>
              <w:t xml:space="preserve">Rebuild taxonomy</w:t>
            </w:r>
          </w:p>
        </w:tc>
        <w:tc>
          <w:tcPr>
            <w:tcW w:type="dxa" w:w="4500"/>
            <w:shd w:fill="FFFFFF" w:val="clear"/>
            <w:tcMar>
              <w:top w:type="dxa" w:w="60"/>
              <w:left w:type="dxa" w:w="100"/>
              <w:bottom w:type="dxa" w:w="60"/>
              <w:right w:type="dxa" w:w="100"/>
            </w:tcMar>
            <w:vAlign w:val="center"/>
          </w:tcPr>
          <w:p>
            <w:r>
              <w:rPr>
                <w:sz w:val="17"/>
                <w:szCs w:val="17"/>
              </w:rPr>
              <w:t xml:space="preserve">Finance taxonomy differs from marketing</w:t>
            </w:r>
          </w:p>
        </w:tc>
      </w:tr>
      <w:tr>
        <w:trPr>
          <w:cantSplit/>
        </w:trPr>
        <w:tc>
          <w:tcPr>
            <w:tcW w:type="dxa" w:w="2160"/>
            <w:shd w:fill="F7F7F5" w:val="clear"/>
            <w:tcMar>
              <w:top w:type="dxa" w:w="60"/>
              <w:left w:type="dxa" w:w="100"/>
              <w:bottom w:type="dxa" w:w="60"/>
              <w:right w:type="dxa" w:w="100"/>
            </w:tcMar>
            <w:vAlign w:val="center"/>
          </w:tcPr>
          <w:p>
            <w:r>
              <w:rPr>
                <w:sz w:val="17"/>
                <w:szCs w:val="17"/>
              </w:rPr>
              <w:t xml:space="preserve">T08 SignalBI</w:t>
            </w:r>
          </w:p>
        </w:tc>
        <w:tc>
          <w:tcPr>
            <w:tcW w:type="dxa" w:w="2340"/>
            <w:shd w:fill="F7F7F5" w:val="clear"/>
            <w:tcMar>
              <w:top w:type="dxa" w:w="60"/>
              <w:left w:type="dxa" w:w="100"/>
              <w:bottom w:type="dxa" w:w="60"/>
              <w:right w:type="dxa" w:w="100"/>
            </w:tcMar>
            <w:vAlign w:val="center"/>
          </w:tcPr>
          <w:p>
            <w:r>
              <w:rPr>
                <w:b/>
                <w:bCs/>
                <w:color w:val="2E5E2E"/>
                <w:sz w:val="17"/>
                <w:szCs w:val="17"/>
              </w:rPr>
              <w:t xml:space="preserve">Keep, automate narrative</w:t>
            </w:r>
          </w:p>
        </w:tc>
        <w:tc>
          <w:tcPr>
            <w:tcW w:type="dxa" w:w="4500"/>
            <w:shd w:fill="F7F7F5" w:val="clear"/>
            <w:tcMar>
              <w:top w:type="dxa" w:w="60"/>
              <w:left w:type="dxa" w:w="100"/>
              <w:bottom w:type="dxa" w:w="60"/>
              <w:right w:type="dxa" w:w="100"/>
            </w:tcMar>
            <w:vAlign w:val="center"/>
          </w:tcPr>
          <w:p>
            <w:r>
              <w:rPr>
                <w:sz w:val="17"/>
                <w:szCs w:val="17"/>
              </w:rPr>
              <w:t xml:space="preserve">Weekly reporting still manually compiled</w:t>
            </w:r>
          </w:p>
        </w:tc>
      </w:tr>
      <w:tr>
        <w:trPr>
          <w:cantSplit/>
        </w:trPr>
        <w:tc>
          <w:tcPr>
            <w:tcW w:type="dxa" w:w="2160"/>
            <w:shd w:fill="FFFFFF" w:val="clear"/>
            <w:tcMar>
              <w:top w:type="dxa" w:w="60"/>
              <w:left w:type="dxa" w:w="100"/>
              <w:bottom w:type="dxa" w:w="60"/>
              <w:right w:type="dxa" w:w="100"/>
            </w:tcMar>
            <w:vAlign w:val="center"/>
          </w:tcPr>
          <w:p>
            <w:r>
              <w:rPr>
                <w:sz w:val="17"/>
                <w:szCs w:val="17"/>
              </w:rPr>
              <w:t xml:space="preserve">T09 CustomerVoice Miner</w:t>
            </w:r>
          </w:p>
        </w:tc>
        <w:tc>
          <w:tcPr>
            <w:tcW w:type="dxa" w:w="2340"/>
            <w:shd w:fill="FFFFFF" w:val="clear"/>
            <w:tcMar>
              <w:top w:type="dxa" w:w="60"/>
              <w:left w:type="dxa" w:w="100"/>
              <w:bottom w:type="dxa" w:w="60"/>
              <w:right w:type="dxa" w:w="100"/>
            </w:tcMar>
            <w:vAlign w:val="center"/>
          </w:tcPr>
          <w:p>
            <w:r>
              <w:rPr>
                <w:b/>
                <w:bCs/>
                <w:color w:val="8A4B1F"/>
                <w:sz w:val="17"/>
                <w:szCs w:val="17"/>
              </w:rPr>
              <w:t xml:space="preserve">Validate before scaling</w:t>
            </w:r>
          </w:p>
        </w:tc>
        <w:tc>
          <w:tcPr>
            <w:tcW w:type="dxa" w:w="4500"/>
            <w:shd w:fill="FFFFFF" w:val="clear"/>
            <w:tcMar>
              <w:top w:type="dxa" w:w="60"/>
              <w:left w:type="dxa" w:w="100"/>
              <w:bottom w:type="dxa" w:w="60"/>
              <w:right w:type="dxa" w:w="100"/>
            </w:tcMar>
            <w:vAlign w:val="center"/>
          </w:tcPr>
          <w:p>
            <w:r>
              <w:rPr>
                <w:sz w:val="17"/>
                <w:szCs w:val="17"/>
              </w:rPr>
              <w:t xml:space="preserve">Could support vulnerable customer checks, but taxonomy unproven</w:t>
            </w:r>
          </w:p>
        </w:tc>
      </w:tr>
      <w:tr>
        <w:trPr>
          <w:cantSplit/>
        </w:trPr>
        <w:tc>
          <w:tcPr>
            <w:tcW w:type="dxa" w:w="2160"/>
            <w:shd w:fill="F7F7F5" w:val="clear"/>
            <w:tcMar>
              <w:top w:type="dxa" w:w="60"/>
              <w:left w:type="dxa" w:w="100"/>
              <w:bottom w:type="dxa" w:w="60"/>
              <w:right w:type="dxa" w:w="100"/>
            </w:tcMar>
            <w:vAlign w:val="center"/>
          </w:tcPr>
          <w:p>
            <w:r>
              <w:rPr>
                <w:sz w:val="17"/>
                <w:szCs w:val="17"/>
              </w:rPr>
              <w:t xml:space="preserve">T10 Adobe Experience Manager</w:t>
            </w:r>
          </w:p>
        </w:tc>
        <w:tc>
          <w:tcPr>
            <w:tcW w:type="dxa" w:w="2340"/>
            <w:shd w:fill="F7F7F5" w:val="clear"/>
            <w:tcMar>
              <w:top w:type="dxa" w:w="60"/>
              <w:left w:type="dxa" w:w="100"/>
              <w:bottom w:type="dxa" w:w="60"/>
              <w:right w:type="dxa" w:w="100"/>
            </w:tcMar>
            <w:vAlign w:val="center"/>
          </w:tcPr>
          <w:p>
            <w:r>
              <w:rPr>
                <w:b/>
                <w:bCs/>
                <w:color w:val="2E5E2E"/>
                <w:sz w:val="17"/>
                <w:szCs w:val="17"/>
              </w:rPr>
              <w:t xml:space="preserve">Keep</w:t>
            </w:r>
          </w:p>
        </w:tc>
        <w:tc>
          <w:tcPr>
            <w:tcW w:type="dxa" w:w="4500"/>
            <w:shd w:fill="F7F7F5" w:val="clear"/>
            <w:tcMar>
              <w:top w:type="dxa" w:w="60"/>
              <w:left w:type="dxa" w:w="100"/>
              <w:bottom w:type="dxa" w:w="60"/>
              <w:right w:type="dxa" w:w="100"/>
            </w:tcMar>
            <w:vAlign w:val="center"/>
          </w:tcPr>
          <w:p>
            <w:r>
              <w:rPr>
                <w:sz w:val="17"/>
                <w:szCs w:val="17"/>
              </w:rPr>
              <w:t xml:space="preserve">Core site platform</w:t>
            </w:r>
          </w:p>
        </w:tc>
      </w:tr>
      <w:tr>
        <w:trPr>
          <w:cantSplit/>
        </w:trPr>
        <w:tc>
          <w:tcPr>
            <w:tcW w:type="dxa" w:w="2160"/>
            <w:shd w:fill="FFFFFF" w:val="clear"/>
            <w:tcMar>
              <w:top w:type="dxa" w:w="60"/>
              <w:left w:type="dxa" w:w="100"/>
              <w:bottom w:type="dxa" w:w="60"/>
              <w:right w:type="dxa" w:w="100"/>
            </w:tcMar>
            <w:vAlign w:val="center"/>
          </w:tcPr>
          <w:p>
            <w:r>
              <w:rPr>
                <w:sz w:val="17"/>
                <w:szCs w:val="17"/>
              </w:rPr>
              <w:t xml:space="preserve">T11 Salesforce Marketing Cloud</w:t>
            </w:r>
          </w:p>
        </w:tc>
        <w:tc>
          <w:tcPr>
            <w:tcW w:type="dxa" w:w="2340"/>
            <w:shd w:fill="FFFFFF" w:val="clear"/>
            <w:tcMar>
              <w:top w:type="dxa" w:w="60"/>
              <w:left w:type="dxa" w:w="100"/>
              <w:bottom w:type="dxa" w:w="60"/>
              <w:right w:type="dxa" w:w="100"/>
            </w:tcMar>
            <w:vAlign w:val="center"/>
          </w:tcPr>
          <w:p>
            <w:r>
              <w:rPr>
                <w:b/>
                <w:bCs/>
                <w:color w:val="8A4B1F"/>
                <w:sz w:val="17"/>
                <w:szCs w:val="17"/>
              </w:rPr>
              <w:t xml:space="preserve">Keep with governance</w:t>
            </w:r>
          </w:p>
        </w:tc>
        <w:tc>
          <w:tcPr>
            <w:tcW w:type="dxa" w:w="4500"/>
            <w:shd w:fill="FFFFFF" w:val="clear"/>
            <w:tcMar>
              <w:top w:type="dxa" w:w="60"/>
              <w:left w:type="dxa" w:w="100"/>
              <w:bottom w:type="dxa" w:w="60"/>
              <w:right w:type="dxa" w:w="100"/>
            </w:tcMar>
            <w:vAlign w:val="center"/>
          </w:tcPr>
          <w:p>
            <w:r>
              <w:rPr>
                <w:sz w:val="17"/>
                <w:szCs w:val="17"/>
              </w:rPr>
              <w:t xml:space="preserve">Strong data but journey documentation inconsistent</w:t>
            </w:r>
          </w:p>
        </w:tc>
      </w:tr>
      <w:tr>
        <w:trPr>
          <w:cantSplit/>
        </w:trPr>
        <w:tc>
          <w:tcPr>
            <w:tcW w:type="dxa" w:w="2160"/>
            <w:shd w:fill="F7F7F5" w:val="clear"/>
            <w:tcMar>
              <w:top w:type="dxa" w:w="60"/>
              <w:left w:type="dxa" w:w="100"/>
              <w:bottom w:type="dxa" w:w="60"/>
              <w:right w:type="dxa" w:w="100"/>
            </w:tcMar>
            <w:vAlign w:val="center"/>
          </w:tcPr>
          <w:p>
            <w:r>
              <w:rPr>
                <w:sz w:val="17"/>
                <w:szCs w:val="17"/>
              </w:rPr>
              <w:t xml:space="preserve">T12 PolicyDocs SharePoint</w:t>
            </w:r>
          </w:p>
        </w:tc>
        <w:tc>
          <w:tcPr>
            <w:tcW w:type="dxa" w:w="2340"/>
            <w:shd w:fill="F7F7F5" w:val="clear"/>
            <w:tcMar>
              <w:top w:type="dxa" w:w="60"/>
              <w:left w:type="dxa" w:w="100"/>
              <w:bottom w:type="dxa" w:w="60"/>
              <w:right w:type="dxa" w:w="100"/>
            </w:tcMar>
            <w:vAlign w:val="center"/>
          </w:tcPr>
          <w:p>
            <w:r>
              <w:rPr>
                <w:b/>
                <w:bCs/>
                <w:color w:val="8A4B1F"/>
                <w:sz w:val="17"/>
                <w:szCs w:val="17"/>
              </w:rPr>
              <w:t xml:space="preserve">Govern / clean</w:t>
            </w:r>
          </w:p>
        </w:tc>
        <w:tc>
          <w:tcPr>
            <w:tcW w:type="dxa" w:w="4500"/>
            <w:shd w:fill="F7F7F5" w:val="clear"/>
            <w:tcMar>
              <w:top w:type="dxa" w:w="60"/>
              <w:left w:type="dxa" w:w="100"/>
              <w:bottom w:type="dxa" w:w="60"/>
              <w:right w:type="dxa" w:w="100"/>
            </w:tcMar>
            <w:vAlign w:val="center"/>
          </w:tcPr>
          <w:p>
            <w:r>
              <w:rPr>
                <w:sz w:val="17"/>
                <w:szCs w:val="17"/>
              </w:rPr>
              <w:t xml:space="preserve">Multiple policy copies in circulation</w:t>
            </w:r>
          </w:p>
        </w:tc>
      </w:tr>
      <w:tr>
        <w:trPr>
          <w:cantSplit/>
        </w:trPr>
        <w:tc>
          <w:tcPr>
            <w:tcW w:type="dxa" w:w="2160"/>
            <w:shd w:fill="FFFFFF" w:val="clear"/>
            <w:tcMar>
              <w:top w:type="dxa" w:w="60"/>
              <w:left w:type="dxa" w:w="100"/>
              <w:bottom w:type="dxa" w:w="60"/>
              <w:right w:type="dxa" w:w="100"/>
            </w:tcMar>
            <w:vAlign w:val="center"/>
          </w:tcPr>
          <w:p>
            <w:r>
              <w:rPr>
                <w:sz w:val="17"/>
                <w:szCs w:val="17"/>
              </w:rPr>
              <w:t xml:space="preserve">T13 LLM Sandbox</w:t>
            </w:r>
          </w:p>
        </w:tc>
        <w:tc>
          <w:tcPr>
            <w:tcW w:type="dxa" w:w="2340"/>
            <w:shd w:fill="FFFFFF" w:val="clear"/>
            <w:tcMar>
              <w:top w:type="dxa" w:w="60"/>
              <w:left w:type="dxa" w:w="100"/>
              <w:bottom w:type="dxa" w:w="60"/>
              <w:right w:type="dxa" w:w="100"/>
            </w:tcMar>
            <w:vAlign w:val="center"/>
          </w:tcPr>
          <w:p>
            <w:r>
              <w:rPr>
                <w:b/>
                <w:bCs/>
                <w:color w:val="8A4B1F"/>
                <w:sz w:val="17"/>
                <w:szCs w:val="17"/>
              </w:rPr>
              <w:t xml:space="preserve">Govern before use</w:t>
            </w:r>
          </w:p>
        </w:tc>
        <w:tc>
          <w:tcPr>
            <w:tcW w:type="dxa" w:w="4500"/>
            <w:shd w:fill="FFFFFF" w:val="clear"/>
            <w:tcMar>
              <w:top w:type="dxa" w:w="60"/>
              <w:left w:type="dxa" w:w="100"/>
              <w:bottom w:type="dxa" w:w="60"/>
              <w:right w:type="dxa" w:w="100"/>
            </w:tcMar>
            <w:vAlign w:val="center"/>
          </w:tcPr>
          <w:p>
            <w:r>
              <w:rPr>
                <w:sz w:val="17"/>
                <w:szCs w:val="17"/>
              </w:rPr>
              <w:t xml:space="preserve">Ad hoc pilot use, unclear audit logging</w:t>
            </w:r>
          </w:p>
        </w:tc>
      </w:tr>
      <w:tr>
        <w:trPr>
          <w:cantSplit/>
        </w:trPr>
        <w:tc>
          <w:tcPr>
            <w:tcW w:type="dxa" w:w="2160"/>
            <w:shd w:fill="F7F7F5" w:val="clear"/>
            <w:tcMar>
              <w:top w:type="dxa" w:w="60"/>
              <w:left w:type="dxa" w:w="100"/>
              <w:bottom w:type="dxa" w:w="60"/>
              <w:right w:type="dxa" w:w="100"/>
            </w:tcMar>
            <w:vAlign w:val="center"/>
          </w:tcPr>
          <w:p>
            <w:r>
              <w:rPr>
                <w:sz w:val="17"/>
                <w:szCs w:val="17"/>
              </w:rPr>
              <w:t xml:space="preserve">T14 CallScript Studio</w:t>
            </w:r>
          </w:p>
        </w:tc>
        <w:tc>
          <w:tcPr>
            <w:tcW w:type="dxa" w:w="2340"/>
            <w:shd w:fill="F7F7F5" w:val="clear"/>
            <w:tcMar>
              <w:top w:type="dxa" w:w="60"/>
              <w:left w:type="dxa" w:w="100"/>
              <w:bottom w:type="dxa" w:w="60"/>
              <w:right w:type="dxa" w:w="100"/>
            </w:tcMar>
            <w:vAlign w:val="center"/>
          </w:tcPr>
          <w:p>
            <w:r>
              <w:rPr>
                <w:b/>
                <w:bCs/>
                <w:color w:val="8A4B1F"/>
                <w:sz w:val="17"/>
                <w:szCs w:val="17"/>
              </w:rPr>
              <w:t xml:space="preserve">Keep if integrated</w:t>
            </w:r>
          </w:p>
        </w:tc>
        <w:tc>
          <w:tcPr>
            <w:tcW w:type="dxa" w:w="4500"/>
            <w:shd w:fill="F7F7F5" w:val="clear"/>
            <w:tcMar>
              <w:top w:type="dxa" w:w="60"/>
              <w:left w:type="dxa" w:w="100"/>
              <w:bottom w:type="dxa" w:w="60"/>
              <w:right w:type="dxa" w:w="100"/>
            </w:tcMar>
            <w:vAlign w:val="center"/>
          </w:tcPr>
          <w:p>
            <w:r>
              <w:rPr>
                <w:sz w:val="17"/>
                <w:szCs w:val="17"/>
              </w:rPr>
              <w:t xml:space="preserve">No direct compliance system link</w:t>
            </w:r>
          </w:p>
        </w:tc>
      </w:tr>
      <w:tr>
        <w:trPr>
          <w:cantSplit/>
        </w:trPr>
        <w:tc>
          <w:tcPr>
            <w:tcW w:type="dxa" w:w="2160"/>
            <w:shd w:fill="FFFFFF" w:val="clear"/>
            <w:tcMar>
              <w:top w:type="dxa" w:w="60"/>
              <w:left w:type="dxa" w:w="100"/>
              <w:bottom w:type="dxa" w:w="60"/>
              <w:right w:type="dxa" w:w="100"/>
            </w:tcMar>
            <w:vAlign w:val="center"/>
          </w:tcPr>
          <w:p>
            <w:r>
              <w:rPr>
                <w:sz w:val="17"/>
                <w:szCs w:val="17"/>
              </w:rPr>
              <w:t xml:space="preserve">T15 SocialSafe Archive</w:t>
            </w:r>
          </w:p>
        </w:tc>
        <w:tc>
          <w:tcPr>
            <w:tcW w:type="dxa" w:w="2340"/>
            <w:shd w:fill="FFFFFF" w:val="clear"/>
            <w:tcMar>
              <w:top w:type="dxa" w:w="60"/>
              <w:left w:type="dxa" w:w="100"/>
              <w:bottom w:type="dxa" w:w="60"/>
              <w:right w:type="dxa" w:w="100"/>
            </w:tcMar>
            <w:vAlign w:val="center"/>
          </w:tcPr>
          <w:p>
            <w:r>
              <w:rPr>
                <w:b/>
                <w:bCs/>
                <w:color w:val="2E5E2E"/>
                <w:sz w:val="17"/>
                <w:szCs w:val="17"/>
              </w:rPr>
              <w:t xml:space="preserve">Keep</w:t>
            </w:r>
          </w:p>
        </w:tc>
        <w:tc>
          <w:tcPr>
            <w:tcW w:type="dxa" w:w="4500"/>
            <w:shd w:fill="FFFFFF" w:val="clear"/>
            <w:tcMar>
              <w:top w:type="dxa" w:w="60"/>
              <w:left w:type="dxa" w:w="100"/>
              <w:bottom w:type="dxa" w:w="60"/>
              <w:right w:type="dxa" w:w="100"/>
            </w:tcMar>
            <w:vAlign w:val="center"/>
          </w:tcPr>
          <w:p>
            <w:r>
              <w:rPr>
                <w:sz w:val="17"/>
                <w:szCs w:val="17"/>
              </w:rPr>
              <w:t xml:space="preserve">Works but comments are not structured into recommendations</w:t>
            </w:r>
          </w:p>
        </w:tc>
      </w:tr>
      <w:tr>
        <w:trPr>
          <w:cantSplit/>
        </w:trPr>
        <w:tc>
          <w:tcPr>
            <w:tcW w:type="dxa" w:w="2160"/>
            <w:shd w:fill="F7F7F5" w:val="clear"/>
            <w:tcMar>
              <w:top w:type="dxa" w:w="60"/>
              <w:left w:type="dxa" w:w="100"/>
              <w:bottom w:type="dxa" w:w="60"/>
              <w:right w:type="dxa" w:w="100"/>
            </w:tcMar>
            <w:vAlign w:val="center"/>
          </w:tcPr>
          <w:p>
            <w:r>
              <w:rPr>
                <w:sz w:val="17"/>
                <w:szCs w:val="17"/>
              </w:rPr>
              <w:t xml:space="preserve">T16 SurveyPulse</w:t>
            </w:r>
          </w:p>
        </w:tc>
        <w:tc>
          <w:tcPr>
            <w:tcW w:type="dxa" w:w="2340"/>
            <w:shd w:fill="F7F7F5" w:val="clear"/>
            <w:tcMar>
              <w:top w:type="dxa" w:w="60"/>
              <w:left w:type="dxa" w:w="100"/>
              <w:bottom w:type="dxa" w:w="60"/>
              <w:right w:type="dxa" w:w="100"/>
            </w:tcMar>
            <w:vAlign w:val="center"/>
          </w:tcPr>
          <w:p>
            <w:r>
              <w:rPr>
                <w:b/>
                <w:bCs/>
                <w:color w:val="2E5E2E"/>
                <w:sz w:val="17"/>
                <w:szCs w:val="17"/>
              </w:rPr>
              <w:t xml:space="preserve">Keep</w:t>
            </w:r>
          </w:p>
        </w:tc>
        <w:tc>
          <w:tcPr>
            <w:tcW w:type="dxa" w:w="4500"/>
            <w:shd w:fill="F7F7F5" w:val="clear"/>
            <w:tcMar>
              <w:top w:type="dxa" w:w="60"/>
              <w:left w:type="dxa" w:w="100"/>
              <w:bottom w:type="dxa" w:w="60"/>
              <w:right w:type="dxa" w:w="100"/>
            </w:tcMar>
            <w:vAlign w:val="center"/>
          </w:tcPr>
          <w:p>
            <w:r>
              <w:rPr>
                <w:sz w:val="17"/>
                <w:szCs w:val="17"/>
              </w:rPr>
              <w:t xml:space="preserve">Useful for adoption feedback</w:t>
            </w:r>
          </w:p>
        </w:tc>
      </w:tr>
      <w:tr>
        <w:trPr>
          <w:cantSplit/>
        </w:trPr>
        <w:tc>
          <w:tcPr>
            <w:tcW w:type="dxa" w:w="2160"/>
            <w:shd w:fill="FFFFFF" w:val="clear"/>
            <w:tcMar>
              <w:top w:type="dxa" w:w="60"/>
              <w:left w:type="dxa" w:w="100"/>
              <w:bottom w:type="dxa" w:w="60"/>
              <w:right w:type="dxa" w:w="100"/>
            </w:tcMar>
            <w:vAlign w:val="center"/>
          </w:tcPr>
          <w:p>
            <w:r>
              <w:rPr>
                <w:sz w:val="17"/>
                <w:szCs w:val="17"/>
              </w:rPr>
              <w:t xml:space="preserve">T17 LoanTrack CRM</w:t>
            </w:r>
          </w:p>
        </w:tc>
        <w:tc>
          <w:tcPr>
            <w:tcW w:type="dxa" w:w="2340"/>
            <w:shd w:fill="FFFFFF" w:val="clear"/>
            <w:tcMar>
              <w:top w:type="dxa" w:w="60"/>
              <w:left w:type="dxa" w:w="100"/>
              <w:bottom w:type="dxa" w:w="60"/>
              <w:right w:type="dxa" w:w="100"/>
            </w:tcMar>
            <w:vAlign w:val="center"/>
          </w:tcPr>
          <w:p>
            <w:r>
              <w:rPr>
                <w:b/>
                <w:bCs/>
                <w:color w:val="8A4B1F"/>
                <w:sz w:val="17"/>
                <w:szCs w:val="17"/>
              </w:rPr>
              <w:t xml:space="preserve">Integrate for revenue attribution</w:t>
            </w:r>
          </w:p>
        </w:tc>
        <w:tc>
          <w:tcPr>
            <w:tcW w:type="dxa" w:w="4500"/>
            <w:shd w:fill="FFFFFF" w:val="clear"/>
            <w:tcMar>
              <w:top w:type="dxa" w:w="60"/>
              <w:left w:type="dxa" w:w="100"/>
              <w:bottom w:type="dxa" w:w="60"/>
              <w:right w:type="dxa" w:w="100"/>
            </w:tcMar>
            <w:vAlign w:val="center"/>
          </w:tcPr>
          <w:p>
            <w:r>
              <w:rPr>
                <w:sz w:val="17"/>
                <w:szCs w:val="17"/>
              </w:rPr>
              <w:t xml:space="preserve">Attribution to funded applications incomplete</w:t>
            </w:r>
          </w:p>
        </w:tc>
      </w:tr>
      <w:tr>
        <w:trPr>
          <w:cantSplit/>
        </w:trPr>
        <w:tc>
          <w:tcPr>
            <w:tcW w:type="dxa" w:w="2160"/>
            <w:shd w:fill="F7F7F5" w:val="clear"/>
            <w:tcMar>
              <w:top w:type="dxa" w:w="60"/>
              <w:left w:type="dxa" w:w="100"/>
              <w:bottom w:type="dxa" w:w="60"/>
              <w:right w:type="dxa" w:w="100"/>
            </w:tcMar>
            <w:vAlign w:val="center"/>
          </w:tcPr>
          <w:p>
            <w:r>
              <w:rPr>
                <w:sz w:val="17"/>
                <w:szCs w:val="17"/>
              </w:rPr>
              <w:t xml:space="preserve">T18 RatesBot Prototype</w:t>
            </w:r>
          </w:p>
        </w:tc>
        <w:tc>
          <w:tcPr>
            <w:tcW w:type="dxa" w:w="2340"/>
            <w:shd w:fill="F7F7F5" w:val="clear"/>
            <w:tcMar>
              <w:top w:type="dxa" w:w="60"/>
              <w:left w:type="dxa" w:w="100"/>
              <w:bottom w:type="dxa" w:w="60"/>
              <w:right w:type="dxa" w:w="100"/>
            </w:tcMar>
            <w:vAlign w:val="center"/>
          </w:tcPr>
          <w:p>
            <w:r>
              <w:rPr>
                <w:b/>
                <w:bCs/>
                <w:color w:val="8A1F1F"/>
                <w:sz w:val="17"/>
                <w:szCs w:val="17"/>
              </w:rPr>
              <w:t xml:space="preserve">Do not use until governed</w:t>
            </w:r>
          </w:p>
        </w:tc>
        <w:tc>
          <w:tcPr>
            <w:tcW w:type="dxa" w:w="4500"/>
            <w:shd w:fill="F7F7F5" w:val="clear"/>
            <w:tcMar>
              <w:top w:type="dxa" w:w="60"/>
              <w:left w:type="dxa" w:w="100"/>
              <w:bottom w:type="dxa" w:w="60"/>
              <w:right w:type="dxa" w:w="100"/>
            </w:tcMar>
            <w:vAlign w:val="center"/>
          </w:tcPr>
          <w:p>
            <w:r>
              <w:rPr>
                <w:sz w:val="17"/>
                <w:szCs w:val="17"/>
              </w:rPr>
              <w:t xml:space="preserve">No owner, not approved for production</w:t>
            </w:r>
          </w:p>
        </w:tc>
      </w:tr>
      <w:tr>
        <w:trPr>
          <w:cantSplit/>
        </w:trPr>
        <w:tc>
          <w:tcPr>
            <w:tcW w:type="dxa" w:w="2160"/>
            <w:shd w:fill="FFFFFF" w:val="clear"/>
            <w:tcMar>
              <w:top w:type="dxa" w:w="60"/>
              <w:left w:type="dxa" w:w="100"/>
              <w:bottom w:type="dxa" w:w="60"/>
              <w:right w:type="dxa" w:w="100"/>
            </w:tcMar>
            <w:vAlign w:val="center"/>
          </w:tcPr>
          <w:p>
            <w:r>
              <w:rPr>
                <w:sz w:val="17"/>
                <w:szCs w:val="17"/>
              </w:rPr>
              <w:t xml:space="preserve">T19 SmartSummary AI</w:t>
            </w:r>
          </w:p>
        </w:tc>
        <w:tc>
          <w:tcPr>
            <w:tcW w:type="dxa" w:w="2340"/>
            <w:shd w:fill="FFFFFF" w:val="clear"/>
            <w:tcMar>
              <w:top w:type="dxa" w:w="60"/>
              <w:left w:type="dxa" w:w="100"/>
              <w:bottom w:type="dxa" w:w="60"/>
              <w:right w:type="dxa" w:w="100"/>
            </w:tcMar>
            <w:vAlign w:val="center"/>
          </w:tcPr>
          <w:p>
            <w:r>
              <w:rPr>
                <w:b/>
                <w:bCs/>
                <w:color w:val="8A6D1B"/>
                <w:sz w:val="17"/>
                <w:szCs w:val="17"/>
              </w:rPr>
              <w:t xml:space="preserve">Consolidate with LLM Sandbox</w:t>
            </w:r>
          </w:p>
        </w:tc>
        <w:tc>
          <w:tcPr>
            <w:tcW w:type="dxa" w:w="4500"/>
            <w:shd w:fill="FFFFFF" w:val="clear"/>
            <w:tcMar>
              <w:top w:type="dxa" w:w="60"/>
              <w:left w:type="dxa" w:w="100"/>
              <w:bottom w:type="dxa" w:w="60"/>
              <w:right w:type="dxa" w:w="100"/>
            </w:tcMar>
            <w:vAlign w:val="center"/>
          </w:tcPr>
          <w:p>
            <w:r>
              <w:rPr>
                <w:sz w:val="17"/>
                <w:szCs w:val="17"/>
              </w:rPr>
              <w:t xml:space="preserve">Overlap with LLM Sandbox and SignalBI narrative layer</w:t>
            </w:r>
          </w:p>
        </w:tc>
      </w:tr>
      <w:tr>
        <w:trPr>
          <w:cantSplit/>
        </w:trPr>
        <w:tc>
          <w:tcPr>
            <w:tcW w:type="dxa" w:w="2160"/>
            <w:shd w:fill="F7F7F5" w:val="clear"/>
            <w:tcMar>
              <w:top w:type="dxa" w:w="60"/>
              <w:left w:type="dxa" w:w="100"/>
              <w:bottom w:type="dxa" w:w="60"/>
              <w:right w:type="dxa" w:w="100"/>
            </w:tcMar>
            <w:vAlign w:val="center"/>
          </w:tcPr>
          <w:p>
            <w:r>
              <w:rPr>
                <w:sz w:val="17"/>
                <w:szCs w:val="17"/>
              </w:rPr>
              <w:t xml:space="preserve">T20 Compliance Evidence Spreadsheet</w:t>
            </w:r>
          </w:p>
        </w:tc>
        <w:tc>
          <w:tcPr>
            <w:tcW w:type="dxa" w:w="2340"/>
            <w:shd w:fill="F7F7F5" w:val="clear"/>
            <w:tcMar>
              <w:top w:type="dxa" w:w="60"/>
              <w:left w:type="dxa" w:w="100"/>
              <w:bottom w:type="dxa" w:w="60"/>
              <w:right w:type="dxa" w:w="100"/>
            </w:tcMar>
            <w:vAlign w:val="center"/>
          </w:tcPr>
          <w:p>
            <w:r>
              <w:rPr>
                <w:b/>
                <w:bCs/>
                <w:color w:val="8A1F1F"/>
                <w:sz w:val="17"/>
                <w:szCs w:val="17"/>
              </w:rPr>
              <w:t xml:space="preserve">Replace with system workflow</w:t>
            </w:r>
          </w:p>
        </w:tc>
        <w:tc>
          <w:tcPr>
            <w:tcW w:type="dxa" w:w="4500"/>
            <w:shd w:fill="F7F7F5" w:val="clear"/>
            <w:tcMar>
              <w:top w:type="dxa" w:w="60"/>
              <w:left w:type="dxa" w:w="100"/>
              <w:bottom w:type="dxa" w:w="60"/>
              <w:right w:type="dxa" w:w="100"/>
            </w:tcMar>
            <w:vAlign w:val="center"/>
          </w:tcPr>
          <w:p>
            <w:r>
              <w:rPr>
                <w:sz w:val="17"/>
                <w:szCs w:val="17"/>
              </w:rPr>
              <w:t xml:space="preserve">Operationally critical but manual</w:t>
            </w:r>
          </w:p>
        </w:tc>
      </w:tr>
    </w:tbl>
    <w:p>
      <w:pPr>
        <w:spacing w:after="120"/>
      </w:pP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rPr>
          <w:cantSplit/>
        </w:trPr>
        <w:tc>
          <w:tcPr>
            <w:shd w:fill="EFEFEA" w:val="clear"/>
            <w:tcMar>
              <w:top w:type="dxa" w:w="160"/>
              <w:left w:type="dxa" w:w="200"/>
              <w:bottom w:type="dxa" w:w="160"/>
              <w:right w:type="dxa" w:w="200"/>
            </w:tcMar>
          </w:tcPr>
          <w:p>
            <w:pPr>
              <w:spacing w:after="80"/>
            </w:pPr>
            <w:r>
              <w:rPr>
                <w:b/>
                <w:bCs/>
                <w:color w:val="1F2937"/>
                <w:sz w:val="20"/>
                <w:szCs w:val="20"/>
              </w:rPr>
              <w:t xml:space="preserve">Our recommendation</w:t>
            </w:r>
          </w:p>
          <w:p>
            <w:pPr>
              <w:pStyle w:val="ListParagraph"/>
              <w:numPr>
                <w:ilvl w:val="0"/>
                <w:numId w:val="1"/>
              </w:numPr>
              <w:spacing w:after="60"/>
            </w:pPr>
            <w:r>
              <w:rPr>
                <w:sz w:val="19"/>
                <w:szCs w:val="19"/>
              </w:rPr>
              <w:t xml:space="preserve">Prioritise three actions: replace BranchRequest Mailbox with a governed intake (closes the WF04 data-quality root cause), consolidate SmartSummary AI into LLM Sandbox or SignalBI's narrative layer (closes part of the tooling-rationalisation gap in Section 11), and govern LLM Sandbox before any further ad hoc use (closes R04). Full cost and workflow-dependency detail is in Appendix A.</w:t>
            </w:r>
          </w:p>
        </w:tc>
      </w:tr>
    </w:tbl>
    <w:p>
      <w:pPr>
        <w:spacing w:after="200"/>
      </w:pPr>
    </w:p>
    <w:p>
      <w:pPr>
        <w:pStyle w:val="Heading1"/>
        <w:pBdr>
          <w:bottom w:val="single" w:color="1F2937" w:sz="8" w:space="4"/>
        </w:pBdr>
        <w:spacing w:after="160" w:before="340"/>
      </w:pPr>
      <w:r>
        <w:rPr>
          <w:b/>
          <w:bCs/>
          <w:color w:val="1F2937"/>
          <w:sz w:val="30"/>
          <w:szCs w:val="30"/>
        </w:rPr>
        <w:t xml:space="preserve">9. KPI Model and Benchmarks</w:t>
      </w:r>
    </w:p>
    <w:p>
      <w:pPr>
        <w:spacing w:after="140"/>
      </w:pPr>
      <w:r>
        <w:rPr>
          <w:b w:val="false"/>
          <w:bCs w:val="false"/>
          <w:i w:val="false"/>
          <w:iCs w:val="false"/>
          <w:sz w:val="20"/>
          <w:szCs w:val="20"/>
        </w:rPr>
        <w:t xml:space="preserve">BM-USER-002 (McKinsey, 5-15% of marketing spend) applies to Category 1 modelling only — see Section 11. No verified benchmark exists at KPI level for the operational metrics below; targets are the client's own governed targets, not benchmark-derived.</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2700"/>
        <w:gridCol w:w="1800"/>
        <w:gridCol w:w="2430"/>
        <w:gridCol w:w="1350"/>
      </w:tblGrid>
      <w:tr>
        <w:trPr>
          <w:tblHeader/>
        </w:trPr>
        <w:tc>
          <w:tcPr>
            <w:tcW w:type="dxa" w:w="720"/>
            <w:shd w:fill="1F2937" w:val="clear"/>
            <w:tcMar>
              <w:top w:type="dxa" w:w="80"/>
              <w:left w:type="dxa" w:w="100"/>
              <w:bottom w:type="dxa" w:w="80"/>
              <w:right w:type="dxa" w:w="100"/>
            </w:tcMar>
            <w:vAlign w:val="center"/>
          </w:tcPr>
          <w:p>
            <w:r>
              <w:rPr>
                <w:b/>
                <w:bCs/>
                <w:color w:val="FFFFFF"/>
                <w:sz w:val="17"/>
                <w:szCs w:val="17"/>
              </w:rPr>
              <w:t xml:space="preserve">KPI</w:t>
            </w:r>
          </w:p>
        </w:tc>
        <w:tc>
          <w:tcPr>
            <w:tcW w:type="dxa" w:w="2700"/>
            <w:shd w:fill="1F2937" w:val="clear"/>
            <w:tcMar>
              <w:top w:type="dxa" w:w="80"/>
              <w:left w:type="dxa" w:w="100"/>
              <w:bottom w:type="dxa" w:w="80"/>
              <w:right w:type="dxa" w:w="100"/>
            </w:tcMar>
            <w:vAlign w:val="center"/>
          </w:tcPr>
          <w:p>
            <w:r>
              <w:rPr>
                <w:b/>
                <w:bCs/>
                <w:color w:val="FFFFFF"/>
                <w:sz w:val="17"/>
                <w:szCs w:val="17"/>
              </w:rPr>
              <w:t xml:space="preserve">Metric</w:t>
            </w:r>
          </w:p>
        </w:tc>
        <w:tc>
          <w:tcPr>
            <w:tcW w:type="dxa" w:w="1800"/>
            <w:shd w:fill="1F2937" w:val="clear"/>
            <w:tcMar>
              <w:top w:type="dxa" w:w="80"/>
              <w:left w:type="dxa" w:w="100"/>
              <w:bottom w:type="dxa" w:w="80"/>
              <w:right w:type="dxa" w:w="100"/>
            </w:tcMar>
            <w:vAlign w:val="center"/>
          </w:tcPr>
          <w:p>
            <w:r>
              <w:rPr>
                <w:b/>
                <w:bCs/>
                <w:color w:val="FFFFFF"/>
                <w:sz w:val="17"/>
                <w:szCs w:val="17"/>
              </w:rPr>
              <w:t xml:space="preserve">Baseline</w:t>
            </w:r>
          </w:p>
        </w:tc>
        <w:tc>
          <w:tcPr>
            <w:tcW w:type="dxa" w:w="2430"/>
            <w:shd w:fill="1F2937" w:val="clear"/>
            <w:tcMar>
              <w:top w:type="dxa" w:w="80"/>
              <w:left w:type="dxa" w:w="100"/>
              <w:bottom w:type="dxa" w:w="80"/>
              <w:right w:type="dxa" w:w="100"/>
            </w:tcMar>
            <w:vAlign w:val="center"/>
          </w:tcPr>
          <w:p>
            <w:r>
              <w:rPr>
                <w:b/>
                <w:bCs/>
                <w:color w:val="FFFFFF"/>
                <w:sz w:val="17"/>
                <w:szCs w:val="17"/>
              </w:rPr>
              <w:t xml:space="preserve">Target</w:t>
            </w:r>
          </w:p>
        </w:tc>
        <w:tc>
          <w:tcPr>
            <w:tcW w:type="dxa" w:w="1350"/>
            <w:shd w:fill="1F2937" w:val="clear"/>
            <w:tcMar>
              <w:top w:type="dxa" w:w="80"/>
              <w:left w:type="dxa" w:w="100"/>
              <w:bottom w:type="dxa" w:w="80"/>
              <w:right w:type="dxa" w:w="100"/>
            </w:tcMar>
            <w:vAlign w:val="center"/>
          </w:tcPr>
          <w:p>
            <w:r>
              <w:rPr>
                <w:b/>
                <w:bCs/>
                <w:color w:val="FFFFFF"/>
                <w:sz w:val="17"/>
                <w:szCs w:val="17"/>
              </w:rPr>
              <w:t xml:space="preserve">Evidence</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KPI01</w:t>
            </w:r>
          </w:p>
        </w:tc>
        <w:tc>
          <w:tcPr>
            <w:tcW w:type="dxa" w:w="2700"/>
            <w:shd w:fill="FFFFFF" w:val="clear"/>
            <w:tcMar>
              <w:top w:type="dxa" w:w="60"/>
              <w:left w:type="dxa" w:w="100"/>
              <w:bottom w:type="dxa" w:w="60"/>
              <w:right w:type="dxa" w:w="100"/>
            </w:tcMar>
            <w:vAlign w:val="center"/>
          </w:tcPr>
          <w:p>
            <w:r>
              <w:rPr>
                <w:sz w:val="17"/>
                <w:szCs w:val="17"/>
              </w:rPr>
              <w:t xml:space="preserve">Divisions in scope</w:t>
            </w:r>
          </w:p>
        </w:tc>
        <w:tc>
          <w:tcPr>
            <w:tcW w:type="dxa" w:w="1800"/>
            <w:shd w:fill="FFFFFF" w:val="clear"/>
            <w:tcMar>
              <w:top w:type="dxa" w:w="60"/>
              <w:left w:type="dxa" w:w="100"/>
              <w:bottom w:type="dxa" w:w="60"/>
              <w:right w:type="dxa" w:w="100"/>
            </w:tcMar>
            <w:vAlign w:val="center"/>
          </w:tcPr>
          <w:p>
            <w:r>
              <w:rPr>
                <w:sz w:val="17"/>
                <w:szCs w:val="17"/>
              </w:rPr>
              <w:t xml:space="preserve">5 count</w:t>
            </w:r>
          </w:p>
        </w:tc>
        <w:tc>
          <w:tcPr>
            <w:tcW w:type="dxa" w:w="2430"/>
            <w:shd w:fill="FFFFFF" w:val="clear"/>
            <w:tcMar>
              <w:top w:type="dxa" w:w="60"/>
              <w:left w:type="dxa" w:w="100"/>
              <w:bottom w:type="dxa" w:w="60"/>
              <w:right w:type="dxa" w:w="100"/>
            </w:tcMar>
            <w:vAlign w:val="center"/>
          </w:tcPr>
          <w:p>
            <w:r>
              <w:rPr>
                <w:sz w:val="17"/>
                <w:szCs w:val="17"/>
              </w:rPr>
              <w:t xml:space="preserve">Maintain 5</w:t>
            </w:r>
          </w:p>
        </w:tc>
        <w:tc>
          <w:tcPr>
            <w:tcW w:type="dxa" w:w="1350"/>
            <w:shd w:fill="FFFFFF" w:val="clear"/>
            <w:tcMar>
              <w:top w:type="dxa" w:w="60"/>
              <w:left w:type="dxa" w:w="100"/>
              <w:bottom w:type="dxa" w:w="60"/>
              <w:right w:type="dxa" w:w="100"/>
            </w:tcMar>
            <w:vAlign w:val="center"/>
          </w:tcPr>
          <w:p>
            <w:r>
              <w:rPr>
                <w:sz w:val="17"/>
                <w:szCs w:val="17"/>
              </w:rPr>
              <w:t xml:space="preserve">Validated</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KPI02</w:t>
            </w:r>
          </w:p>
        </w:tc>
        <w:tc>
          <w:tcPr>
            <w:tcW w:type="dxa" w:w="2700"/>
            <w:shd w:fill="F7F7F5" w:val="clear"/>
            <w:tcMar>
              <w:top w:type="dxa" w:w="60"/>
              <w:left w:type="dxa" w:w="100"/>
              <w:bottom w:type="dxa" w:w="60"/>
              <w:right w:type="dxa" w:w="100"/>
            </w:tcMar>
            <w:vAlign w:val="center"/>
          </w:tcPr>
          <w:p>
            <w:r>
              <w:rPr>
                <w:sz w:val="17"/>
                <w:szCs w:val="17"/>
              </w:rPr>
              <w:t xml:space="preserve">Annual marketing/content ops spend</w:t>
            </w:r>
          </w:p>
        </w:tc>
        <w:tc>
          <w:tcPr>
            <w:tcW w:type="dxa" w:w="1800"/>
            <w:shd w:fill="F7F7F5" w:val="clear"/>
            <w:tcMar>
              <w:top w:type="dxa" w:w="60"/>
              <w:left w:type="dxa" w:w="100"/>
              <w:bottom w:type="dxa" w:w="60"/>
              <w:right w:type="dxa" w:w="100"/>
            </w:tcMar>
            <w:vAlign w:val="center"/>
          </w:tcPr>
          <w:p>
            <w:r>
              <w:rPr>
                <w:sz w:val="17"/>
                <w:szCs w:val="17"/>
              </w:rPr>
              <w:t xml:space="preserve">GBP 12.4m</w:t>
            </w:r>
          </w:p>
        </w:tc>
        <w:tc>
          <w:tcPr>
            <w:tcW w:type="dxa" w:w="2430"/>
            <w:shd w:fill="F7F7F5" w:val="clear"/>
            <w:tcMar>
              <w:top w:type="dxa" w:w="60"/>
              <w:left w:type="dxa" w:w="100"/>
              <w:bottom w:type="dxa" w:w="60"/>
              <w:right w:type="dxa" w:w="100"/>
            </w:tcMar>
            <w:vAlign w:val="center"/>
          </w:tcPr>
          <w:p>
            <w:r>
              <w:rPr>
                <w:sz w:val="17"/>
                <w:szCs w:val="17"/>
              </w:rPr>
              <w:t xml:space="preserve">Reduce to GBP 11.2m</w:t>
            </w:r>
          </w:p>
        </w:tc>
        <w:tc>
          <w:tcPr>
            <w:tcW w:type="dxa" w:w="13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KPI03</w:t>
            </w:r>
          </w:p>
        </w:tc>
        <w:tc>
          <w:tcPr>
            <w:tcW w:type="dxa" w:w="2700"/>
            <w:shd w:fill="FFFFFF" w:val="clear"/>
            <w:tcMar>
              <w:top w:type="dxa" w:w="60"/>
              <w:left w:type="dxa" w:w="100"/>
              <w:bottom w:type="dxa" w:w="60"/>
              <w:right w:type="dxa" w:w="100"/>
            </w:tcMar>
            <w:vAlign w:val="center"/>
          </w:tcPr>
          <w:p>
            <w:r>
              <w:rPr>
                <w:sz w:val="17"/>
                <w:szCs w:val="17"/>
              </w:rPr>
              <w:t xml:space="preserve">Untracked local marketing spend</w:t>
            </w:r>
          </w:p>
        </w:tc>
        <w:tc>
          <w:tcPr>
            <w:tcW w:type="dxa" w:w="1800"/>
            <w:shd w:fill="FFFFFF" w:val="clear"/>
            <w:tcMar>
              <w:top w:type="dxa" w:w="60"/>
              <w:left w:type="dxa" w:w="100"/>
              <w:bottom w:type="dxa" w:w="60"/>
              <w:right w:type="dxa" w:w="100"/>
            </w:tcMar>
            <w:vAlign w:val="center"/>
          </w:tcPr>
          <w:p>
            <w:r>
              <w:rPr>
                <w:sz w:val="17"/>
                <w:szCs w:val="17"/>
              </w:rPr>
              <w:t xml:space="preserve">GBP 1.8m</w:t>
            </w:r>
          </w:p>
        </w:tc>
        <w:tc>
          <w:tcPr>
            <w:tcW w:type="dxa" w:w="2430"/>
            <w:shd w:fill="FFFFFF" w:val="clear"/>
            <w:tcMar>
              <w:top w:type="dxa" w:w="60"/>
              <w:left w:type="dxa" w:w="100"/>
              <w:bottom w:type="dxa" w:w="60"/>
              <w:right w:type="dxa" w:w="100"/>
            </w:tcMar>
            <w:vAlign w:val="center"/>
          </w:tcPr>
          <w:p>
            <w:r>
              <w:rPr>
                <w:sz w:val="17"/>
                <w:szCs w:val="17"/>
              </w:rPr>
              <w:t xml:space="preserve">Reduce/reconcile to GBP 0.4m</w:t>
            </w:r>
          </w:p>
        </w:tc>
        <w:tc>
          <w:tcPr>
            <w:tcW w:type="dxa" w:w="1350"/>
            <w:shd w:fill="FFFFFF" w:val="clear"/>
            <w:tcMar>
              <w:top w:type="dxa" w:w="60"/>
              <w:left w:type="dxa" w:w="100"/>
              <w:bottom w:type="dxa" w:w="60"/>
              <w:right w:type="dxa" w:w="100"/>
            </w:tcMar>
            <w:vAlign w:val="center"/>
          </w:tcPr>
          <w:p>
            <w:r>
              <w:rPr>
                <w:sz w:val="17"/>
                <w:szCs w:val="17"/>
              </w:rPr>
              <w:t xml:space="preserve">Needs validation</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KPI04</w:t>
            </w:r>
          </w:p>
        </w:tc>
        <w:tc>
          <w:tcPr>
            <w:tcW w:type="dxa" w:w="2700"/>
            <w:shd w:fill="F7F7F5" w:val="clear"/>
            <w:tcMar>
              <w:top w:type="dxa" w:w="60"/>
              <w:left w:type="dxa" w:w="100"/>
              <w:bottom w:type="dxa" w:w="60"/>
              <w:right w:type="dxa" w:w="100"/>
            </w:tcMar>
            <w:vAlign w:val="center"/>
          </w:tcPr>
          <w:p>
            <w:r>
              <w:rPr>
                <w:sz w:val="17"/>
                <w:szCs w:val="17"/>
              </w:rPr>
              <w:t xml:space="preserve">Campaign planning to launch</w:t>
            </w:r>
          </w:p>
        </w:tc>
        <w:tc>
          <w:tcPr>
            <w:tcW w:type="dxa" w:w="1800"/>
            <w:shd w:fill="F7F7F5" w:val="clear"/>
            <w:tcMar>
              <w:top w:type="dxa" w:w="60"/>
              <w:left w:type="dxa" w:w="100"/>
              <w:bottom w:type="dxa" w:w="60"/>
              <w:right w:type="dxa" w:w="100"/>
            </w:tcMar>
            <w:vAlign w:val="center"/>
          </w:tcPr>
          <w:p>
            <w:r>
              <w:rPr>
                <w:sz w:val="17"/>
                <w:szCs w:val="17"/>
              </w:rPr>
              <w:t xml:space="preserve">68 days</w:t>
            </w:r>
          </w:p>
        </w:tc>
        <w:tc>
          <w:tcPr>
            <w:tcW w:type="dxa" w:w="2430"/>
            <w:shd w:fill="F7F7F5" w:val="clear"/>
            <w:tcMar>
              <w:top w:type="dxa" w:w="60"/>
              <w:left w:type="dxa" w:w="100"/>
              <w:bottom w:type="dxa" w:w="60"/>
              <w:right w:type="dxa" w:w="100"/>
            </w:tcMar>
            <w:vAlign w:val="center"/>
          </w:tcPr>
          <w:p>
            <w:r>
              <w:rPr>
                <w:sz w:val="17"/>
                <w:szCs w:val="17"/>
              </w:rPr>
              <w:t xml:space="preserve">Reduce to 49 days</w:t>
            </w:r>
          </w:p>
        </w:tc>
        <w:tc>
          <w:tcPr>
            <w:tcW w:type="dxa" w:w="13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KPI05</w:t>
            </w:r>
          </w:p>
        </w:tc>
        <w:tc>
          <w:tcPr>
            <w:tcW w:type="dxa" w:w="2700"/>
            <w:shd w:fill="FFFFFF" w:val="clear"/>
            <w:tcMar>
              <w:top w:type="dxa" w:w="60"/>
              <w:left w:type="dxa" w:w="100"/>
              <w:bottom w:type="dxa" w:w="60"/>
              <w:right w:type="dxa" w:w="100"/>
            </w:tcMar>
            <w:vAlign w:val="center"/>
          </w:tcPr>
          <w:p>
            <w:r>
              <w:rPr>
                <w:sz w:val="17"/>
                <w:szCs w:val="17"/>
              </w:rPr>
              <w:t xml:space="preserve">Rate-change comms cycle time</w:t>
            </w:r>
          </w:p>
        </w:tc>
        <w:tc>
          <w:tcPr>
            <w:tcW w:type="dxa" w:w="1800"/>
            <w:shd w:fill="FFFFFF" w:val="clear"/>
            <w:tcMar>
              <w:top w:type="dxa" w:w="60"/>
              <w:left w:type="dxa" w:w="100"/>
              <w:bottom w:type="dxa" w:w="60"/>
              <w:right w:type="dxa" w:w="100"/>
            </w:tcMar>
            <w:vAlign w:val="center"/>
          </w:tcPr>
          <w:p>
            <w:r>
              <w:rPr>
                <w:sz w:val="17"/>
                <w:szCs w:val="17"/>
              </w:rPr>
              <w:t xml:space="preserve">9 days</w:t>
            </w:r>
          </w:p>
        </w:tc>
        <w:tc>
          <w:tcPr>
            <w:tcW w:type="dxa" w:w="2430"/>
            <w:shd w:fill="FFFFFF" w:val="clear"/>
            <w:tcMar>
              <w:top w:type="dxa" w:w="60"/>
              <w:left w:type="dxa" w:w="100"/>
              <w:bottom w:type="dxa" w:w="60"/>
              <w:right w:type="dxa" w:w="100"/>
            </w:tcMar>
            <w:vAlign w:val="center"/>
          </w:tcPr>
          <w:p>
            <w:r>
              <w:rPr>
                <w:sz w:val="17"/>
                <w:szCs w:val="17"/>
              </w:rPr>
              <w:t xml:space="preserve">Reduce to 5 days</w:t>
            </w:r>
          </w:p>
        </w:tc>
        <w:tc>
          <w:tcPr>
            <w:tcW w:type="dxa" w:w="1350"/>
            <w:shd w:fill="FFFFFF" w:val="clear"/>
            <w:tcMar>
              <w:top w:type="dxa" w:w="60"/>
              <w:left w:type="dxa" w:w="100"/>
              <w:bottom w:type="dxa" w:w="60"/>
              <w:right w:type="dxa" w:w="100"/>
            </w:tcMar>
            <w:vAlign w:val="center"/>
          </w:tcPr>
          <w:p>
            <w:r>
              <w:rPr>
                <w:sz w:val="17"/>
                <w:szCs w:val="17"/>
              </w:rPr>
              <w:t xml:space="preserve">Validated</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KPI06</w:t>
            </w:r>
          </w:p>
        </w:tc>
        <w:tc>
          <w:tcPr>
            <w:tcW w:type="dxa" w:w="2700"/>
            <w:shd w:fill="F7F7F5" w:val="clear"/>
            <w:tcMar>
              <w:top w:type="dxa" w:w="60"/>
              <w:left w:type="dxa" w:w="100"/>
              <w:bottom w:type="dxa" w:w="60"/>
              <w:right w:type="dxa" w:w="100"/>
            </w:tcMar>
            <w:vAlign w:val="center"/>
          </w:tcPr>
          <w:p>
            <w:r>
              <w:rPr>
                <w:sz w:val="17"/>
                <w:szCs w:val="17"/>
              </w:rPr>
              <w:t xml:space="preserve">Financial promotion approval pack prep</w:t>
            </w:r>
          </w:p>
        </w:tc>
        <w:tc>
          <w:tcPr>
            <w:tcW w:type="dxa" w:w="1800"/>
            <w:shd w:fill="F7F7F5" w:val="clear"/>
            <w:tcMar>
              <w:top w:type="dxa" w:w="60"/>
              <w:left w:type="dxa" w:w="100"/>
              <w:bottom w:type="dxa" w:w="60"/>
              <w:right w:type="dxa" w:w="100"/>
            </w:tcMar>
            <w:vAlign w:val="center"/>
          </w:tcPr>
          <w:p>
            <w:r>
              <w:rPr>
                <w:sz w:val="17"/>
                <w:szCs w:val="17"/>
              </w:rPr>
              <w:t xml:space="preserve">6 days</w:t>
            </w:r>
          </w:p>
        </w:tc>
        <w:tc>
          <w:tcPr>
            <w:tcW w:type="dxa" w:w="2430"/>
            <w:shd w:fill="F7F7F5" w:val="clear"/>
            <w:tcMar>
              <w:top w:type="dxa" w:w="60"/>
              <w:left w:type="dxa" w:w="100"/>
              <w:bottom w:type="dxa" w:w="60"/>
              <w:right w:type="dxa" w:w="100"/>
            </w:tcMar>
            <w:vAlign w:val="center"/>
          </w:tcPr>
          <w:p>
            <w:r>
              <w:rPr>
                <w:sz w:val="17"/>
                <w:szCs w:val="17"/>
              </w:rPr>
              <w:t xml:space="preserve">Reduce to 2 days</w:t>
            </w:r>
          </w:p>
        </w:tc>
        <w:tc>
          <w:tcPr>
            <w:tcW w:type="dxa" w:w="1350"/>
            <w:shd w:fill="F7F7F5" w:val="clear"/>
            <w:tcMar>
              <w:top w:type="dxa" w:w="60"/>
              <w:left w:type="dxa" w:w="100"/>
              <w:bottom w:type="dxa" w:w="60"/>
              <w:right w:type="dxa" w:w="100"/>
            </w:tcMar>
            <w:vAlign w:val="center"/>
          </w:tcPr>
          <w:p>
            <w:r>
              <w:rPr>
                <w:sz w:val="17"/>
                <w:szCs w:val="17"/>
              </w:rPr>
              <w:t xml:space="preserve">Validated</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KPI07</w:t>
            </w:r>
          </w:p>
        </w:tc>
        <w:tc>
          <w:tcPr>
            <w:tcW w:type="dxa" w:w="2700"/>
            <w:shd w:fill="FFFFFF" w:val="clear"/>
            <w:tcMar>
              <w:top w:type="dxa" w:w="60"/>
              <w:left w:type="dxa" w:w="100"/>
              <w:bottom w:type="dxa" w:w="60"/>
              <w:right w:type="dxa" w:w="100"/>
            </w:tcMar>
            <w:vAlign w:val="center"/>
          </w:tcPr>
          <w:p>
            <w:r>
              <w:rPr>
                <w:sz w:val="17"/>
                <w:szCs w:val="17"/>
              </w:rPr>
              <w:t xml:space="preserve">Branch-localised campaign request cycle time</w:t>
            </w:r>
          </w:p>
        </w:tc>
        <w:tc>
          <w:tcPr>
            <w:tcW w:type="dxa" w:w="1800"/>
            <w:shd w:fill="FFFFFF" w:val="clear"/>
            <w:tcMar>
              <w:top w:type="dxa" w:w="60"/>
              <w:left w:type="dxa" w:w="100"/>
              <w:bottom w:type="dxa" w:w="60"/>
              <w:right w:type="dxa" w:w="100"/>
            </w:tcMar>
            <w:vAlign w:val="center"/>
          </w:tcPr>
          <w:p>
            <w:r>
              <w:rPr>
                <w:sz w:val="17"/>
                <w:szCs w:val="17"/>
              </w:rPr>
              <w:t xml:space="preserve">12 days</w:t>
            </w:r>
          </w:p>
        </w:tc>
        <w:tc>
          <w:tcPr>
            <w:tcW w:type="dxa" w:w="2430"/>
            <w:shd w:fill="FFFFFF" w:val="clear"/>
            <w:tcMar>
              <w:top w:type="dxa" w:w="60"/>
              <w:left w:type="dxa" w:w="100"/>
              <w:bottom w:type="dxa" w:w="60"/>
              <w:right w:type="dxa" w:w="100"/>
            </w:tcMar>
            <w:vAlign w:val="center"/>
          </w:tcPr>
          <w:p>
            <w:r>
              <w:rPr>
                <w:sz w:val="17"/>
                <w:szCs w:val="17"/>
              </w:rPr>
              <w:t xml:space="preserve">Reduce to 6 days</w:t>
            </w:r>
          </w:p>
        </w:tc>
        <w:tc>
          <w:tcPr>
            <w:tcW w:type="dxa" w:w="1350"/>
            <w:shd w:fill="FFFFFF"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KPI08</w:t>
            </w:r>
          </w:p>
        </w:tc>
        <w:tc>
          <w:tcPr>
            <w:tcW w:type="dxa" w:w="2700"/>
            <w:shd w:fill="F7F7F5" w:val="clear"/>
            <w:tcMar>
              <w:top w:type="dxa" w:w="60"/>
              <w:left w:type="dxa" w:w="100"/>
              <w:bottom w:type="dxa" w:w="60"/>
              <w:right w:type="dxa" w:w="100"/>
            </w:tcMar>
            <w:vAlign w:val="center"/>
          </w:tcPr>
          <w:p>
            <w:r>
              <w:rPr>
                <w:sz w:val="17"/>
                <w:szCs w:val="17"/>
              </w:rPr>
              <w:t xml:space="preserve">Website product update cycle time</w:t>
            </w:r>
          </w:p>
        </w:tc>
        <w:tc>
          <w:tcPr>
            <w:tcW w:type="dxa" w:w="1800"/>
            <w:shd w:fill="F7F7F5" w:val="clear"/>
            <w:tcMar>
              <w:top w:type="dxa" w:w="60"/>
              <w:left w:type="dxa" w:w="100"/>
              <w:bottom w:type="dxa" w:w="60"/>
              <w:right w:type="dxa" w:w="100"/>
            </w:tcMar>
            <w:vAlign w:val="center"/>
          </w:tcPr>
          <w:p>
            <w:r>
              <w:rPr>
                <w:sz w:val="17"/>
                <w:szCs w:val="17"/>
              </w:rPr>
              <w:t xml:space="preserve">11 days</w:t>
            </w:r>
          </w:p>
        </w:tc>
        <w:tc>
          <w:tcPr>
            <w:tcW w:type="dxa" w:w="2430"/>
            <w:shd w:fill="F7F7F5" w:val="clear"/>
            <w:tcMar>
              <w:top w:type="dxa" w:w="60"/>
              <w:left w:type="dxa" w:w="100"/>
              <w:bottom w:type="dxa" w:w="60"/>
              <w:right w:type="dxa" w:w="100"/>
            </w:tcMar>
            <w:vAlign w:val="center"/>
          </w:tcPr>
          <w:p>
            <w:r>
              <w:rPr>
                <w:sz w:val="17"/>
                <w:szCs w:val="17"/>
              </w:rPr>
              <w:t xml:space="preserve">Reduce to 5 days</w:t>
            </w:r>
          </w:p>
        </w:tc>
        <w:tc>
          <w:tcPr>
            <w:tcW w:type="dxa" w:w="1350"/>
            <w:shd w:fill="F7F7F5" w:val="clear"/>
            <w:tcMar>
              <w:top w:type="dxa" w:w="60"/>
              <w:left w:type="dxa" w:w="100"/>
              <w:bottom w:type="dxa" w:w="60"/>
              <w:right w:type="dxa" w:w="100"/>
            </w:tcMar>
            <w:vAlign w:val="center"/>
          </w:tcPr>
          <w:p>
            <w:r>
              <w:rPr>
                <w:sz w:val="17"/>
                <w:szCs w:val="17"/>
              </w:rPr>
              <w:t xml:space="preserve">Validated</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KPI09</w:t>
            </w:r>
          </w:p>
        </w:tc>
        <w:tc>
          <w:tcPr>
            <w:tcW w:type="dxa" w:w="2700"/>
            <w:shd w:fill="FFFFFF" w:val="clear"/>
            <w:tcMar>
              <w:top w:type="dxa" w:w="60"/>
              <w:left w:type="dxa" w:w="100"/>
              <w:bottom w:type="dxa" w:w="60"/>
              <w:right w:type="dxa" w:w="100"/>
            </w:tcMar>
            <w:vAlign w:val="center"/>
          </w:tcPr>
          <w:p>
            <w:r>
              <w:rPr>
                <w:sz w:val="17"/>
                <w:szCs w:val="17"/>
              </w:rPr>
              <w:t xml:space="preserve">Financial promotion rework rate</w:t>
            </w:r>
          </w:p>
        </w:tc>
        <w:tc>
          <w:tcPr>
            <w:tcW w:type="dxa" w:w="1800"/>
            <w:shd w:fill="FFFFFF" w:val="clear"/>
            <w:tcMar>
              <w:top w:type="dxa" w:w="60"/>
              <w:left w:type="dxa" w:w="100"/>
              <w:bottom w:type="dxa" w:w="60"/>
              <w:right w:type="dxa" w:w="100"/>
            </w:tcMar>
            <w:vAlign w:val="center"/>
          </w:tcPr>
          <w:p>
            <w:r>
              <w:rPr>
                <w:sz w:val="17"/>
                <w:szCs w:val="17"/>
              </w:rPr>
              <w:t xml:space="preserve">29%</w:t>
            </w:r>
          </w:p>
        </w:tc>
        <w:tc>
          <w:tcPr>
            <w:tcW w:type="dxa" w:w="2430"/>
            <w:shd w:fill="FFFFFF" w:val="clear"/>
            <w:tcMar>
              <w:top w:type="dxa" w:w="60"/>
              <w:left w:type="dxa" w:w="100"/>
              <w:bottom w:type="dxa" w:w="60"/>
              <w:right w:type="dxa" w:w="100"/>
            </w:tcMar>
            <w:vAlign w:val="center"/>
          </w:tcPr>
          <w:p>
            <w:r>
              <w:rPr>
                <w:sz w:val="17"/>
                <w:szCs w:val="17"/>
              </w:rPr>
              <w:t xml:space="preserve">Reduce to 15%</w:t>
            </w:r>
          </w:p>
        </w:tc>
        <w:tc>
          <w:tcPr>
            <w:tcW w:type="dxa" w:w="1350"/>
            <w:shd w:fill="FFFFFF" w:val="clear"/>
            <w:tcMar>
              <w:top w:type="dxa" w:w="60"/>
              <w:left w:type="dxa" w:w="100"/>
              <w:bottom w:type="dxa" w:w="60"/>
              <w:right w:type="dxa" w:w="100"/>
            </w:tcMar>
            <w:vAlign w:val="center"/>
          </w:tcPr>
          <w:p>
            <w:r>
              <w:rPr>
                <w:sz w:val="17"/>
                <w:szCs w:val="17"/>
              </w:rPr>
              <w:t xml:space="preserve">Validated</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KPI10</w:t>
            </w:r>
          </w:p>
        </w:tc>
        <w:tc>
          <w:tcPr>
            <w:tcW w:type="dxa" w:w="2700"/>
            <w:shd w:fill="F7F7F5" w:val="clear"/>
            <w:tcMar>
              <w:top w:type="dxa" w:w="60"/>
              <w:left w:type="dxa" w:w="100"/>
              <w:bottom w:type="dxa" w:w="60"/>
              <w:right w:type="dxa" w:w="100"/>
            </w:tcMar>
            <w:vAlign w:val="center"/>
          </w:tcPr>
          <w:p>
            <w:r>
              <w:rPr>
                <w:sz w:val="17"/>
                <w:szCs w:val="17"/>
              </w:rPr>
              <w:t xml:space="preserve">Branch localisation rework rate</w:t>
            </w:r>
          </w:p>
        </w:tc>
        <w:tc>
          <w:tcPr>
            <w:tcW w:type="dxa" w:w="1800"/>
            <w:shd w:fill="F7F7F5" w:val="clear"/>
            <w:tcMar>
              <w:top w:type="dxa" w:w="60"/>
              <w:left w:type="dxa" w:w="100"/>
              <w:bottom w:type="dxa" w:w="60"/>
              <w:right w:type="dxa" w:w="100"/>
            </w:tcMar>
            <w:vAlign w:val="center"/>
          </w:tcPr>
          <w:p>
            <w:r>
              <w:rPr>
                <w:sz w:val="17"/>
                <w:szCs w:val="17"/>
              </w:rPr>
              <w:t xml:space="preserve">34%</w:t>
            </w:r>
          </w:p>
        </w:tc>
        <w:tc>
          <w:tcPr>
            <w:tcW w:type="dxa" w:w="2430"/>
            <w:shd w:fill="F7F7F5" w:val="clear"/>
            <w:tcMar>
              <w:top w:type="dxa" w:w="60"/>
              <w:left w:type="dxa" w:w="100"/>
              <w:bottom w:type="dxa" w:w="60"/>
              <w:right w:type="dxa" w:w="100"/>
            </w:tcMar>
            <w:vAlign w:val="center"/>
          </w:tcPr>
          <w:p>
            <w:r>
              <w:rPr>
                <w:sz w:val="17"/>
                <w:szCs w:val="17"/>
              </w:rPr>
              <w:t xml:space="preserve">Reduce to 18%</w:t>
            </w:r>
          </w:p>
        </w:tc>
        <w:tc>
          <w:tcPr>
            <w:tcW w:type="dxa" w:w="13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KPI11</w:t>
            </w:r>
          </w:p>
        </w:tc>
        <w:tc>
          <w:tcPr>
            <w:tcW w:type="dxa" w:w="2700"/>
            <w:shd w:fill="FFFFFF" w:val="clear"/>
            <w:tcMar>
              <w:top w:type="dxa" w:w="60"/>
              <w:left w:type="dxa" w:w="100"/>
              <w:bottom w:type="dxa" w:w="60"/>
              <w:right w:type="dxa" w:w="100"/>
            </w:tcMar>
            <w:vAlign w:val="center"/>
          </w:tcPr>
          <w:p>
            <w:r>
              <w:rPr>
                <w:sz w:val="17"/>
                <w:szCs w:val="17"/>
              </w:rPr>
              <w:t xml:space="preserve">First submission compliance completeness</w:t>
            </w:r>
          </w:p>
        </w:tc>
        <w:tc>
          <w:tcPr>
            <w:tcW w:type="dxa" w:w="1800"/>
            <w:shd w:fill="FFFFFF" w:val="clear"/>
            <w:tcMar>
              <w:top w:type="dxa" w:w="60"/>
              <w:left w:type="dxa" w:w="100"/>
              <w:bottom w:type="dxa" w:w="60"/>
              <w:right w:type="dxa" w:w="100"/>
            </w:tcMar>
            <w:vAlign w:val="center"/>
          </w:tcPr>
          <w:p>
            <w:r>
              <w:rPr>
                <w:sz w:val="17"/>
                <w:szCs w:val="17"/>
              </w:rPr>
              <w:t xml:space="preserve">52%</w:t>
            </w:r>
          </w:p>
        </w:tc>
        <w:tc>
          <w:tcPr>
            <w:tcW w:type="dxa" w:w="2430"/>
            <w:shd w:fill="FFFFFF" w:val="clear"/>
            <w:tcMar>
              <w:top w:type="dxa" w:w="60"/>
              <w:left w:type="dxa" w:w="100"/>
              <w:bottom w:type="dxa" w:w="60"/>
              <w:right w:type="dxa" w:w="100"/>
            </w:tcMar>
            <w:vAlign w:val="center"/>
          </w:tcPr>
          <w:p>
            <w:r>
              <w:rPr>
                <w:sz w:val="17"/>
                <w:szCs w:val="17"/>
              </w:rPr>
              <w:t xml:space="preserve">Increase to 85%</w:t>
            </w:r>
          </w:p>
        </w:tc>
        <w:tc>
          <w:tcPr>
            <w:tcW w:type="dxa" w:w="1350"/>
            <w:shd w:fill="FFFFFF" w:val="clear"/>
            <w:tcMar>
              <w:top w:type="dxa" w:w="60"/>
              <w:left w:type="dxa" w:w="100"/>
              <w:bottom w:type="dxa" w:w="60"/>
              <w:right w:type="dxa" w:w="100"/>
            </w:tcMar>
            <w:vAlign w:val="center"/>
          </w:tcPr>
          <w:p>
            <w:r>
              <w:rPr>
                <w:sz w:val="17"/>
                <w:szCs w:val="17"/>
              </w:rPr>
              <w:t xml:space="preserve">Validated</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KPI12</w:t>
            </w:r>
          </w:p>
        </w:tc>
        <w:tc>
          <w:tcPr>
            <w:tcW w:type="dxa" w:w="2700"/>
            <w:shd w:fill="F7F7F5" w:val="clear"/>
            <w:tcMar>
              <w:top w:type="dxa" w:w="60"/>
              <w:left w:type="dxa" w:w="100"/>
              <w:bottom w:type="dxa" w:w="60"/>
              <w:right w:type="dxa" w:w="100"/>
            </w:tcMar>
            <w:vAlign w:val="center"/>
          </w:tcPr>
          <w:p>
            <w:r>
              <w:rPr>
                <w:sz w:val="17"/>
                <w:szCs w:val="17"/>
              </w:rPr>
              <w:t xml:space="preserve">Manual handoffs per campaign</w:t>
            </w:r>
          </w:p>
        </w:tc>
        <w:tc>
          <w:tcPr>
            <w:tcW w:type="dxa" w:w="1800"/>
            <w:shd w:fill="F7F7F5" w:val="clear"/>
            <w:tcMar>
              <w:top w:type="dxa" w:w="60"/>
              <w:left w:type="dxa" w:w="100"/>
              <w:bottom w:type="dxa" w:w="60"/>
              <w:right w:type="dxa" w:w="100"/>
            </w:tcMar>
            <w:vAlign w:val="center"/>
          </w:tcPr>
          <w:p>
            <w:r>
              <w:rPr>
                <w:sz w:val="17"/>
                <w:szCs w:val="17"/>
              </w:rPr>
              <w:t xml:space="preserve">27 count</w:t>
            </w:r>
          </w:p>
        </w:tc>
        <w:tc>
          <w:tcPr>
            <w:tcW w:type="dxa" w:w="2430"/>
            <w:shd w:fill="F7F7F5" w:val="clear"/>
            <w:tcMar>
              <w:top w:type="dxa" w:w="60"/>
              <w:left w:type="dxa" w:w="100"/>
              <w:bottom w:type="dxa" w:w="60"/>
              <w:right w:type="dxa" w:w="100"/>
            </w:tcMar>
            <w:vAlign w:val="center"/>
          </w:tcPr>
          <w:p>
            <w:r>
              <w:rPr>
                <w:sz w:val="17"/>
                <w:szCs w:val="17"/>
              </w:rPr>
              <w:t xml:space="preserve">Reduce to 15</w:t>
            </w:r>
          </w:p>
        </w:tc>
        <w:tc>
          <w:tcPr>
            <w:tcW w:type="dxa" w:w="1350"/>
            <w:shd w:fill="F7F7F5" w:val="clear"/>
            <w:tcMar>
              <w:top w:type="dxa" w:w="60"/>
              <w:left w:type="dxa" w:w="100"/>
              <w:bottom w:type="dxa" w:w="60"/>
              <w:right w:type="dxa" w:w="100"/>
            </w:tcMar>
            <w:vAlign w:val="center"/>
          </w:tcPr>
          <w:p>
            <w:r>
              <w:rPr>
                <w:sz w:val="17"/>
                <w:szCs w:val="17"/>
              </w:rPr>
              <w:t xml:space="preserve">Needs validation</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KPI13</w:t>
            </w:r>
          </w:p>
        </w:tc>
        <w:tc>
          <w:tcPr>
            <w:tcW w:type="dxa" w:w="2700"/>
            <w:shd w:fill="FFFFFF" w:val="clear"/>
            <w:tcMar>
              <w:top w:type="dxa" w:w="60"/>
              <w:left w:type="dxa" w:w="100"/>
              <w:bottom w:type="dxa" w:w="60"/>
              <w:right w:type="dxa" w:w="100"/>
            </w:tcMar>
            <w:vAlign w:val="center"/>
          </w:tcPr>
          <w:p>
            <w:r>
              <w:rPr>
                <w:sz w:val="17"/>
                <w:szCs w:val="17"/>
              </w:rPr>
              <w:t xml:space="preserve">Overdue approval steps per regulated campaign</w:t>
            </w:r>
          </w:p>
        </w:tc>
        <w:tc>
          <w:tcPr>
            <w:tcW w:type="dxa" w:w="1800"/>
            <w:shd w:fill="FFFFFF" w:val="clear"/>
            <w:tcMar>
              <w:top w:type="dxa" w:w="60"/>
              <w:left w:type="dxa" w:w="100"/>
              <w:bottom w:type="dxa" w:w="60"/>
              <w:right w:type="dxa" w:w="100"/>
            </w:tcMar>
            <w:vAlign w:val="center"/>
          </w:tcPr>
          <w:p>
            <w:r>
              <w:rPr>
                <w:sz w:val="17"/>
                <w:szCs w:val="17"/>
              </w:rPr>
              <w:t xml:space="preserve">5.2 count</w:t>
            </w:r>
          </w:p>
        </w:tc>
        <w:tc>
          <w:tcPr>
            <w:tcW w:type="dxa" w:w="2430"/>
            <w:shd w:fill="FFFFFF" w:val="clear"/>
            <w:tcMar>
              <w:top w:type="dxa" w:w="60"/>
              <w:left w:type="dxa" w:w="100"/>
              <w:bottom w:type="dxa" w:w="60"/>
              <w:right w:type="dxa" w:w="100"/>
            </w:tcMar>
            <w:vAlign w:val="center"/>
          </w:tcPr>
          <w:p>
            <w:r>
              <w:rPr>
                <w:sz w:val="17"/>
                <w:szCs w:val="17"/>
              </w:rPr>
              <w:t xml:space="preserve">Reduce to 2</w:t>
            </w:r>
          </w:p>
        </w:tc>
        <w:tc>
          <w:tcPr>
            <w:tcW w:type="dxa" w:w="1350"/>
            <w:shd w:fill="FFFFFF" w:val="clear"/>
            <w:tcMar>
              <w:top w:type="dxa" w:w="60"/>
              <w:left w:type="dxa" w:w="100"/>
              <w:bottom w:type="dxa" w:w="60"/>
              <w:right w:type="dxa" w:w="100"/>
            </w:tcMar>
            <w:vAlign w:val="center"/>
          </w:tcPr>
          <w:p>
            <w:r>
              <w:rPr>
                <w:sz w:val="17"/>
                <w:szCs w:val="17"/>
              </w:rPr>
              <w:t xml:space="preserve">Validated</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KPI14</w:t>
            </w:r>
          </w:p>
        </w:tc>
        <w:tc>
          <w:tcPr>
            <w:tcW w:type="dxa" w:w="2700"/>
            <w:shd w:fill="F7F7F5" w:val="clear"/>
            <w:tcMar>
              <w:top w:type="dxa" w:w="60"/>
              <w:left w:type="dxa" w:w="100"/>
              <w:bottom w:type="dxa" w:w="60"/>
              <w:right w:type="dxa" w:w="100"/>
            </w:tcMar>
            <w:vAlign w:val="center"/>
          </w:tcPr>
          <w:p>
            <w:r>
              <w:rPr>
                <w:sz w:val="17"/>
                <w:szCs w:val="17"/>
              </w:rPr>
              <w:t xml:space="preserve">Campaign status reporting effort</w:t>
            </w:r>
          </w:p>
        </w:tc>
        <w:tc>
          <w:tcPr>
            <w:tcW w:type="dxa" w:w="1800"/>
            <w:shd w:fill="F7F7F5" w:val="clear"/>
            <w:tcMar>
              <w:top w:type="dxa" w:w="60"/>
              <w:left w:type="dxa" w:w="100"/>
              <w:bottom w:type="dxa" w:w="60"/>
              <w:right w:type="dxa" w:w="100"/>
            </w:tcMar>
            <w:vAlign w:val="center"/>
          </w:tcPr>
          <w:p>
            <w:r>
              <w:rPr>
                <w:sz w:val="17"/>
                <w:szCs w:val="17"/>
              </w:rPr>
              <w:t xml:space="preserve">11 hrs/wk</w:t>
            </w:r>
          </w:p>
        </w:tc>
        <w:tc>
          <w:tcPr>
            <w:tcW w:type="dxa" w:w="2430"/>
            <w:shd w:fill="F7F7F5" w:val="clear"/>
            <w:tcMar>
              <w:top w:type="dxa" w:w="60"/>
              <w:left w:type="dxa" w:w="100"/>
              <w:bottom w:type="dxa" w:w="60"/>
              <w:right w:type="dxa" w:w="100"/>
            </w:tcMar>
            <w:vAlign w:val="center"/>
          </w:tcPr>
          <w:p>
            <w:r>
              <w:rPr>
                <w:sz w:val="17"/>
                <w:szCs w:val="17"/>
              </w:rPr>
              <w:t xml:space="preserve">Reduce to 4 hrs/wk</w:t>
            </w:r>
          </w:p>
        </w:tc>
        <w:tc>
          <w:tcPr>
            <w:tcW w:type="dxa" w:w="13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KPI15</w:t>
            </w:r>
          </w:p>
        </w:tc>
        <w:tc>
          <w:tcPr>
            <w:tcW w:type="dxa" w:w="2700"/>
            <w:shd w:fill="FFFFFF" w:val="clear"/>
            <w:tcMar>
              <w:top w:type="dxa" w:w="60"/>
              <w:left w:type="dxa" w:w="100"/>
              <w:bottom w:type="dxa" w:w="60"/>
              <w:right w:type="dxa" w:w="100"/>
            </w:tcMar>
            <w:vAlign w:val="center"/>
          </w:tcPr>
          <w:p>
            <w:r>
              <w:rPr>
                <w:sz w:val="17"/>
                <w:szCs w:val="17"/>
              </w:rPr>
              <w:t xml:space="preserve">Assets with complete compliance metadata</w:t>
            </w:r>
          </w:p>
        </w:tc>
        <w:tc>
          <w:tcPr>
            <w:tcW w:type="dxa" w:w="1800"/>
            <w:shd w:fill="FFFFFF" w:val="clear"/>
            <w:tcMar>
              <w:top w:type="dxa" w:w="60"/>
              <w:left w:type="dxa" w:w="100"/>
              <w:bottom w:type="dxa" w:w="60"/>
              <w:right w:type="dxa" w:w="100"/>
            </w:tcMar>
            <w:vAlign w:val="center"/>
          </w:tcPr>
          <w:p>
            <w:r>
              <w:rPr>
                <w:sz w:val="17"/>
                <w:szCs w:val="17"/>
              </w:rPr>
              <w:t xml:space="preserve">41%</w:t>
            </w:r>
          </w:p>
        </w:tc>
        <w:tc>
          <w:tcPr>
            <w:tcW w:type="dxa" w:w="2430"/>
            <w:shd w:fill="FFFFFF" w:val="clear"/>
            <w:tcMar>
              <w:top w:type="dxa" w:w="60"/>
              <w:left w:type="dxa" w:w="100"/>
              <w:bottom w:type="dxa" w:w="60"/>
              <w:right w:type="dxa" w:w="100"/>
            </w:tcMar>
            <w:vAlign w:val="center"/>
          </w:tcPr>
          <w:p>
            <w:r>
              <w:rPr>
                <w:sz w:val="17"/>
                <w:szCs w:val="17"/>
              </w:rPr>
              <w:t xml:space="preserve">Increase to 90%</w:t>
            </w:r>
          </w:p>
        </w:tc>
        <w:tc>
          <w:tcPr>
            <w:tcW w:type="dxa" w:w="1350"/>
            <w:shd w:fill="FFFFFF" w:val="clear"/>
            <w:tcMar>
              <w:top w:type="dxa" w:w="60"/>
              <w:left w:type="dxa" w:w="100"/>
              <w:bottom w:type="dxa" w:w="60"/>
              <w:right w:type="dxa" w:w="100"/>
            </w:tcMar>
            <w:vAlign w:val="center"/>
          </w:tcPr>
          <w:p>
            <w:r>
              <w:rPr>
                <w:sz w:val="17"/>
                <w:szCs w:val="17"/>
              </w:rPr>
              <w:t xml:space="preserve">Validated</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KPI16</w:t>
            </w:r>
          </w:p>
        </w:tc>
        <w:tc>
          <w:tcPr>
            <w:tcW w:type="dxa" w:w="2700"/>
            <w:shd w:fill="F7F7F5" w:val="clear"/>
            <w:tcMar>
              <w:top w:type="dxa" w:w="60"/>
              <w:left w:type="dxa" w:w="100"/>
              <w:bottom w:type="dxa" w:w="60"/>
              <w:right w:type="dxa" w:w="100"/>
            </w:tcMar>
            <w:vAlign w:val="center"/>
          </w:tcPr>
          <w:p>
            <w:r>
              <w:rPr>
                <w:sz w:val="17"/>
                <w:szCs w:val="17"/>
              </w:rPr>
              <w:t xml:space="preserve">Campaigns with single campaign ID across systems</w:t>
            </w:r>
          </w:p>
        </w:tc>
        <w:tc>
          <w:tcPr>
            <w:tcW w:type="dxa" w:w="1800"/>
            <w:shd w:fill="F7F7F5" w:val="clear"/>
            <w:tcMar>
              <w:top w:type="dxa" w:w="60"/>
              <w:left w:type="dxa" w:w="100"/>
              <w:bottom w:type="dxa" w:w="60"/>
              <w:right w:type="dxa" w:w="100"/>
            </w:tcMar>
            <w:vAlign w:val="center"/>
          </w:tcPr>
          <w:p>
            <w:r>
              <w:rPr>
                <w:sz w:val="17"/>
                <w:szCs w:val="17"/>
              </w:rPr>
              <w:t xml:space="preserve">57%</w:t>
            </w:r>
          </w:p>
        </w:tc>
        <w:tc>
          <w:tcPr>
            <w:tcW w:type="dxa" w:w="2430"/>
            <w:shd w:fill="F7F7F5" w:val="clear"/>
            <w:tcMar>
              <w:top w:type="dxa" w:w="60"/>
              <w:left w:type="dxa" w:w="100"/>
              <w:bottom w:type="dxa" w:w="60"/>
              <w:right w:type="dxa" w:w="100"/>
            </w:tcMar>
            <w:vAlign w:val="center"/>
          </w:tcPr>
          <w:p>
            <w:r>
              <w:rPr>
                <w:sz w:val="17"/>
                <w:szCs w:val="17"/>
              </w:rPr>
              <w:t xml:space="preserve">Increase to 85%</w:t>
            </w:r>
          </w:p>
        </w:tc>
        <w:tc>
          <w:tcPr>
            <w:tcW w:type="dxa" w:w="13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KPI17</w:t>
            </w:r>
          </w:p>
        </w:tc>
        <w:tc>
          <w:tcPr>
            <w:tcW w:type="dxa" w:w="2700"/>
            <w:shd w:fill="FFFFFF" w:val="clear"/>
            <w:tcMar>
              <w:top w:type="dxa" w:w="60"/>
              <w:left w:type="dxa" w:w="100"/>
              <w:bottom w:type="dxa" w:w="60"/>
              <w:right w:type="dxa" w:w="100"/>
            </w:tcMar>
            <w:vAlign w:val="center"/>
          </w:tcPr>
          <w:p>
            <w:r>
              <w:rPr>
                <w:sz w:val="17"/>
                <w:szCs w:val="17"/>
              </w:rPr>
              <w:t xml:space="preserve">Email/app campaign application completion rate</w:t>
            </w:r>
          </w:p>
        </w:tc>
        <w:tc>
          <w:tcPr>
            <w:tcW w:type="dxa" w:w="1800"/>
            <w:shd w:fill="FFFFFF" w:val="clear"/>
            <w:tcMar>
              <w:top w:type="dxa" w:w="60"/>
              <w:left w:type="dxa" w:w="100"/>
              <w:bottom w:type="dxa" w:w="60"/>
              <w:right w:type="dxa" w:w="100"/>
            </w:tcMar>
            <w:vAlign w:val="center"/>
          </w:tcPr>
          <w:p>
            <w:r>
              <w:rPr>
                <w:sz w:val="17"/>
                <w:szCs w:val="17"/>
              </w:rPr>
              <w:t xml:space="preserve">3.8%</w:t>
            </w:r>
          </w:p>
        </w:tc>
        <w:tc>
          <w:tcPr>
            <w:tcW w:type="dxa" w:w="2430"/>
            <w:shd w:fill="FFFFFF" w:val="clear"/>
            <w:tcMar>
              <w:top w:type="dxa" w:w="60"/>
              <w:left w:type="dxa" w:w="100"/>
              <w:bottom w:type="dxa" w:w="60"/>
              <w:right w:type="dxa" w:w="100"/>
            </w:tcMar>
            <w:vAlign w:val="center"/>
          </w:tcPr>
          <w:p>
            <w:r>
              <w:rPr>
                <w:sz w:val="17"/>
                <w:szCs w:val="17"/>
              </w:rPr>
              <w:t xml:space="preserve">Increase to 4.4%</w:t>
            </w:r>
          </w:p>
        </w:tc>
        <w:tc>
          <w:tcPr>
            <w:tcW w:type="dxa" w:w="1350"/>
            <w:shd w:fill="FFFFFF" w:val="clear"/>
            <w:tcMar>
              <w:top w:type="dxa" w:w="60"/>
              <w:left w:type="dxa" w:w="100"/>
              <w:bottom w:type="dxa" w:w="60"/>
              <w:right w:type="dxa" w:w="100"/>
            </w:tcMar>
            <w:vAlign w:val="center"/>
          </w:tcPr>
          <w:p>
            <w:r>
              <w:rPr>
                <w:sz w:val="17"/>
                <w:szCs w:val="17"/>
              </w:rPr>
              <w:t xml:space="preserve">Validated</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KPI18</w:t>
            </w:r>
          </w:p>
        </w:tc>
        <w:tc>
          <w:tcPr>
            <w:tcW w:type="dxa" w:w="2700"/>
            <w:shd w:fill="F7F7F5" w:val="clear"/>
            <w:tcMar>
              <w:top w:type="dxa" w:w="60"/>
              <w:left w:type="dxa" w:w="100"/>
              <w:bottom w:type="dxa" w:w="60"/>
              <w:right w:type="dxa" w:w="100"/>
            </w:tcMar>
            <w:vAlign w:val="center"/>
          </w:tcPr>
          <w:p>
            <w:r>
              <w:rPr>
                <w:sz w:val="17"/>
                <w:szCs w:val="17"/>
              </w:rPr>
              <w:t xml:space="preserve">Mortgage lead to funded application conversion</w:t>
            </w:r>
          </w:p>
        </w:tc>
        <w:tc>
          <w:tcPr>
            <w:tcW w:type="dxa" w:w="1800"/>
            <w:shd w:fill="F7F7F5" w:val="clear"/>
            <w:tcMar>
              <w:top w:type="dxa" w:w="60"/>
              <w:left w:type="dxa" w:w="100"/>
              <w:bottom w:type="dxa" w:w="60"/>
              <w:right w:type="dxa" w:w="100"/>
            </w:tcMar>
            <w:vAlign w:val="center"/>
          </w:tcPr>
          <w:p>
            <w:r>
              <w:rPr>
                <w:sz w:val="17"/>
                <w:szCs w:val="17"/>
              </w:rPr>
              <w:t xml:space="preserve">11.5%</w:t>
            </w:r>
          </w:p>
        </w:tc>
        <w:tc>
          <w:tcPr>
            <w:tcW w:type="dxa" w:w="2430"/>
            <w:shd w:fill="F7F7F5" w:val="clear"/>
            <w:tcMar>
              <w:top w:type="dxa" w:w="60"/>
              <w:left w:type="dxa" w:w="100"/>
              <w:bottom w:type="dxa" w:w="60"/>
              <w:right w:type="dxa" w:w="100"/>
            </w:tcMar>
            <w:vAlign w:val="center"/>
          </w:tcPr>
          <w:p>
            <w:r>
              <w:rPr>
                <w:sz w:val="17"/>
                <w:szCs w:val="17"/>
              </w:rPr>
              <w:t xml:space="preserve">Increase to 12.5%</w:t>
            </w:r>
          </w:p>
        </w:tc>
        <w:tc>
          <w:tcPr>
            <w:tcW w:type="dxa" w:w="13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KPI19</w:t>
            </w:r>
          </w:p>
        </w:tc>
        <w:tc>
          <w:tcPr>
            <w:tcW w:type="dxa" w:w="2700"/>
            <w:shd w:fill="FFFFFF" w:val="clear"/>
            <w:tcMar>
              <w:top w:type="dxa" w:w="60"/>
              <w:left w:type="dxa" w:w="100"/>
              <w:bottom w:type="dxa" w:w="60"/>
              <w:right w:type="dxa" w:w="100"/>
            </w:tcMar>
            <w:vAlign w:val="center"/>
          </w:tcPr>
          <w:p>
            <w:r>
              <w:rPr>
                <w:sz w:val="17"/>
                <w:szCs w:val="17"/>
              </w:rPr>
              <w:t xml:space="preserve">Average funded mortgage value from campaign leads</w:t>
            </w:r>
          </w:p>
        </w:tc>
        <w:tc>
          <w:tcPr>
            <w:tcW w:type="dxa" w:w="1800"/>
            <w:shd w:fill="FFFFFF" w:val="clear"/>
            <w:tcMar>
              <w:top w:type="dxa" w:w="60"/>
              <w:left w:type="dxa" w:w="100"/>
              <w:bottom w:type="dxa" w:w="60"/>
              <w:right w:type="dxa" w:w="100"/>
            </w:tcMar>
            <w:vAlign w:val="center"/>
          </w:tcPr>
          <w:p>
            <w:r>
              <w:rPr>
                <w:sz w:val="17"/>
                <w:szCs w:val="17"/>
              </w:rPr>
              <w:t xml:space="preserve">GBP 236,000</w:t>
            </w:r>
          </w:p>
        </w:tc>
        <w:tc>
          <w:tcPr>
            <w:tcW w:type="dxa" w:w="2430"/>
            <w:shd w:fill="FFFFFF" w:val="clear"/>
            <w:tcMar>
              <w:top w:type="dxa" w:w="60"/>
              <w:left w:type="dxa" w:w="100"/>
              <w:bottom w:type="dxa" w:w="60"/>
              <w:right w:type="dxa" w:w="100"/>
            </w:tcMar>
            <w:vAlign w:val="center"/>
          </w:tcPr>
          <w:p>
            <w:r>
              <w:rPr>
                <w:sz w:val="17"/>
                <w:szCs w:val="17"/>
              </w:rPr>
              <w:t xml:space="preserve">Maintain / increase</w:t>
            </w:r>
          </w:p>
        </w:tc>
        <w:tc>
          <w:tcPr>
            <w:tcW w:type="dxa" w:w="1350"/>
            <w:shd w:fill="FFFFFF"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KPI20</w:t>
            </w:r>
          </w:p>
        </w:tc>
        <w:tc>
          <w:tcPr>
            <w:tcW w:type="dxa" w:w="2700"/>
            <w:shd w:fill="F7F7F5" w:val="clear"/>
            <w:tcMar>
              <w:top w:type="dxa" w:w="60"/>
              <w:left w:type="dxa" w:w="100"/>
              <w:bottom w:type="dxa" w:w="60"/>
              <w:right w:type="dxa" w:w="100"/>
            </w:tcMar>
            <w:vAlign w:val="center"/>
          </w:tcPr>
          <w:p>
            <w:r>
              <w:rPr>
                <w:sz w:val="17"/>
                <w:szCs w:val="17"/>
              </w:rPr>
              <w:t xml:space="preserve">Cost per completed savings application</w:t>
            </w:r>
          </w:p>
        </w:tc>
        <w:tc>
          <w:tcPr>
            <w:tcW w:type="dxa" w:w="1800"/>
            <w:shd w:fill="F7F7F5" w:val="clear"/>
            <w:tcMar>
              <w:top w:type="dxa" w:w="60"/>
              <w:left w:type="dxa" w:w="100"/>
              <w:bottom w:type="dxa" w:w="60"/>
              <w:right w:type="dxa" w:w="100"/>
            </w:tcMar>
            <w:vAlign w:val="center"/>
          </w:tcPr>
          <w:p>
            <w:r>
              <w:rPr>
                <w:sz w:val="17"/>
                <w:szCs w:val="17"/>
              </w:rPr>
              <w:t xml:space="preserve">GBP 42</w:t>
            </w:r>
          </w:p>
        </w:tc>
        <w:tc>
          <w:tcPr>
            <w:tcW w:type="dxa" w:w="2430"/>
            <w:shd w:fill="F7F7F5" w:val="clear"/>
            <w:tcMar>
              <w:top w:type="dxa" w:w="60"/>
              <w:left w:type="dxa" w:w="100"/>
              <w:bottom w:type="dxa" w:w="60"/>
              <w:right w:type="dxa" w:w="100"/>
            </w:tcMar>
            <w:vAlign w:val="center"/>
          </w:tcPr>
          <w:p>
            <w:r>
              <w:rPr>
                <w:sz w:val="17"/>
                <w:szCs w:val="17"/>
              </w:rPr>
              <w:t xml:space="preserve">Reduce to GBP 35</w:t>
            </w:r>
          </w:p>
        </w:tc>
        <w:tc>
          <w:tcPr>
            <w:tcW w:type="dxa" w:w="13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KPI21</w:t>
            </w:r>
          </w:p>
        </w:tc>
        <w:tc>
          <w:tcPr>
            <w:tcW w:type="dxa" w:w="2700"/>
            <w:shd w:fill="FFFFFF" w:val="clear"/>
            <w:tcMar>
              <w:top w:type="dxa" w:w="60"/>
              <w:left w:type="dxa" w:w="100"/>
              <w:bottom w:type="dxa" w:w="60"/>
              <w:right w:type="dxa" w:w="100"/>
            </w:tcMar>
            <w:vAlign w:val="center"/>
          </w:tcPr>
          <w:p>
            <w:r>
              <w:rPr>
                <w:sz w:val="17"/>
                <w:szCs w:val="17"/>
              </w:rPr>
              <w:t xml:space="preserve">Financial promotion incidents</w:t>
            </w:r>
          </w:p>
        </w:tc>
        <w:tc>
          <w:tcPr>
            <w:tcW w:type="dxa" w:w="1800"/>
            <w:shd w:fill="FFFFFF" w:val="clear"/>
            <w:tcMar>
              <w:top w:type="dxa" w:w="60"/>
              <w:left w:type="dxa" w:w="100"/>
              <w:bottom w:type="dxa" w:w="60"/>
              <w:right w:type="dxa" w:w="100"/>
            </w:tcMar>
            <w:vAlign w:val="center"/>
          </w:tcPr>
          <w:p>
            <w:r>
              <w:rPr>
                <w:sz w:val="17"/>
                <w:szCs w:val="17"/>
              </w:rPr>
              <w:t xml:space="preserve">3 /qtr</w:t>
            </w:r>
          </w:p>
        </w:tc>
        <w:tc>
          <w:tcPr>
            <w:tcW w:type="dxa" w:w="2430"/>
            <w:shd w:fill="FFFFFF" w:val="clear"/>
            <w:tcMar>
              <w:top w:type="dxa" w:w="60"/>
              <w:left w:type="dxa" w:w="100"/>
              <w:bottom w:type="dxa" w:w="60"/>
              <w:right w:type="dxa" w:w="100"/>
            </w:tcMar>
            <w:vAlign w:val="center"/>
          </w:tcPr>
          <w:p>
            <w:r>
              <w:rPr>
                <w:sz w:val="17"/>
                <w:szCs w:val="17"/>
              </w:rPr>
              <w:t xml:space="preserve">Reduce to 0</w:t>
            </w:r>
          </w:p>
        </w:tc>
        <w:tc>
          <w:tcPr>
            <w:tcW w:type="dxa" w:w="1350"/>
            <w:shd w:fill="FFFFFF" w:val="clear"/>
            <w:tcMar>
              <w:top w:type="dxa" w:w="60"/>
              <w:left w:type="dxa" w:w="100"/>
              <w:bottom w:type="dxa" w:w="60"/>
              <w:right w:type="dxa" w:w="100"/>
            </w:tcMar>
            <w:vAlign w:val="center"/>
          </w:tcPr>
          <w:p>
            <w:r>
              <w:rPr>
                <w:sz w:val="17"/>
                <w:szCs w:val="17"/>
              </w:rPr>
              <w:t xml:space="preserve">Validated</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KPI22</w:t>
            </w:r>
          </w:p>
        </w:tc>
        <w:tc>
          <w:tcPr>
            <w:tcW w:type="dxa" w:w="2700"/>
            <w:shd w:fill="F7F7F5" w:val="clear"/>
            <w:tcMar>
              <w:top w:type="dxa" w:w="60"/>
              <w:left w:type="dxa" w:w="100"/>
              <w:bottom w:type="dxa" w:w="60"/>
              <w:right w:type="dxa" w:w="100"/>
            </w:tcMar>
            <w:vAlign w:val="center"/>
          </w:tcPr>
          <w:p>
            <w:r>
              <w:rPr>
                <w:sz w:val="17"/>
                <w:szCs w:val="17"/>
              </w:rPr>
              <w:t xml:space="preserve">Consumer Duty vulnerable customer checks completed</w:t>
            </w:r>
          </w:p>
        </w:tc>
        <w:tc>
          <w:tcPr>
            <w:tcW w:type="dxa" w:w="1800"/>
            <w:shd w:fill="F7F7F5" w:val="clear"/>
            <w:tcMar>
              <w:top w:type="dxa" w:w="60"/>
              <w:left w:type="dxa" w:w="100"/>
              <w:bottom w:type="dxa" w:w="60"/>
              <w:right w:type="dxa" w:w="100"/>
            </w:tcMar>
            <w:vAlign w:val="center"/>
          </w:tcPr>
          <w:p>
            <w:r>
              <w:rPr>
                <w:sz w:val="17"/>
                <w:szCs w:val="17"/>
              </w:rPr>
              <w:t xml:space="preserve">64%</w:t>
            </w:r>
          </w:p>
        </w:tc>
        <w:tc>
          <w:tcPr>
            <w:tcW w:type="dxa" w:w="2430"/>
            <w:shd w:fill="F7F7F5" w:val="clear"/>
            <w:tcMar>
              <w:top w:type="dxa" w:w="60"/>
              <w:left w:type="dxa" w:w="100"/>
              <w:bottom w:type="dxa" w:w="60"/>
              <w:right w:type="dxa" w:w="100"/>
            </w:tcMar>
            <w:vAlign w:val="center"/>
          </w:tcPr>
          <w:p>
            <w:r>
              <w:rPr>
                <w:sz w:val="17"/>
                <w:szCs w:val="17"/>
              </w:rPr>
              <w:t xml:space="preserve">Increase to 95%</w:t>
            </w:r>
          </w:p>
        </w:tc>
        <w:tc>
          <w:tcPr>
            <w:tcW w:type="dxa" w:w="13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KPI23</w:t>
            </w:r>
          </w:p>
        </w:tc>
        <w:tc>
          <w:tcPr>
            <w:tcW w:type="dxa" w:w="2700"/>
            <w:shd w:fill="FFFFFF" w:val="clear"/>
            <w:tcMar>
              <w:top w:type="dxa" w:w="60"/>
              <w:left w:type="dxa" w:w="100"/>
              <w:bottom w:type="dxa" w:w="60"/>
              <w:right w:type="dxa" w:w="100"/>
            </w:tcMar>
            <w:vAlign w:val="center"/>
          </w:tcPr>
          <w:p>
            <w:r>
              <w:rPr>
                <w:sz w:val="17"/>
                <w:szCs w:val="17"/>
              </w:rPr>
              <w:t xml:space="preserve">AI-assisted workflows in controlled pilot</w:t>
            </w:r>
          </w:p>
        </w:tc>
        <w:tc>
          <w:tcPr>
            <w:tcW w:type="dxa" w:w="1800"/>
            <w:shd w:fill="FFFFFF" w:val="clear"/>
            <w:tcMar>
              <w:top w:type="dxa" w:w="60"/>
              <w:left w:type="dxa" w:w="100"/>
              <w:bottom w:type="dxa" w:w="60"/>
              <w:right w:type="dxa" w:w="100"/>
            </w:tcMar>
            <w:vAlign w:val="center"/>
          </w:tcPr>
          <w:p>
            <w:r>
              <w:rPr>
                <w:sz w:val="17"/>
                <w:szCs w:val="17"/>
              </w:rPr>
              <w:t xml:space="preserve">0 count</w:t>
            </w:r>
          </w:p>
        </w:tc>
        <w:tc>
          <w:tcPr>
            <w:tcW w:type="dxa" w:w="2430"/>
            <w:shd w:fill="FFFFFF" w:val="clear"/>
            <w:tcMar>
              <w:top w:type="dxa" w:w="60"/>
              <w:left w:type="dxa" w:w="100"/>
              <w:bottom w:type="dxa" w:w="60"/>
              <w:right w:type="dxa" w:w="100"/>
            </w:tcMar>
            <w:vAlign w:val="center"/>
          </w:tcPr>
          <w:p>
            <w:r>
              <w:rPr>
                <w:sz w:val="17"/>
                <w:szCs w:val="17"/>
              </w:rPr>
              <w:t xml:space="preserve">Increase to 5</w:t>
            </w:r>
          </w:p>
        </w:tc>
        <w:tc>
          <w:tcPr>
            <w:tcW w:type="dxa" w:w="1350"/>
            <w:shd w:fill="FFFFFF" w:val="clear"/>
            <w:tcMar>
              <w:top w:type="dxa" w:w="60"/>
              <w:left w:type="dxa" w:w="100"/>
              <w:bottom w:type="dxa" w:w="60"/>
              <w:right w:type="dxa" w:w="100"/>
            </w:tcMar>
            <w:vAlign w:val="center"/>
          </w:tcPr>
          <w:p>
            <w:r>
              <w:rPr>
                <w:sz w:val="17"/>
                <w:szCs w:val="17"/>
              </w:rPr>
              <w:t xml:space="preserve">Validated</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KPI24</w:t>
            </w:r>
          </w:p>
        </w:tc>
        <w:tc>
          <w:tcPr>
            <w:tcW w:type="dxa" w:w="2700"/>
            <w:shd w:fill="F7F7F5" w:val="clear"/>
            <w:tcMar>
              <w:top w:type="dxa" w:w="60"/>
              <w:left w:type="dxa" w:w="100"/>
              <w:bottom w:type="dxa" w:w="60"/>
              <w:right w:type="dxa" w:w="100"/>
            </w:tcMar>
            <w:vAlign w:val="center"/>
          </w:tcPr>
          <w:p>
            <w:r>
              <w:rPr>
                <w:sz w:val="17"/>
                <w:szCs w:val="17"/>
              </w:rPr>
              <w:t xml:space="preserve">Teams with named AI workflow champion</w:t>
            </w:r>
          </w:p>
        </w:tc>
        <w:tc>
          <w:tcPr>
            <w:tcW w:type="dxa" w:w="1800"/>
            <w:shd w:fill="F7F7F5" w:val="clear"/>
            <w:tcMar>
              <w:top w:type="dxa" w:w="60"/>
              <w:left w:type="dxa" w:w="100"/>
              <w:bottom w:type="dxa" w:w="60"/>
              <w:right w:type="dxa" w:w="100"/>
            </w:tcMar>
            <w:vAlign w:val="center"/>
          </w:tcPr>
          <w:p>
            <w:r>
              <w:rPr>
                <w:sz w:val="17"/>
                <w:szCs w:val="17"/>
              </w:rPr>
              <w:t xml:space="preserve">1 of 5</w:t>
            </w:r>
          </w:p>
        </w:tc>
        <w:tc>
          <w:tcPr>
            <w:tcW w:type="dxa" w:w="2430"/>
            <w:shd w:fill="F7F7F5" w:val="clear"/>
            <w:tcMar>
              <w:top w:type="dxa" w:w="60"/>
              <w:left w:type="dxa" w:w="100"/>
              <w:bottom w:type="dxa" w:w="60"/>
              <w:right w:type="dxa" w:w="100"/>
            </w:tcMar>
            <w:vAlign w:val="center"/>
          </w:tcPr>
          <w:p>
            <w:r>
              <w:rPr>
                <w:sz w:val="17"/>
                <w:szCs w:val="17"/>
              </w:rPr>
              <w:t xml:space="preserve">Increase to 5 of 5</w:t>
            </w:r>
          </w:p>
        </w:tc>
        <w:tc>
          <w:tcPr>
            <w:tcW w:type="dxa" w:w="1350"/>
            <w:shd w:fill="F7F7F5" w:val="clear"/>
            <w:tcMar>
              <w:top w:type="dxa" w:w="60"/>
              <w:left w:type="dxa" w:w="100"/>
              <w:bottom w:type="dxa" w:w="60"/>
              <w:right w:type="dxa" w:w="100"/>
            </w:tcMar>
            <w:vAlign w:val="center"/>
          </w:tcPr>
          <w:p>
            <w:r>
              <w:rPr>
                <w:sz w:val="17"/>
                <w:szCs w:val="17"/>
              </w:rPr>
              <w:t xml:space="preserve">Validated</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KPI25</w:t>
            </w:r>
          </w:p>
        </w:tc>
        <w:tc>
          <w:tcPr>
            <w:tcW w:type="dxa" w:w="2700"/>
            <w:shd w:fill="FFFFFF" w:val="clear"/>
            <w:tcMar>
              <w:top w:type="dxa" w:w="60"/>
              <w:left w:type="dxa" w:w="100"/>
              <w:bottom w:type="dxa" w:w="60"/>
              <w:right w:type="dxa" w:w="100"/>
            </w:tcMar>
            <w:vAlign w:val="center"/>
          </w:tcPr>
          <w:p>
            <w:r>
              <w:rPr>
                <w:sz w:val="17"/>
                <w:szCs w:val="17"/>
              </w:rPr>
              <w:t xml:space="preserve">Documented AI use-case guardrails</w:t>
            </w:r>
          </w:p>
        </w:tc>
        <w:tc>
          <w:tcPr>
            <w:tcW w:type="dxa" w:w="1800"/>
            <w:shd w:fill="FFFFFF" w:val="clear"/>
            <w:tcMar>
              <w:top w:type="dxa" w:w="60"/>
              <w:left w:type="dxa" w:w="100"/>
              <w:bottom w:type="dxa" w:w="60"/>
              <w:right w:type="dxa" w:w="100"/>
            </w:tcMar>
            <w:vAlign w:val="center"/>
          </w:tcPr>
          <w:p>
            <w:r>
              <w:rPr>
                <w:sz w:val="17"/>
                <w:szCs w:val="17"/>
              </w:rPr>
              <w:t xml:space="preserve">2 count</w:t>
            </w:r>
          </w:p>
        </w:tc>
        <w:tc>
          <w:tcPr>
            <w:tcW w:type="dxa" w:w="2430"/>
            <w:shd w:fill="FFFFFF" w:val="clear"/>
            <w:tcMar>
              <w:top w:type="dxa" w:w="60"/>
              <w:left w:type="dxa" w:w="100"/>
              <w:bottom w:type="dxa" w:w="60"/>
              <w:right w:type="dxa" w:w="100"/>
            </w:tcMar>
            <w:vAlign w:val="center"/>
          </w:tcPr>
          <w:p>
            <w:r>
              <w:rPr>
                <w:sz w:val="17"/>
                <w:szCs w:val="17"/>
              </w:rPr>
              <w:t xml:space="preserve">Increase to 8</w:t>
            </w:r>
          </w:p>
        </w:tc>
        <w:tc>
          <w:tcPr>
            <w:tcW w:type="dxa" w:w="1350"/>
            <w:shd w:fill="FFFFFF" w:val="clear"/>
            <w:tcMar>
              <w:top w:type="dxa" w:w="60"/>
              <w:left w:type="dxa" w:w="100"/>
              <w:bottom w:type="dxa" w:w="60"/>
              <w:right w:type="dxa" w:w="100"/>
            </w:tcMar>
            <w:vAlign w:val="center"/>
          </w:tcPr>
          <w:p>
            <w:r>
              <w:rPr>
                <w:sz w:val="17"/>
                <w:szCs w:val="17"/>
              </w:rPr>
              <w:t xml:space="preserve">Needs validation</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KPI26</w:t>
            </w:r>
          </w:p>
        </w:tc>
        <w:tc>
          <w:tcPr>
            <w:tcW w:type="dxa" w:w="2700"/>
            <w:shd w:fill="F7F7F5" w:val="clear"/>
            <w:tcMar>
              <w:top w:type="dxa" w:w="60"/>
              <w:left w:type="dxa" w:w="100"/>
              <w:bottom w:type="dxa" w:w="60"/>
              <w:right w:type="dxa" w:w="100"/>
            </w:tcMar>
            <w:vAlign w:val="center"/>
          </w:tcPr>
          <w:p>
            <w:r>
              <w:rPr>
                <w:sz w:val="17"/>
                <w:szCs w:val="17"/>
              </w:rPr>
              <w:t xml:space="preserve">Tool/licence duplication estimate</w:t>
            </w:r>
          </w:p>
        </w:tc>
        <w:tc>
          <w:tcPr>
            <w:tcW w:type="dxa" w:w="1800"/>
            <w:shd w:fill="F7F7F5" w:val="clear"/>
            <w:tcMar>
              <w:top w:type="dxa" w:w="60"/>
              <w:left w:type="dxa" w:w="100"/>
              <w:bottom w:type="dxa" w:w="60"/>
              <w:right w:type="dxa" w:w="100"/>
            </w:tcMar>
            <w:vAlign w:val="center"/>
          </w:tcPr>
          <w:p>
            <w:r>
              <w:rPr>
                <w:sz w:val="17"/>
                <w:szCs w:val="17"/>
              </w:rPr>
              <w:t xml:space="preserve">GBP 0.38m/yr</w:t>
            </w:r>
          </w:p>
        </w:tc>
        <w:tc>
          <w:tcPr>
            <w:tcW w:type="dxa" w:w="2430"/>
            <w:shd w:fill="F7F7F5" w:val="clear"/>
            <w:tcMar>
              <w:top w:type="dxa" w:w="60"/>
              <w:left w:type="dxa" w:w="100"/>
              <w:bottom w:type="dxa" w:w="60"/>
              <w:right w:type="dxa" w:w="100"/>
            </w:tcMar>
            <w:vAlign w:val="center"/>
          </w:tcPr>
          <w:p>
            <w:r>
              <w:rPr>
                <w:sz w:val="17"/>
                <w:szCs w:val="17"/>
              </w:rPr>
              <w:t xml:space="preserve">Reduce to GBP 0.15m/yr</w:t>
            </w:r>
          </w:p>
        </w:tc>
        <w:tc>
          <w:tcPr>
            <w:tcW w:type="dxa" w:w="13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KPI27</w:t>
            </w:r>
          </w:p>
        </w:tc>
        <w:tc>
          <w:tcPr>
            <w:tcW w:type="dxa" w:w="2700"/>
            <w:shd w:fill="FFFFFF" w:val="clear"/>
            <w:tcMar>
              <w:top w:type="dxa" w:w="60"/>
              <w:left w:type="dxa" w:w="100"/>
              <w:bottom w:type="dxa" w:w="60"/>
              <w:right w:type="dxa" w:w="100"/>
            </w:tcMar>
            <w:vAlign w:val="center"/>
          </w:tcPr>
          <w:p>
            <w:r>
              <w:rPr>
                <w:sz w:val="17"/>
                <w:szCs w:val="17"/>
              </w:rPr>
              <w:t xml:space="preserve">Addressable productivity savings opportunity</w:t>
            </w:r>
          </w:p>
        </w:tc>
        <w:tc>
          <w:tcPr>
            <w:tcW w:type="dxa" w:w="1800"/>
            <w:shd w:fill="FFFFFF" w:val="clear"/>
            <w:tcMar>
              <w:top w:type="dxa" w:w="60"/>
              <w:left w:type="dxa" w:w="100"/>
              <w:bottom w:type="dxa" w:w="60"/>
              <w:right w:type="dxa" w:w="100"/>
            </w:tcMar>
            <w:vAlign w:val="center"/>
          </w:tcPr>
          <w:p>
            <w:r>
              <w:rPr>
                <w:sz w:val="17"/>
                <w:szCs w:val="17"/>
              </w:rPr>
              <w:t xml:space="preserve">GBP 1.25m/yr</w:t>
            </w:r>
          </w:p>
        </w:tc>
        <w:tc>
          <w:tcPr>
            <w:tcW w:type="dxa" w:w="2430"/>
            <w:shd w:fill="FFFFFF" w:val="clear"/>
            <w:tcMar>
              <w:top w:type="dxa" w:w="60"/>
              <w:left w:type="dxa" w:w="100"/>
              <w:bottom w:type="dxa" w:w="60"/>
              <w:right w:type="dxa" w:w="100"/>
            </w:tcMar>
            <w:vAlign w:val="center"/>
          </w:tcPr>
          <w:p>
            <w:r>
              <w:rPr>
                <w:sz w:val="17"/>
                <w:szCs w:val="17"/>
              </w:rPr>
              <w:t xml:space="preserve">Realise GBP 0.75m/yr</w:t>
            </w:r>
          </w:p>
        </w:tc>
        <w:tc>
          <w:tcPr>
            <w:tcW w:type="dxa" w:w="1350"/>
            <w:shd w:fill="FFFFFF" w:val="clear"/>
            <w:tcMar>
              <w:top w:type="dxa" w:w="60"/>
              <w:left w:type="dxa" w:w="100"/>
              <w:bottom w:type="dxa" w:w="60"/>
              <w:right w:type="dxa" w:w="100"/>
            </w:tcMar>
            <w:vAlign w:val="center"/>
          </w:tcPr>
          <w:p>
            <w:r>
              <w:rPr>
                <w:sz w:val="17"/>
                <w:szCs w:val="17"/>
              </w:rPr>
              <w:t xml:space="preserve">Needs validation</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KPI28</w:t>
            </w:r>
          </w:p>
        </w:tc>
        <w:tc>
          <w:tcPr>
            <w:tcW w:type="dxa" w:w="2700"/>
            <w:shd w:fill="F7F7F5" w:val="clear"/>
            <w:tcMar>
              <w:top w:type="dxa" w:w="60"/>
              <w:left w:type="dxa" w:w="100"/>
              <w:bottom w:type="dxa" w:w="60"/>
              <w:right w:type="dxa" w:w="100"/>
            </w:tcMar>
            <w:vAlign w:val="center"/>
          </w:tcPr>
          <w:p>
            <w:r>
              <w:rPr>
                <w:sz w:val="17"/>
                <w:szCs w:val="17"/>
              </w:rPr>
              <w:t xml:space="preserve">Customer complaint mentions of confusing comms</w:t>
            </w:r>
          </w:p>
        </w:tc>
        <w:tc>
          <w:tcPr>
            <w:tcW w:type="dxa" w:w="1800"/>
            <w:shd w:fill="F7F7F5" w:val="clear"/>
            <w:tcMar>
              <w:top w:type="dxa" w:w="60"/>
              <w:left w:type="dxa" w:w="100"/>
              <w:bottom w:type="dxa" w:w="60"/>
              <w:right w:type="dxa" w:w="100"/>
            </w:tcMar>
            <w:vAlign w:val="center"/>
          </w:tcPr>
          <w:p>
            <w:r>
              <w:rPr>
                <w:sz w:val="17"/>
                <w:szCs w:val="17"/>
              </w:rPr>
              <w:t xml:space="preserve">146 /qtr</w:t>
            </w:r>
          </w:p>
        </w:tc>
        <w:tc>
          <w:tcPr>
            <w:tcW w:type="dxa" w:w="2430"/>
            <w:shd w:fill="F7F7F5" w:val="clear"/>
            <w:tcMar>
              <w:top w:type="dxa" w:w="60"/>
              <w:left w:type="dxa" w:w="100"/>
              <w:bottom w:type="dxa" w:w="60"/>
              <w:right w:type="dxa" w:w="100"/>
            </w:tcMar>
            <w:vAlign w:val="center"/>
          </w:tcPr>
          <w:p>
            <w:r>
              <w:rPr>
                <w:sz w:val="17"/>
                <w:szCs w:val="17"/>
              </w:rPr>
              <w:t xml:space="preserve">Reduce to 90 /qtr</w:t>
            </w:r>
          </w:p>
        </w:tc>
        <w:tc>
          <w:tcPr>
            <w:tcW w:type="dxa" w:w="1350"/>
            <w:shd w:fill="F7F7F5" w:val="clear"/>
            <w:tcMar>
              <w:top w:type="dxa" w:w="60"/>
              <w:left w:type="dxa" w:w="100"/>
              <w:bottom w:type="dxa" w:w="60"/>
              <w:right w:type="dxa" w:w="100"/>
            </w:tcMar>
            <w:vAlign w:val="center"/>
          </w:tcPr>
          <w:p>
            <w:r>
              <w:rPr>
                <w:sz w:val="17"/>
                <w:szCs w:val="17"/>
              </w:rPr>
              <w:t xml:space="preserve">Partially validated</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KPI29</w:t>
            </w:r>
          </w:p>
        </w:tc>
        <w:tc>
          <w:tcPr>
            <w:tcW w:type="dxa" w:w="2700"/>
            <w:shd w:fill="FFFFFF" w:val="clear"/>
            <w:tcMar>
              <w:top w:type="dxa" w:w="60"/>
              <w:left w:type="dxa" w:w="100"/>
              <w:bottom w:type="dxa" w:w="60"/>
              <w:right w:type="dxa" w:w="100"/>
            </w:tcMar>
            <w:vAlign w:val="center"/>
          </w:tcPr>
          <w:p>
            <w:r>
              <w:rPr>
                <w:sz w:val="17"/>
                <w:szCs w:val="17"/>
              </w:rPr>
              <w:t xml:space="preserve">Adviser content satisfaction</w:t>
            </w:r>
          </w:p>
        </w:tc>
        <w:tc>
          <w:tcPr>
            <w:tcW w:type="dxa" w:w="1800"/>
            <w:shd w:fill="FFFFFF" w:val="clear"/>
            <w:tcMar>
              <w:top w:type="dxa" w:w="60"/>
              <w:left w:type="dxa" w:w="100"/>
              <w:bottom w:type="dxa" w:w="60"/>
              <w:right w:type="dxa" w:w="100"/>
            </w:tcMar>
            <w:vAlign w:val="center"/>
          </w:tcPr>
          <w:p>
            <w:r>
              <w:rPr>
                <w:sz w:val="17"/>
                <w:szCs w:val="17"/>
              </w:rPr>
              <w:t xml:space="preserve">6.1 /10</w:t>
            </w:r>
          </w:p>
        </w:tc>
        <w:tc>
          <w:tcPr>
            <w:tcW w:type="dxa" w:w="2430"/>
            <w:shd w:fill="FFFFFF" w:val="clear"/>
            <w:tcMar>
              <w:top w:type="dxa" w:w="60"/>
              <w:left w:type="dxa" w:w="100"/>
              <w:bottom w:type="dxa" w:w="60"/>
              <w:right w:type="dxa" w:w="100"/>
            </w:tcMar>
            <w:vAlign w:val="center"/>
          </w:tcPr>
          <w:p>
            <w:r>
              <w:rPr>
                <w:sz w:val="17"/>
                <w:szCs w:val="17"/>
              </w:rPr>
              <w:t xml:space="preserve">Increase to 8</w:t>
            </w:r>
          </w:p>
        </w:tc>
        <w:tc>
          <w:tcPr>
            <w:tcW w:type="dxa" w:w="1350"/>
            <w:shd w:fill="FFFFFF" w:val="clear"/>
            <w:tcMar>
              <w:top w:type="dxa" w:w="60"/>
              <w:left w:type="dxa" w:w="100"/>
              <w:bottom w:type="dxa" w:w="60"/>
              <w:right w:type="dxa" w:w="100"/>
            </w:tcMar>
            <w:vAlign w:val="center"/>
          </w:tcPr>
          <w:p>
            <w:r>
              <w:rPr>
                <w:sz w:val="17"/>
                <w:szCs w:val="17"/>
              </w:rPr>
              <w:t xml:space="preserve">Validated</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KPI30</w:t>
            </w:r>
          </w:p>
        </w:tc>
        <w:tc>
          <w:tcPr>
            <w:tcW w:type="dxa" w:w="2700"/>
            <w:shd w:fill="F7F7F5" w:val="clear"/>
            <w:tcMar>
              <w:top w:type="dxa" w:w="60"/>
              <w:left w:type="dxa" w:w="100"/>
              <w:bottom w:type="dxa" w:w="60"/>
              <w:right w:type="dxa" w:w="100"/>
            </w:tcMar>
            <w:vAlign w:val="center"/>
          </w:tcPr>
          <w:p>
            <w:r>
              <w:rPr>
                <w:sz w:val="17"/>
                <w:szCs w:val="17"/>
              </w:rPr>
              <w:t xml:space="preserve">Branch campaign request satisfaction</w:t>
            </w:r>
          </w:p>
        </w:tc>
        <w:tc>
          <w:tcPr>
            <w:tcW w:type="dxa" w:w="1800"/>
            <w:shd w:fill="F7F7F5" w:val="clear"/>
            <w:tcMar>
              <w:top w:type="dxa" w:w="60"/>
              <w:left w:type="dxa" w:w="100"/>
              <w:bottom w:type="dxa" w:w="60"/>
              <w:right w:type="dxa" w:w="100"/>
            </w:tcMar>
            <w:vAlign w:val="center"/>
          </w:tcPr>
          <w:p>
            <w:r>
              <w:rPr>
                <w:sz w:val="17"/>
                <w:szCs w:val="17"/>
              </w:rPr>
              <w:t xml:space="preserve">5.6 /10</w:t>
            </w:r>
          </w:p>
        </w:tc>
        <w:tc>
          <w:tcPr>
            <w:tcW w:type="dxa" w:w="2430"/>
            <w:shd w:fill="F7F7F5" w:val="clear"/>
            <w:tcMar>
              <w:top w:type="dxa" w:w="60"/>
              <w:left w:type="dxa" w:w="100"/>
              <w:bottom w:type="dxa" w:w="60"/>
              <w:right w:type="dxa" w:w="100"/>
            </w:tcMar>
            <w:vAlign w:val="center"/>
          </w:tcPr>
          <w:p>
            <w:r>
              <w:rPr>
                <w:sz w:val="17"/>
                <w:szCs w:val="17"/>
              </w:rPr>
              <w:t xml:space="preserve">Increase to 8</w:t>
            </w:r>
          </w:p>
        </w:tc>
        <w:tc>
          <w:tcPr>
            <w:tcW w:type="dxa" w:w="1350"/>
            <w:shd w:fill="F7F7F5" w:val="clear"/>
            <w:tcMar>
              <w:top w:type="dxa" w:w="60"/>
              <w:left w:type="dxa" w:w="100"/>
              <w:bottom w:type="dxa" w:w="60"/>
              <w:right w:type="dxa" w:w="100"/>
            </w:tcMar>
            <w:vAlign w:val="center"/>
          </w:tcPr>
          <w:p>
            <w:r>
              <w:rPr>
                <w:sz w:val="17"/>
                <w:szCs w:val="17"/>
              </w:rPr>
              <w:t xml:space="preserve">Partially validated</w:t>
            </w:r>
          </w:p>
        </w:tc>
      </w:tr>
    </w:tbl>
    <w:p>
      <w:pPr>
        <w:spacing w:after="120"/>
      </w:pP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rPr>
          <w:cantSplit/>
        </w:trPr>
        <w:tc>
          <w:tcPr>
            <w:shd w:fill="EFEFEA" w:val="clear"/>
            <w:tcMar>
              <w:top w:type="dxa" w:w="160"/>
              <w:left w:type="dxa" w:w="200"/>
              <w:bottom w:type="dxa" w:w="160"/>
              <w:right w:type="dxa" w:w="200"/>
            </w:tcMar>
          </w:tcPr>
          <w:p>
            <w:pPr>
              <w:spacing w:after="80"/>
            </w:pPr>
            <w:r>
              <w:rPr>
                <w:b/>
                <w:bCs/>
                <w:color w:val="1F2937"/>
                <w:sz w:val="20"/>
                <w:szCs w:val="20"/>
              </w:rPr>
              <w:t xml:space="preserve">Our recommendation</w:t>
            </w:r>
          </w:p>
          <w:p>
            <w:pPr>
              <w:pStyle w:val="ListParagraph"/>
              <w:numPr>
                <w:ilvl w:val="0"/>
                <w:numId w:val="1"/>
              </w:numPr>
              <w:spacing w:after="60"/>
            </w:pPr>
            <w:r>
              <w:rPr>
                <w:sz w:val="19"/>
                <w:szCs w:val="19"/>
              </w:rPr>
              <w:t xml:space="preserve">Anchor the Wave 1 business case on the 13 Validated KPIs only (KPI01, KPI05, KPI06, KPI08, KPI09, KPI11, KPI13, KPI15, KPI17, KPI21, KPI23, KPI24, KPI29). Present the remaining 17 as directional until their evidence status improves — do not average a Validated and a Needs-validation KPI into a single confidence rating.</w:t>
            </w:r>
          </w:p>
        </w:tc>
      </w:tr>
    </w:tbl>
    <w:p>
      <w:pPr>
        <w:spacing w:after="200"/>
      </w:pPr>
    </w:p>
    <w:p>
      <w:pPr>
        <w:pStyle w:val="Heading1"/>
        <w:pBdr>
          <w:bottom w:val="single" w:color="1F2937" w:sz="8" w:space="4"/>
        </w:pBdr>
        <w:spacing w:after="160" w:before="340"/>
      </w:pPr>
      <w:r>
        <w:rPr>
          <w:b/>
          <w:bCs/>
          <w:color w:val="1F2937"/>
          <w:sz w:val="30"/>
          <w:szCs w:val="30"/>
        </w:rPr>
        <w:t xml:space="preserve">10. Impact vs Effort</w:t>
      </w:r>
    </w:p>
    <w:p>
      <w:pPr>
        <w:spacing w:after="140"/>
      </w:pPr>
      <w:r>
        <w:rPr>
          <w:b w:val="false"/>
          <w:bCs w:val="false"/>
          <w:i w:val="false"/>
          <w:iCs w:val="false"/>
          <w:sz w:val="20"/>
          <w:szCs w:val="20"/>
        </w:rPr>
        <w:t xml:space="preserve">14 workflows plotted on business impact against implementation effort, using the impact and effort scores already present in the discovery data (used directly, not re-derived). Numbered markers with a legend are used throughout — the workflow count alone (14, above the 8-item threshold) triggers this per the chart-safe formatting rule, before collision or label-length are even considered.</w:t>
      </w:r>
    </w:p>
    <w:p>
      <w:pPr>
        <w:spacing w:after="160"/>
        <w:jc w:val="center"/>
      </w:pPr>
      <w:r>
        <w:drawing>
          <wp:inline distT="0" distB="0" distL="0" distR="0">
            <wp:extent cx="5334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81425"/>
                    </a:xfrm>
                    <a:prstGeom prst="rect">
                      <a:avLst/>
                    </a:prstGeom>
                  </pic:spPr>
                </pic:pic>
              </a:graphicData>
            </a:graphic>
          </wp:inline>
        </w:drawing>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rPr>
          <w:cantSplit/>
        </w:trPr>
        <w:tc>
          <w:tcPr>
            <w:shd w:fill="EFEFEA" w:val="clear"/>
            <w:tcMar>
              <w:top w:type="dxa" w:w="160"/>
              <w:left w:type="dxa" w:w="200"/>
              <w:bottom w:type="dxa" w:w="160"/>
              <w:right w:type="dxa" w:w="200"/>
            </w:tcMar>
          </w:tcPr>
          <w:p>
            <w:pPr>
              <w:spacing w:after="80"/>
            </w:pPr>
            <w:r>
              <w:rPr>
                <w:b/>
                <w:bCs/>
                <w:color w:val="1F2937"/>
                <w:sz w:val="20"/>
                <w:szCs w:val="20"/>
              </w:rPr>
              <w:t xml:space="preserve">Our recommendation</w:t>
            </w:r>
          </w:p>
          <w:p>
            <w:pPr>
              <w:pStyle w:val="ListParagraph"/>
              <w:numPr>
                <w:ilvl w:val="0"/>
                <w:numId w:val="1"/>
              </w:numPr>
              <w:spacing w:after="60"/>
            </w:pPr>
            <w:r>
              <w:rPr>
                <w:sz w:val="19"/>
                <w:szCs w:val="19"/>
              </w:rPr>
              <w:t xml:space="preserve">Quick Wins (WF02, WF06, WF08, WF11, WF12) plus the two gold-marked governance-gap workflows (WF04, WF05, once resolved) form the natural Wave 1/2 pool. WF03 and WF14 carry the highest impact scores in the estate (10 and 9) but sit at Medium-High effort — treat both as Major Projects that justify dedicated pilot resourcing rather than folding them into a general Wave 1 sprint.</w:t>
            </w:r>
          </w:p>
        </w:tc>
      </w:tr>
    </w:tbl>
    <w:p>
      <w:pPr>
        <w:spacing w:after="200"/>
      </w:pPr>
    </w:p>
    <w:p>
      <w:pPr>
        <w:pStyle w:val="Heading1"/>
        <w:pBdr>
          <w:bottom w:val="single" w:color="1F2937" w:sz="8" w:space="4"/>
        </w:pBdr>
        <w:spacing w:after="160" w:before="340"/>
      </w:pPr>
      <w:r>
        <w:rPr>
          <w:b/>
          <w:bCs/>
          <w:color w:val="1F2937"/>
          <w:sz w:val="30"/>
          <w:szCs w:val="30"/>
        </w:rPr>
        <w:t xml:space="preserve">11. Commercial Model</w:t>
      </w:r>
    </w:p>
    <w:p>
      <w:pPr>
        <w:spacing w:after="140"/>
      </w:pPr>
      <w:r>
        <w:rPr>
          <w:b w:val="false"/>
          <w:bCs w:val="false"/>
          <w:i w:val="false"/>
          <w:iCs w:val="false"/>
          <w:sz w:val="20"/>
          <w:szCs w:val="20"/>
        </w:rPr>
        <w:t xml:space="preserve">Four benefit categories, never blended into one headline figure, per Risk R07. Each category states its own baseline, evidence level and cross-check result.</w:t>
      </w:r>
    </w:p>
    <w:p>
      <w:pPr>
        <w:pStyle w:val="Heading2"/>
        <w:spacing w:after="100" w:before="220"/>
      </w:pPr>
      <w:r>
        <w:rPr>
          <w:b/>
          <w:bCs/>
          <w:color w:val="1F2937"/>
          <w:sz w:val="24"/>
          <w:szCs w:val="24"/>
        </w:rPr>
        <w:t xml:space="preserve">Benchmark governance for this model</w:t>
      </w:r>
    </w:p>
    <w:p>
      <w:pPr>
        <w:spacing w:after="140"/>
      </w:pPr>
      <w:r>
        <w:rPr>
          <w:b w:val="false"/>
          <w:bCs w:val="false"/>
          <w:i w:val="false"/>
          <w:iCs w:val="false"/>
          <w:sz w:val="20"/>
          <w:szCs w:val="20"/>
        </w:rPr>
        <w:t xml:space="preserve">Mode 1 (user-provided register) applies. BM-USER-002 (McKinsey &amp; Company, 'The economic potential of generative AI', 5-15% of marketing spend, Primary verified, Client-facing, checked against all ten client-facing conditions) is the load-bearing benchmark for Category 1. Three other rows in the user-provided register were assessed and excluded from client-facing use: BMK-U001 (Secondary/internal, Internal challenge only — conversion-uplift figure, excluded from Category 4), BMK-U003 (Draft/unverified, missing source URL — excluded entirely), and BMK-U004 (Draft/unverified, no public source — excluded entirely, would otherwise have supported a compliance cycle-time claim in Category 1 for WF03/WF11).</w:t>
      </w:r>
    </w:p>
    <w:p>
      <w:pPr>
        <w:pStyle w:val="Heading2"/>
        <w:spacing w:after="100" w:before="220"/>
      </w:pPr>
      <w:r>
        <w:rPr>
          <w:b/>
          <w:bCs/>
          <w:color w:val="1F2937"/>
          <w:sz w:val="24"/>
          <w:szCs w:val="24"/>
        </w:rPr>
        <w:t xml:space="preserve">1. AI productivity</w:t>
      </w:r>
    </w:p>
    <w:p>
      <w:pPr>
        <w:spacing w:after="140"/>
      </w:pPr>
      <w:r>
        <w:rPr>
          <w:b w:val="false"/>
          <w:bCs w:val="false"/>
          <w:i w:val="false"/>
          <w:iCs w:val="false"/>
          <w:sz w:val="20"/>
          <w:szCs w:val="20"/>
        </w:rPr>
        <w:t xml:space="preserve">Baseline: GBP 12.4m annual marketing/content ops spend (Partially validated, KPI02). Benchmark: BM-USER-002, 5-15% of marketing spend, Primary verified. Functional scope matches directly — this is a marketing-function benchmark applied to marketing spend, not a general figure borrowed across scope.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980"/>
        <w:gridCol w:w="2700"/>
        <w:gridCol w:w="1800"/>
        <w:gridCol w:w="2520"/>
      </w:tblGrid>
      <w:tr>
        <w:trPr>
          <w:tblHeader/>
        </w:trPr>
        <w:tc>
          <w:tcPr>
            <w:tcW w:type="dxa" w:w="1980"/>
            <w:shd w:fill="1F2937" w:val="clear"/>
            <w:tcMar>
              <w:top w:type="dxa" w:w="80"/>
              <w:left w:type="dxa" w:w="100"/>
              <w:bottom w:type="dxa" w:w="80"/>
              <w:right w:type="dxa" w:w="100"/>
            </w:tcMar>
            <w:vAlign w:val="center"/>
          </w:tcPr>
          <w:p>
            <w:r>
              <w:rPr>
                <w:b/>
                <w:bCs/>
                <w:color w:val="FFFFFF"/>
                <w:sz w:val="17"/>
                <w:szCs w:val="17"/>
              </w:rPr>
              <w:t xml:space="preserve">Scenario</w:t>
            </w:r>
          </w:p>
        </w:tc>
        <w:tc>
          <w:tcPr>
            <w:tcW w:type="dxa" w:w="2700"/>
            <w:shd w:fill="1F2937" w:val="clear"/>
            <w:tcMar>
              <w:top w:type="dxa" w:w="80"/>
              <w:left w:type="dxa" w:w="100"/>
              <w:bottom w:type="dxa" w:w="80"/>
              <w:right w:type="dxa" w:w="100"/>
            </w:tcMar>
            <w:vAlign w:val="center"/>
          </w:tcPr>
          <w:p>
            <w:r>
              <w:rPr>
                <w:b/>
                <w:bCs/>
                <w:color w:val="FFFFFF"/>
                <w:sz w:val="17"/>
                <w:szCs w:val="17"/>
              </w:rPr>
              <w:t xml:space="preserve">Basis</w:t>
            </w:r>
          </w:p>
        </w:tc>
        <w:tc>
          <w:tcPr>
            <w:tcW w:type="dxa" w:w="1800"/>
            <w:shd w:fill="1F2937" w:val="clear"/>
            <w:tcMar>
              <w:top w:type="dxa" w:w="80"/>
              <w:left w:type="dxa" w:w="100"/>
              <w:bottom w:type="dxa" w:w="80"/>
              <w:right w:type="dxa" w:w="100"/>
            </w:tcMar>
            <w:vAlign w:val="center"/>
          </w:tcPr>
          <w:p>
            <w:r>
              <w:rPr>
                <w:b/>
                <w:bCs/>
                <w:color w:val="FFFFFF"/>
                <w:sz w:val="17"/>
                <w:szCs w:val="17"/>
              </w:rPr>
              <w:t xml:space="preserve">Annual value</w:t>
            </w:r>
          </w:p>
        </w:tc>
        <w:tc>
          <w:tcPr>
            <w:tcW w:type="dxa" w:w="2520"/>
            <w:shd w:fill="1F2937" w:val="clear"/>
            <w:tcMar>
              <w:top w:type="dxa" w:w="80"/>
              <w:left w:type="dxa" w:w="100"/>
              <w:bottom w:type="dxa" w:w="80"/>
              <w:right w:type="dxa" w:w="100"/>
            </w:tcMar>
            <w:vAlign w:val="center"/>
          </w:tcPr>
          <w:p>
            <w:r>
              <w:rPr>
                <w:b/>
                <w:bCs/>
                <w:color w:val="FFFFFF"/>
                <w:sz w:val="17"/>
                <w:szCs w:val="17"/>
              </w:rPr>
              <w:t xml:space="preserve">Note</w:t>
            </w:r>
          </w:p>
        </w:tc>
      </w:tr>
      <w:tr>
        <w:trPr>
          <w:cantSplit/>
        </w:trPr>
        <w:tc>
          <w:tcPr>
            <w:tcW w:type="dxa" w:w="1980"/>
            <w:shd w:fill="FFFFFF" w:val="clear"/>
            <w:tcMar>
              <w:top w:type="dxa" w:w="60"/>
              <w:left w:type="dxa" w:w="100"/>
              <w:bottom w:type="dxa" w:w="60"/>
              <w:right w:type="dxa" w:w="100"/>
            </w:tcMar>
            <w:vAlign w:val="center"/>
          </w:tcPr>
          <w:p>
            <w:r>
              <w:rPr>
                <w:sz w:val="17"/>
                <w:szCs w:val="17"/>
              </w:rPr>
              <w:t xml:space="preserve">Conservative</w:t>
            </w:r>
          </w:p>
        </w:tc>
        <w:tc>
          <w:tcPr>
            <w:tcW w:type="dxa" w:w="2700"/>
            <w:shd w:fill="FFFFFF" w:val="clear"/>
            <w:tcMar>
              <w:top w:type="dxa" w:w="60"/>
              <w:left w:type="dxa" w:w="100"/>
              <w:bottom w:type="dxa" w:w="60"/>
              <w:right w:type="dxa" w:w="100"/>
            </w:tcMar>
            <w:vAlign w:val="center"/>
          </w:tcPr>
          <w:p>
            <w:r>
              <w:rPr>
                <w:sz w:val="17"/>
                <w:szCs w:val="17"/>
              </w:rPr>
              <w:t xml:space="preserve">5% (low end of range)</w:t>
            </w:r>
          </w:p>
        </w:tc>
        <w:tc>
          <w:tcPr>
            <w:tcW w:type="dxa" w:w="1800"/>
            <w:shd w:fill="FFFFFF" w:val="clear"/>
            <w:tcMar>
              <w:top w:type="dxa" w:w="60"/>
              <w:left w:type="dxa" w:w="100"/>
              <w:bottom w:type="dxa" w:w="60"/>
              <w:right w:type="dxa" w:w="100"/>
            </w:tcMar>
            <w:vAlign w:val="center"/>
          </w:tcPr>
          <w:p>
            <w:r>
              <w:rPr>
                <w:sz w:val="17"/>
                <w:szCs w:val="17"/>
              </w:rPr>
              <w:t xml:space="preserve">GBP 0.62m</w:t>
            </w:r>
          </w:p>
        </w:tc>
        <w:tc>
          <w:tcPr>
            <w:tcW w:type="dxa" w:w="2520"/>
            <w:shd w:fill="FFFFFF" w:val="clear"/>
            <w:tcMar>
              <w:top w:type="dxa" w:w="60"/>
              <w:left w:type="dxa" w:w="100"/>
              <w:bottom w:type="dxa" w:w="60"/>
              <w:right w:type="dxa" w:w="100"/>
            </w:tcMar>
            <w:vAlign w:val="center"/>
          </w:tcPr>
          <w:p>
            <w:r>
              <w:rPr>
                <w:sz w:val="17"/>
                <w:szCs w:val="17"/>
              </w:rPr>
              <w:t xml:space="preserve">Highest-automation-readiness workflows only (Wave 1 set)</w:t>
            </w:r>
          </w:p>
        </w:tc>
      </w:tr>
      <w:tr>
        <w:trPr>
          <w:cantSplit/>
        </w:trPr>
        <w:tc>
          <w:tcPr>
            <w:tcW w:type="dxa" w:w="1980"/>
            <w:shd w:fill="F7F7F5" w:val="clear"/>
            <w:tcMar>
              <w:top w:type="dxa" w:w="60"/>
              <w:left w:type="dxa" w:w="100"/>
              <w:bottom w:type="dxa" w:w="60"/>
              <w:right w:type="dxa" w:w="100"/>
            </w:tcMar>
            <w:vAlign w:val="center"/>
          </w:tcPr>
          <w:p>
            <w:r>
              <w:rPr>
                <w:sz w:val="17"/>
                <w:szCs w:val="17"/>
              </w:rPr>
              <w:t xml:space="preserve">Base</w:t>
            </w:r>
          </w:p>
        </w:tc>
        <w:tc>
          <w:tcPr>
            <w:tcW w:type="dxa" w:w="2700"/>
            <w:shd w:fill="F7F7F5" w:val="clear"/>
            <w:tcMar>
              <w:top w:type="dxa" w:w="60"/>
              <w:left w:type="dxa" w:w="100"/>
              <w:bottom w:type="dxa" w:w="60"/>
              <w:right w:type="dxa" w:w="100"/>
            </w:tcMar>
            <w:vAlign w:val="center"/>
          </w:tcPr>
          <w:p>
            <w:r>
              <w:rPr>
                <w:sz w:val="17"/>
                <w:szCs w:val="17"/>
              </w:rPr>
              <w:t xml:space="preserve">10% (midpoint)</w:t>
            </w:r>
          </w:p>
        </w:tc>
        <w:tc>
          <w:tcPr>
            <w:tcW w:type="dxa" w:w="1800"/>
            <w:shd w:fill="F7F7F5" w:val="clear"/>
            <w:tcMar>
              <w:top w:type="dxa" w:w="60"/>
              <w:left w:type="dxa" w:w="100"/>
              <w:bottom w:type="dxa" w:w="60"/>
              <w:right w:type="dxa" w:w="100"/>
            </w:tcMar>
            <w:vAlign w:val="center"/>
          </w:tcPr>
          <w:p>
            <w:r>
              <w:rPr>
                <w:sz w:val="17"/>
                <w:szCs w:val="17"/>
              </w:rPr>
              <w:t xml:space="preserve">GBP 1.24m</w:t>
            </w:r>
          </w:p>
        </w:tc>
        <w:tc>
          <w:tcPr>
            <w:tcW w:type="dxa" w:w="2520"/>
            <w:shd w:fill="F7F7F5" w:val="clear"/>
            <w:tcMar>
              <w:top w:type="dxa" w:w="60"/>
              <w:left w:type="dxa" w:w="100"/>
              <w:bottom w:type="dxa" w:w="60"/>
              <w:right w:type="dxa" w:w="100"/>
            </w:tcMar>
            <w:vAlign w:val="center"/>
          </w:tcPr>
          <w:p>
            <w:r>
              <w:rPr>
                <w:sz w:val="17"/>
                <w:szCs w:val="17"/>
              </w:rPr>
              <w:t xml:space="preserve">Applied across medium-to-high readiness workflows</w:t>
            </w:r>
          </w:p>
        </w:tc>
      </w:tr>
      <w:tr>
        <w:trPr>
          <w:cantSplit/>
        </w:trPr>
        <w:tc>
          <w:tcPr>
            <w:tcW w:type="dxa" w:w="1980"/>
            <w:shd w:fill="FFFFFF" w:val="clear"/>
            <w:tcMar>
              <w:top w:type="dxa" w:w="60"/>
              <w:left w:type="dxa" w:w="100"/>
              <w:bottom w:type="dxa" w:w="60"/>
              <w:right w:type="dxa" w:w="100"/>
            </w:tcMar>
            <w:vAlign w:val="center"/>
          </w:tcPr>
          <w:p>
            <w:r>
              <w:rPr>
                <w:sz w:val="17"/>
                <w:szCs w:val="17"/>
              </w:rPr>
              <w:t xml:space="preserve">Optimistic</w:t>
            </w:r>
          </w:p>
        </w:tc>
        <w:tc>
          <w:tcPr>
            <w:tcW w:type="dxa" w:w="2700"/>
            <w:shd w:fill="FFFFFF" w:val="clear"/>
            <w:tcMar>
              <w:top w:type="dxa" w:w="60"/>
              <w:left w:type="dxa" w:w="100"/>
              <w:bottom w:type="dxa" w:w="60"/>
              <w:right w:type="dxa" w:w="100"/>
            </w:tcMar>
            <w:vAlign w:val="center"/>
          </w:tcPr>
          <w:p>
            <w:r>
              <w:rPr>
                <w:sz w:val="17"/>
                <w:szCs w:val="17"/>
              </w:rPr>
              <w:t xml:space="preserve">15% (high end)</w:t>
            </w:r>
          </w:p>
        </w:tc>
        <w:tc>
          <w:tcPr>
            <w:tcW w:type="dxa" w:w="1800"/>
            <w:shd w:fill="FFFFFF" w:val="clear"/>
            <w:tcMar>
              <w:top w:type="dxa" w:w="60"/>
              <w:left w:type="dxa" w:w="100"/>
              <w:bottom w:type="dxa" w:w="60"/>
              <w:right w:type="dxa" w:w="100"/>
            </w:tcMar>
            <w:vAlign w:val="center"/>
          </w:tcPr>
          <w:p>
            <w:r>
              <w:rPr>
                <w:sz w:val="17"/>
                <w:szCs w:val="17"/>
              </w:rPr>
              <w:t xml:space="preserve">GBP 1.86m</w:t>
            </w:r>
          </w:p>
        </w:tc>
        <w:tc>
          <w:tcPr>
            <w:tcW w:type="dxa" w:w="2520"/>
            <w:shd w:fill="FFFFFF" w:val="clear"/>
            <w:tcMar>
              <w:top w:type="dxa" w:w="60"/>
              <w:left w:type="dxa" w:w="100"/>
              <w:bottom w:type="dxa" w:w="60"/>
              <w:right w:type="dxa" w:w="100"/>
            </w:tcMar>
            <w:vAlign w:val="center"/>
          </w:tcPr>
          <w:p>
            <w:r>
              <w:rPr>
                <w:sz w:val="17"/>
                <w:szCs w:val="17"/>
              </w:rPr>
              <w:t xml:space="preserve">Upper bound; faster-than-typical adoption, not the planning number</w:t>
            </w:r>
          </w:p>
        </w:tc>
      </w:tr>
    </w:tbl>
    <w:p>
      <w:pPr>
        <w:spacing w:after="100"/>
      </w:pPr>
    </w:p>
    <w:p>
      <w:pPr>
        <w:spacing w:after="140"/>
      </w:pPr>
      <w:r>
        <w:rPr>
          <w:b w:val="false"/>
          <w:bCs w:val="false"/>
          <w:i w:val="false"/>
          <w:iCs w:val="false"/>
          <w:sz w:val="20"/>
          <w:szCs w:val="20"/>
        </w:rPr>
        <w:t xml:space="preserve">Cross-check: Top-down (base case, GBP 1.24m) converges with Client-stated (KPI27, GBP 1.25m addressable, target realise GBP 0.75m — Needs validation, Low confidence). The two figures sit under 1% apart despite being built independently: one from a public benchmark applied to total spend, the other from the client's own directional model. Bottom-up: not evidenced — no per-workflow costed automation-saving sum exists in the discovery data (KPI27's own note flags this: 'needs benchmark and workflow spend allocation'). Benchmark-derived raw: 5-15%.</w:t>
      </w:r>
    </w:p>
    <w:tbl>
      <w:tblPr>
        <w:tblW w:type="pct" w:w="100%"/>
        <w:tblBorders>
          <w:top w:val="single" w:color="8A6D1B" w:sz="6"/>
          <w:left w:val="single" w:color="8A6D1B" w:sz="6"/>
          <w:bottom w:val="single" w:color="8A6D1B" w:sz="6"/>
          <w:right w:val="single" w:color="8A6D1B" w:sz="6"/>
          <w:insideH w:val="single" w:color="auto" w:sz="4"/>
          <w:insideV w:val="single" w:color="auto" w:sz="4"/>
        </w:tblBorders>
      </w:tblPr>
      <w:tblGrid>
        <w:gridCol w:w="100"/>
      </w:tblGrid>
      <w:tr>
        <w:trPr>
          <w:cantSplit/>
        </w:trPr>
        <w:tc>
          <w:tcPr>
            <w:shd w:fill="FBF3DC" w:val="clear"/>
            <w:tcMar>
              <w:top w:type="dxa" w:w="160"/>
              <w:left w:type="dxa" w:w="200"/>
              <w:bottom w:type="dxa" w:w="160"/>
              <w:right w:type="dxa" w:w="200"/>
            </w:tcMar>
          </w:tcPr>
          <w:p>
            <w:pPr>
              <w:spacing w:after="80"/>
            </w:pPr>
            <w:r>
              <w:rPr>
                <w:b/>
                <w:bCs/>
                <w:color w:val="1F2937"/>
                <w:sz w:val="20"/>
                <w:szCs w:val="20"/>
              </w:rPr>
              <w:t xml:space="preserve">Evidence caveat</w:t>
            </w:r>
          </w:p>
          <w:p>
            <w:pPr>
              <w:pStyle w:val="ListParagraph"/>
              <w:numPr>
                <w:ilvl w:val="0"/>
                <w:numId w:val="1"/>
              </w:numPr>
              <w:spacing w:after="60"/>
            </w:pPr>
            <w:r>
              <w:rPr>
                <w:sz w:val="19"/>
                <w:szCs w:val="19"/>
              </w:rPr>
              <w:t xml:space="preserve">The GBP 12.4m spend base itself is Partially validated (it excludes some branch and broker-local activity, per KPI02 and the untracked-spend line in Category 2). A spend base validation should run alongside baseline confirmation before this becomes a committed number.</w:t>
            </w:r>
          </w:p>
          <w:p>
            <w:pPr>
              <w:pStyle w:val="ListParagraph"/>
              <w:numPr>
                <w:ilvl w:val="0"/>
                <w:numId w:val="1"/>
              </w:numPr>
              <w:spacing w:after="60"/>
            </w:pPr>
            <w:r>
              <w:rPr>
                <w:sz w:val="19"/>
                <w:szCs w:val="19"/>
              </w:rPr>
              <w:t xml:space="preserve">Payback in months cannot be calculated. Implementation cost estimate requires tooling/licensing, integration or build cost, and change-management/training cost — none of the three are present in the discovery data. Current tool run-rate (GBP 211,900/month) is operating cost, not implementation cost, and is not substituted here. Payback is directionally indicative only until a costed implementation plan exists.</w:t>
            </w:r>
          </w:p>
        </w:tc>
      </w:tr>
    </w:tbl>
    <w:p>
      <w:pPr>
        <w:spacing w:after="140"/>
      </w:pPr>
    </w:p>
    <w:p>
      <w:pPr>
        <w:pStyle w:val="Heading2"/>
        <w:spacing w:after="100" w:before="220"/>
      </w:pPr>
      <w:r>
        <w:rPr>
          <w:b/>
          <w:bCs/>
          <w:color w:val="1F2937"/>
          <w:sz w:val="24"/>
          <w:szCs w:val="24"/>
        </w:rPr>
        <w:t xml:space="preserve">2. Spend recovery</w:t>
      </w:r>
    </w:p>
    <w:p>
      <w:pPr>
        <w:spacing w:after="140"/>
      </w:pPr>
      <w:r>
        <w:rPr>
          <w:b w:val="false"/>
          <w:bCs w:val="false"/>
          <w:i w:val="false"/>
          <w:iCs w:val="false"/>
          <w:sz w:val="20"/>
          <w:szCs w:val="20"/>
        </w:rPr>
        <w:t xml:space="preserve">Baseline: GBP 1.8m estimated untracked local spend (Current-state summary; KPI03, Needs validation, Low confidence), sourced from a branch PO sample outside the central coding model. Target: reduce/reconcile to GBP 0.4m. Addressable recovery: up to GBP 1.4m/yr, point estimate, not a benchmark range. This is a finance and governance exercise — no AI productivity benchmark is applied here, even though BM-USER-002 is available, because it measures a different thing.</w:t>
      </w:r>
    </w:p>
    <w:p>
      <w:pPr>
        <w:spacing w:after="140"/>
      </w:pPr>
    </w:p>
    <w:p>
      <w:pPr>
        <w:pStyle w:val="Heading2"/>
        <w:spacing w:after="100" w:before="220"/>
      </w:pPr>
      <w:r>
        <w:rPr>
          <w:b/>
          <w:bCs/>
          <w:color w:val="1F2937"/>
          <w:sz w:val="24"/>
          <w:szCs w:val="24"/>
        </w:rPr>
        <w:t xml:space="preserve">3. Tooling rationalisation</w:t>
      </w:r>
    </w:p>
    <w:p>
      <w:pPr>
        <w:spacing w:after="140"/>
      </w:pPr>
      <w:r>
        <w:rPr>
          <w:b w:val="false"/>
          <w:bCs w:val="false"/>
          <w:i w:val="false"/>
          <w:iCs w:val="false"/>
          <w:sz w:val="20"/>
          <w:szCs w:val="20"/>
        </w:rPr>
        <w:t xml:space="preserve">Top-down (client-stated): KPI26, GBP 0.38m/yr duplication estimate (Partially validated). Bottom-up: GBP 46,800/yr — the annualised run-rate of SmartSummary AI (T19, GBP 3,900/month), the only tool in the 20-tool register explicitly flagged as overlapping with named others (LLM Sandbox T13, SignalBI T08 narrative layer).</w:t>
      </w: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rPr>
          <w:cantSplit/>
        </w:trPr>
        <w:tc>
          <w:tcPr>
            <w:shd w:fill="F2F2F0" w:val="clear"/>
            <w:tcMar>
              <w:top w:type="dxa" w:w="160"/>
              <w:left w:type="dxa" w:w="200"/>
              <w:bottom w:type="dxa" w:w="160"/>
              <w:right w:type="dxa" w:w="200"/>
            </w:tcMar>
          </w:tcPr>
          <w:p>
            <w:pPr>
              <w:spacing w:after="80"/>
            </w:pPr>
            <w:r>
              <w:rPr>
                <w:b/>
                <w:bCs/>
                <w:color w:val="1F2937"/>
                <w:sz w:val="20"/>
                <w:szCs w:val="20"/>
              </w:rPr>
              <w:t xml:space="preserve">Cross-check: Diverges</w:t>
            </w:r>
          </w:p>
          <w:p>
            <w:pPr>
              <w:pStyle w:val="ListParagraph"/>
              <w:numPr>
                <w:ilvl w:val="0"/>
                <w:numId w:val="1"/>
              </w:numPr>
              <w:spacing w:after="60"/>
            </w:pPr>
            <w:r>
              <w:rPr>
                <w:sz w:val="19"/>
                <w:szCs w:val="19"/>
              </w:rPr>
              <w:t xml:space="preserve">GBP 0.38m top-down is roughly eight times GBP 46,800 bottom-up. Likely cause: the client's duplication estimate extends beyond the 20 centrally tracked tools into branch and broker-local tooling that is not yet mapped in this register — the same visibility gap that produces the GBP 1.8m untracked spend line in Category 2. A second possible cause: further overlaps exist among the tools currently marked Partially validated or Needs validation (T09, T14, T20) that have not yet been formally flagged as duplicative.</w:t>
            </w:r>
          </w:p>
          <w:p>
            <w:pPr>
              <w:pStyle w:val="ListParagraph"/>
              <w:numPr>
                <w:ilvl w:val="0"/>
                <w:numId w:val="1"/>
              </w:numPr>
              <w:spacing w:after="60"/>
            </w:pPr>
            <w:r>
              <w:rPr>
                <w:sz w:val="19"/>
                <w:szCs w:val="19"/>
              </w:rPr>
              <w:t xml:space="preserve">Validation action: commission a licence and tooling audit that extends beyond the central register before governing the GBP 0.38m figure (carried to Section 14).</w:t>
            </w:r>
          </w:p>
        </w:tc>
      </w:tr>
    </w:tbl>
    <w:p>
      <w:pPr>
        <w:spacing w:after="140"/>
      </w:pPr>
    </w:p>
    <w:p>
      <w:pPr>
        <w:pStyle w:val="Heading2"/>
        <w:spacing w:after="100" w:before="220"/>
      </w:pPr>
      <w:r>
        <w:rPr>
          <w:b/>
          <w:bCs/>
          <w:color w:val="1F2937"/>
          <w:sz w:val="24"/>
          <w:szCs w:val="24"/>
        </w:rPr>
        <w:t xml:space="preserve">4. Revenue growth</w:t>
      </w:r>
    </w:p>
    <w:p>
      <w:pPr>
        <w:spacing w:after="140"/>
      </w:pPr>
      <w:r>
        <w:rPr>
          <w:b w:val="false"/>
          <w:bCs w:val="false"/>
          <w:i w:val="false"/>
          <w:iCs w:val="false"/>
          <w:sz w:val="20"/>
          <w:szCs w:val="20"/>
        </w:rPr>
        <w:t xml:space="preserve">Revenue-linked KPIs are present: KPI17 (email/app application completion, 3.8% to 4.4%, Validated), KPI18 (mortgage lead-to-funded conversion, 11.5% to 12.5%, Partially validated), KPI19 (average funded mortgage value, GBP 236,000, maintain/increase, Partially validated). This satisfies the condition for a revenue-growth case to exist.</w:t>
      </w:r>
    </w:p>
    <w:tbl>
      <w:tblPr>
        <w:tblW w:type="pct" w:w="100%"/>
        <w:tblBorders>
          <w:top w:val="single" w:color="8A6D1B" w:sz="6"/>
          <w:left w:val="single" w:color="8A6D1B" w:sz="6"/>
          <w:bottom w:val="single" w:color="8A6D1B" w:sz="6"/>
          <w:right w:val="single" w:color="8A6D1B" w:sz="6"/>
          <w:insideH w:val="single" w:color="auto" w:sz="4"/>
          <w:insideV w:val="single" w:color="auto" w:sz="4"/>
        </w:tblBorders>
      </w:tblPr>
      <w:tblGrid>
        <w:gridCol w:w="100"/>
      </w:tblGrid>
      <w:tr>
        <w:trPr>
          <w:cantSplit/>
        </w:trPr>
        <w:tc>
          <w:tcPr>
            <w:shd w:fill="FBF3DC" w:val="clear"/>
            <w:tcMar>
              <w:top w:type="dxa" w:w="160"/>
              <w:left w:type="dxa" w:w="200"/>
              <w:bottom w:type="dxa" w:w="160"/>
              <w:right w:type="dxa" w:w="200"/>
            </w:tcMar>
          </w:tcPr>
          <w:p>
            <w:pPr>
              <w:spacing w:after="80"/>
            </w:pPr>
            <w:r>
              <w:rPr>
                <w:b/>
                <w:bCs/>
                <w:color w:val="1F2937"/>
                <w:sz w:val="20"/>
                <w:szCs w:val="20"/>
              </w:rPr>
              <w:t xml:space="preserve">Quantification withheld pending R03</w:t>
            </w:r>
          </w:p>
          <w:p>
            <w:pPr>
              <w:pStyle w:val="ListParagraph"/>
              <w:numPr>
                <w:ilvl w:val="0"/>
                <w:numId w:val="1"/>
              </w:numPr>
              <w:spacing w:after="60"/>
            </w:pPr>
            <w:r>
              <w:rPr>
                <w:sz w:val="19"/>
                <w:szCs w:val="19"/>
              </w:rPr>
              <w:t xml:space="preserve">No verified benchmark is available to convert these KPI movements into a currency figure — BMK-U001 (the only benchmark scoped to conversion uplift) is Secondary/internal, Internal challenge only, and is excluded from this client-facing model.</w:t>
            </w:r>
          </w:p>
          <w:p>
            <w:pPr>
              <w:pStyle w:val="ListParagraph"/>
              <w:numPr>
                <w:ilvl w:val="0"/>
                <w:numId w:val="1"/>
              </w:numPr>
              <w:spacing w:after="60"/>
            </w:pPr>
            <w:r>
              <w:rPr>
                <w:sz w:val="19"/>
                <w:szCs w:val="19"/>
              </w:rPr>
              <w:t xml:space="preserve">Risk R03 states plainly: application completion does not equal funded account revenue. KPI18 and KPI19 are both flagged 'attribution incomplete.' Presenting a monetary revenue figure before Finance agrees the attribution rule would overclaim.</w:t>
            </w:r>
          </w:p>
          <w:p>
            <w:pPr>
              <w:pStyle w:val="ListParagraph"/>
              <w:numPr>
                <w:ilvl w:val="0"/>
                <w:numId w:val="1"/>
              </w:numPr>
              <w:spacing w:after="60"/>
            </w:pPr>
            <w:r>
              <w:rPr>
                <w:sz w:val="19"/>
                <w:szCs w:val="19"/>
              </w:rPr>
              <w:t xml:space="preserve">Directional statement only: a revenue-growth case exists in principle, tied to KPI17/18/19 movement, but no monetary figure is presented until R03 is resolved.</w:t>
            </w:r>
          </w:p>
        </w:tc>
      </w:tr>
    </w:tbl>
    <w:p>
      <w:pPr>
        <w:spacing w:after="160"/>
      </w:pPr>
    </w:p>
    <w:tbl>
      <w:tblPr>
        <w:tblW w:type="pct" w:w="100%"/>
        <w:tblBorders>
          <w:top w:val="single" w:color="BFBFBF" w:sz="6"/>
          <w:left w:val="single" w:color="BFBFBF" w:sz="6"/>
          <w:bottom w:val="single" w:color="BFBFBF" w:sz="6"/>
          <w:right w:val="single" w:color="BFBFBF" w:sz="6"/>
          <w:insideH w:val="single" w:color="auto" w:sz="4"/>
          <w:insideV w:val="single" w:color="auto" w:sz="4"/>
        </w:tblBorders>
      </w:tblPr>
      <w:tblGrid>
        <w:gridCol w:w="100"/>
      </w:tblGrid>
      <w:tr>
        <w:trPr>
          <w:cantSplit/>
        </w:trPr>
        <w:tc>
          <w:tcPr>
            <w:shd w:fill="EFEFEA" w:val="clear"/>
            <w:tcMar>
              <w:top w:type="dxa" w:w="160"/>
              <w:left w:type="dxa" w:w="200"/>
              <w:bottom w:type="dxa" w:w="160"/>
              <w:right w:type="dxa" w:w="200"/>
            </w:tcMar>
          </w:tcPr>
          <w:p>
            <w:pPr>
              <w:spacing w:after="80"/>
            </w:pPr>
            <w:r>
              <w:rPr>
                <w:b/>
                <w:bCs/>
                <w:color w:val="1F2937"/>
                <w:sz w:val="20"/>
                <w:szCs w:val="20"/>
              </w:rPr>
              <w:t xml:space="preserve">Primary planning basis</w:t>
            </w:r>
          </w:p>
          <w:p>
            <w:pPr>
              <w:pStyle w:val="ListParagraph"/>
              <w:numPr>
                <w:ilvl w:val="0"/>
                <w:numId w:val="1"/>
              </w:numPr>
              <w:spacing w:after="60"/>
            </w:pPr>
            <w:r>
              <w:rPr>
                <w:sz w:val="19"/>
                <w:szCs w:val="19"/>
              </w:rPr>
              <w:t xml:space="preserve">AI productivity, Base scenario (GBP 1.24m/yr) is recommended as the primary planning number. It is the only category with genuine benchmark support across a range, and it is the category where an independently-built client-stated figure (KPI27) converges with the benchmark-derived top-down calculation. It remains conditional on validating the GBP 12.4m spend base and on closing the WF04/WF05 governance gap, since both Wave 1 candidates outside the governance track carry the strongest evidence behind this figure.</w:t>
            </w:r>
          </w:p>
        </w:tc>
      </w:tr>
    </w:tbl>
    <w:p>
      <w:pPr>
        <w:spacing w:after="200"/>
      </w:pPr>
    </w:p>
    <w:p>
      <w:pPr>
        <w:pStyle w:val="Heading1"/>
        <w:pBdr>
          <w:bottom w:val="single" w:color="1F2937" w:sz="8" w:space="4"/>
        </w:pBdr>
        <w:spacing w:after="160" w:before="340"/>
      </w:pPr>
      <w:r>
        <w:rPr>
          <w:b/>
          <w:bCs/>
          <w:color w:val="1F2937"/>
          <w:sz w:val="30"/>
          <w:szCs w:val="30"/>
        </w:rPr>
        <w:t xml:space="preserve">12. Risk Flags and Validation Needed</w:t>
      </w:r>
    </w:p>
    <w:p>
      <w:pPr>
        <w:spacing w:after="140"/>
      </w:pPr>
      <w:r>
        <w:rPr>
          <w:b w:val="false"/>
          <w:bCs w:val="false"/>
          <w:i w:val="false"/>
          <w:iCs w:val="false"/>
          <w:sz w:val="20"/>
          <w:szCs w:val="20"/>
        </w:rPr>
        <w:t xml:space="preserve">Eight risks were supplied in the client's own Risk &amp; Assumption Register and are carried forward by their original ID, not restated as new findings. Three further gaps were identified during this analysis and are added below the register.</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3060"/>
        <w:gridCol w:w="900"/>
        <w:gridCol w:w="2880"/>
        <w:gridCol w:w="1440"/>
      </w:tblGrid>
      <w:tr>
        <w:trPr>
          <w:tblHeader/>
        </w:trPr>
        <w:tc>
          <w:tcPr>
            <w:tcW w:type="dxa" w:w="720"/>
            <w:shd w:fill="1F2937" w:val="clear"/>
            <w:tcMar>
              <w:top w:type="dxa" w:w="80"/>
              <w:left w:type="dxa" w:w="100"/>
              <w:bottom w:type="dxa" w:w="80"/>
              <w:right w:type="dxa" w:w="100"/>
            </w:tcMar>
            <w:vAlign w:val="center"/>
          </w:tcPr>
          <w:p>
            <w:r>
              <w:rPr>
                <w:b/>
                <w:bCs/>
                <w:color w:val="FFFFFF"/>
                <w:sz w:val="17"/>
                <w:szCs w:val="17"/>
              </w:rPr>
              <w:t xml:space="preserve">ID</w:t>
            </w:r>
          </w:p>
        </w:tc>
        <w:tc>
          <w:tcPr>
            <w:tcW w:type="dxa" w:w="3060"/>
            <w:shd w:fill="1F2937" w:val="clear"/>
            <w:tcMar>
              <w:top w:type="dxa" w:w="80"/>
              <w:left w:type="dxa" w:w="100"/>
              <w:bottom w:type="dxa" w:w="80"/>
              <w:right w:type="dxa" w:w="100"/>
            </w:tcMar>
            <w:vAlign w:val="center"/>
          </w:tcPr>
          <w:p>
            <w:r>
              <w:rPr>
                <w:b/>
                <w:bCs/>
                <w:color w:val="FFFFFF"/>
                <w:sz w:val="17"/>
                <w:szCs w:val="17"/>
              </w:rPr>
              <w:t xml:space="preserve">Risk</w:t>
            </w:r>
          </w:p>
        </w:tc>
        <w:tc>
          <w:tcPr>
            <w:tcW w:type="dxa" w:w="900"/>
            <w:shd w:fill="1F2937" w:val="clear"/>
            <w:tcMar>
              <w:top w:type="dxa" w:w="80"/>
              <w:left w:type="dxa" w:w="100"/>
              <w:bottom w:type="dxa" w:w="80"/>
              <w:right w:type="dxa" w:w="100"/>
            </w:tcMar>
            <w:vAlign w:val="center"/>
          </w:tcPr>
          <w:p>
            <w:r>
              <w:rPr>
                <w:b/>
                <w:bCs/>
                <w:color w:val="FFFFFF"/>
                <w:sz w:val="17"/>
                <w:szCs w:val="17"/>
              </w:rPr>
              <w:t xml:space="preserve">Severity</w:t>
            </w:r>
          </w:p>
        </w:tc>
        <w:tc>
          <w:tcPr>
            <w:tcW w:type="dxa" w:w="2880"/>
            <w:shd w:fill="1F2937" w:val="clear"/>
            <w:tcMar>
              <w:top w:type="dxa" w:w="80"/>
              <w:left w:type="dxa" w:w="100"/>
              <w:bottom w:type="dxa" w:w="80"/>
              <w:right w:type="dxa" w:w="100"/>
            </w:tcMar>
            <w:vAlign w:val="center"/>
          </w:tcPr>
          <w:p>
            <w:r>
              <w:rPr>
                <w:b/>
                <w:bCs/>
                <w:color w:val="FFFFFF"/>
                <w:sz w:val="17"/>
                <w:szCs w:val="17"/>
              </w:rPr>
              <w:t xml:space="preserve">Decision needed</w:t>
            </w:r>
          </w:p>
        </w:tc>
        <w:tc>
          <w:tcPr>
            <w:tcW w:type="dxa" w:w="1440"/>
            <w:shd w:fill="1F2937" w:val="clear"/>
            <w:tcMar>
              <w:top w:type="dxa" w:w="80"/>
              <w:left w:type="dxa" w:w="100"/>
              <w:bottom w:type="dxa" w:w="80"/>
              <w:right w:type="dxa" w:w="100"/>
            </w:tcMar>
            <w:vAlign w:val="center"/>
          </w:tcPr>
          <w:p>
            <w:r>
              <w:rPr>
                <w:b/>
                <w:bCs/>
                <w:color w:val="FFFFFF"/>
                <w:sz w:val="17"/>
                <w:szCs w:val="17"/>
              </w:rPr>
              <w:t xml:space="preserve">Owner</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R01</w:t>
            </w:r>
          </w:p>
        </w:tc>
        <w:tc>
          <w:tcPr>
            <w:tcW w:type="dxa" w:w="3060"/>
            <w:shd w:fill="FFFFFF" w:val="clear"/>
            <w:tcMar>
              <w:top w:type="dxa" w:w="60"/>
              <w:left w:type="dxa" w:w="100"/>
              <w:bottom w:type="dxa" w:w="60"/>
              <w:right w:type="dxa" w:w="100"/>
            </w:tcMar>
            <w:vAlign w:val="center"/>
          </w:tcPr>
          <w:p>
            <w:r>
              <w:rPr>
                <w:sz w:val="17"/>
                <w:szCs w:val="17"/>
              </w:rPr>
              <w:t xml:space="preserve">AI-generated financial promotions could bypass required compliance review</w:t>
            </w:r>
          </w:p>
        </w:tc>
        <w:tc>
          <w:tcPr>
            <w:tcW w:type="dxa" w:w="900"/>
            <w:shd w:fill="FFFFFF" w:val="clear"/>
            <w:tcMar>
              <w:top w:type="dxa" w:w="60"/>
              <w:left w:type="dxa" w:w="100"/>
              <w:bottom w:type="dxa" w:w="60"/>
              <w:right w:type="dxa" w:w="100"/>
            </w:tcMar>
            <w:vAlign w:val="center"/>
          </w:tcPr>
          <w:p>
            <w:r>
              <w:rPr>
                <w:sz w:val="17"/>
                <w:szCs w:val="17"/>
              </w:rPr>
              <w:t xml:space="preserve">High</w:t>
            </w:r>
          </w:p>
        </w:tc>
        <w:tc>
          <w:tcPr>
            <w:tcW w:type="dxa" w:w="2880"/>
            <w:shd w:fill="FFFFFF" w:val="clear"/>
            <w:tcMar>
              <w:top w:type="dxa" w:w="60"/>
              <w:left w:type="dxa" w:w="100"/>
              <w:bottom w:type="dxa" w:w="60"/>
              <w:right w:type="dxa" w:w="100"/>
            </w:tcMar>
            <w:vAlign w:val="center"/>
          </w:tcPr>
          <w:p>
            <w:r>
              <w:rPr>
                <w:sz w:val="17"/>
                <w:szCs w:val="17"/>
              </w:rPr>
              <w:t xml:space="preserve">Approve AI usage policy before any regulated content pilot</w:t>
            </w:r>
          </w:p>
        </w:tc>
        <w:tc>
          <w:tcPr>
            <w:tcW w:type="dxa" w:w="1440"/>
            <w:shd w:fill="FFFFFF" w:val="clear"/>
            <w:tcMar>
              <w:top w:type="dxa" w:w="60"/>
              <w:left w:type="dxa" w:w="100"/>
              <w:bottom w:type="dxa" w:w="60"/>
              <w:right w:type="dxa" w:w="100"/>
            </w:tcMar>
            <w:vAlign w:val="center"/>
          </w:tcPr>
          <w:p>
            <w:r>
              <w:rPr>
                <w:sz w:val="17"/>
                <w:szCs w:val="17"/>
              </w:rPr>
              <w:t xml:space="preserve">Chief Risk Officer</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R02</w:t>
            </w:r>
          </w:p>
        </w:tc>
        <w:tc>
          <w:tcPr>
            <w:tcW w:type="dxa" w:w="3060"/>
            <w:shd w:fill="F7F7F5" w:val="clear"/>
            <w:tcMar>
              <w:top w:type="dxa" w:w="60"/>
              <w:left w:type="dxa" w:w="100"/>
              <w:bottom w:type="dxa" w:w="60"/>
              <w:right w:type="dxa" w:w="100"/>
            </w:tcMar>
            <w:vAlign w:val="center"/>
          </w:tcPr>
          <w:p>
            <w:r>
              <w:rPr>
                <w:sz w:val="17"/>
                <w:szCs w:val="17"/>
              </w:rPr>
              <w:t xml:space="preserve">Automation could accelerate incomplete or non-compliant branch requests</w:t>
            </w:r>
          </w:p>
        </w:tc>
        <w:tc>
          <w:tcPr>
            <w:tcW w:type="dxa" w:w="900"/>
            <w:shd w:fill="F7F7F5" w:val="clear"/>
            <w:tcMar>
              <w:top w:type="dxa" w:w="60"/>
              <w:left w:type="dxa" w:w="100"/>
              <w:bottom w:type="dxa" w:w="60"/>
              <w:right w:type="dxa" w:w="100"/>
            </w:tcMar>
            <w:vAlign w:val="center"/>
          </w:tcPr>
          <w:p>
            <w:r>
              <w:rPr>
                <w:sz w:val="17"/>
                <w:szCs w:val="17"/>
              </w:rPr>
              <w:t xml:space="preserve">High</w:t>
            </w:r>
          </w:p>
        </w:tc>
        <w:tc>
          <w:tcPr>
            <w:tcW w:type="dxa" w:w="2880"/>
            <w:shd w:fill="F7F7F5" w:val="clear"/>
            <w:tcMar>
              <w:top w:type="dxa" w:w="60"/>
              <w:left w:type="dxa" w:w="100"/>
              <w:bottom w:type="dxa" w:w="60"/>
              <w:right w:type="dxa" w:w="100"/>
            </w:tcMar>
            <w:vAlign w:val="center"/>
          </w:tcPr>
          <w:p>
            <w:r>
              <w:rPr>
                <w:sz w:val="17"/>
                <w:szCs w:val="17"/>
              </w:rPr>
              <w:t xml:space="preserve">Assign WF04 accountable owner and minimum fields</w:t>
            </w:r>
          </w:p>
        </w:tc>
        <w:tc>
          <w:tcPr>
            <w:tcW w:type="dxa" w:w="1440"/>
            <w:shd w:fill="F7F7F5" w:val="clear"/>
            <w:tcMar>
              <w:top w:type="dxa" w:w="60"/>
              <w:left w:type="dxa" w:w="100"/>
              <w:bottom w:type="dxa" w:w="60"/>
              <w:right w:type="dxa" w:w="100"/>
            </w:tcMar>
            <w:vAlign w:val="center"/>
          </w:tcPr>
          <w:p>
            <w:r>
              <w:rPr>
                <w:sz w:val="17"/>
                <w:szCs w:val="17"/>
              </w:rPr>
              <w:t xml:space="preserve">CMO / Regional Director</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R03</w:t>
            </w:r>
          </w:p>
        </w:tc>
        <w:tc>
          <w:tcPr>
            <w:tcW w:type="dxa" w:w="3060"/>
            <w:shd w:fill="FFFFFF" w:val="clear"/>
            <w:tcMar>
              <w:top w:type="dxa" w:w="60"/>
              <w:left w:type="dxa" w:w="100"/>
              <w:bottom w:type="dxa" w:w="60"/>
              <w:right w:type="dxa" w:w="100"/>
            </w:tcMar>
            <w:vAlign w:val="center"/>
          </w:tcPr>
          <w:p>
            <w:r>
              <w:rPr>
                <w:sz w:val="17"/>
                <w:szCs w:val="17"/>
              </w:rPr>
              <w:t xml:space="preserve">Revenue model may overclaim because application completion does not equal funded account revenue</w:t>
            </w:r>
          </w:p>
        </w:tc>
        <w:tc>
          <w:tcPr>
            <w:tcW w:type="dxa" w:w="900"/>
            <w:shd w:fill="FFFFFF" w:val="clear"/>
            <w:tcMar>
              <w:top w:type="dxa" w:w="60"/>
              <w:left w:type="dxa" w:w="100"/>
              <w:bottom w:type="dxa" w:w="60"/>
              <w:right w:type="dxa" w:w="100"/>
            </w:tcMar>
            <w:vAlign w:val="center"/>
          </w:tcPr>
          <w:p>
            <w:r>
              <w:rPr>
                <w:sz w:val="17"/>
                <w:szCs w:val="17"/>
              </w:rPr>
              <w:t xml:space="preserve">High</w:t>
            </w:r>
          </w:p>
        </w:tc>
        <w:tc>
          <w:tcPr>
            <w:tcW w:type="dxa" w:w="2880"/>
            <w:shd w:fill="FFFFFF" w:val="clear"/>
            <w:tcMar>
              <w:top w:type="dxa" w:w="60"/>
              <w:left w:type="dxa" w:w="100"/>
              <w:bottom w:type="dxa" w:w="60"/>
              <w:right w:type="dxa" w:w="100"/>
            </w:tcMar>
            <w:vAlign w:val="center"/>
          </w:tcPr>
          <w:p>
            <w:r>
              <w:rPr>
                <w:sz w:val="17"/>
                <w:szCs w:val="17"/>
              </w:rPr>
              <w:t xml:space="preserve">Agree revenue attribution rule before leadership case</w:t>
            </w:r>
          </w:p>
        </w:tc>
        <w:tc>
          <w:tcPr>
            <w:tcW w:type="dxa" w:w="1440"/>
            <w:shd w:fill="FFFFFF" w:val="clear"/>
            <w:tcMar>
              <w:top w:type="dxa" w:w="60"/>
              <w:left w:type="dxa" w:w="100"/>
              <w:bottom w:type="dxa" w:w="60"/>
              <w:right w:type="dxa" w:w="100"/>
            </w:tcMar>
            <w:vAlign w:val="center"/>
          </w:tcPr>
          <w:p>
            <w:r>
              <w:rPr>
                <w:sz w:val="17"/>
                <w:szCs w:val="17"/>
              </w:rPr>
              <w:t xml:space="preserve">Finance Director</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R04</w:t>
            </w:r>
          </w:p>
        </w:tc>
        <w:tc>
          <w:tcPr>
            <w:tcW w:type="dxa" w:w="3060"/>
            <w:shd w:fill="F7F7F5" w:val="clear"/>
            <w:tcMar>
              <w:top w:type="dxa" w:w="60"/>
              <w:left w:type="dxa" w:w="100"/>
              <w:bottom w:type="dxa" w:w="60"/>
              <w:right w:type="dxa" w:w="100"/>
            </w:tcMar>
            <w:vAlign w:val="center"/>
          </w:tcPr>
          <w:p>
            <w:r>
              <w:rPr>
                <w:sz w:val="17"/>
                <w:szCs w:val="17"/>
              </w:rPr>
              <w:t xml:space="preserve">Shadow AI usage in marketing and adviser teams is not auditable</w:t>
            </w:r>
          </w:p>
        </w:tc>
        <w:tc>
          <w:tcPr>
            <w:tcW w:type="dxa" w:w="900"/>
            <w:shd w:fill="F7F7F5" w:val="clear"/>
            <w:tcMar>
              <w:top w:type="dxa" w:w="60"/>
              <w:left w:type="dxa" w:w="100"/>
              <w:bottom w:type="dxa" w:w="60"/>
              <w:right w:type="dxa" w:w="100"/>
            </w:tcMar>
            <w:vAlign w:val="center"/>
          </w:tcPr>
          <w:p>
            <w:r>
              <w:rPr>
                <w:sz w:val="17"/>
                <w:szCs w:val="17"/>
              </w:rPr>
              <w:t xml:space="preserve">High</w:t>
            </w:r>
          </w:p>
        </w:tc>
        <w:tc>
          <w:tcPr>
            <w:tcW w:type="dxa" w:w="2880"/>
            <w:shd w:fill="F7F7F5" w:val="clear"/>
            <w:tcMar>
              <w:top w:type="dxa" w:w="60"/>
              <w:left w:type="dxa" w:w="100"/>
              <w:bottom w:type="dxa" w:w="60"/>
              <w:right w:type="dxa" w:w="100"/>
            </w:tcMar>
            <w:vAlign w:val="center"/>
          </w:tcPr>
          <w:p>
            <w:r>
              <w:rPr>
                <w:sz w:val="17"/>
                <w:szCs w:val="17"/>
              </w:rPr>
              <w:t xml:space="preserve">Approve AI guardrails and logging policy</w:t>
            </w:r>
          </w:p>
        </w:tc>
        <w:tc>
          <w:tcPr>
            <w:tcW w:type="dxa" w:w="1440"/>
            <w:shd w:fill="F7F7F5" w:val="clear"/>
            <w:tcMar>
              <w:top w:type="dxa" w:w="60"/>
              <w:left w:type="dxa" w:w="100"/>
              <w:bottom w:type="dxa" w:w="60"/>
              <w:right w:type="dxa" w:w="100"/>
            </w:tcMar>
            <w:vAlign w:val="center"/>
          </w:tcPr>
          <w:p>
            <w:r>
              <w:rPr>
                <w:sz w:val="17"/>
                <w:szCs w:val="17"/>
              </w:rPr>
              <w:t xml:space="preserve">Technology Risk</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R05</w:t>
            </w:r>
          </w:p>
        </w:tc>
        <w:tc>
          <w:tcPr>
            <w:tcW w:type="dxa" w:w="3060"/>
            <w:shd w:fill="FFFFFF" w:val="clear"/>
            <w:tcMar>
              <w:top w:type="dxa" w:w="60"/>
              <w:left w:type="dxa" w:w="100"/>
              <w:bottom w:type="dxa" w:w="60"/>
              <w:right w:type="dxa" w:w="100"/>
            </w:tcMar>
            <w:vAlign w:val="center"/>
          </w:tcPr>
          <w:p>
            <w:r>
              <w:rPr>
                <w:sz w:val="17"/>
                <w:szCs w:val="17"/>
              </w:rPr>
              <w:t xml:space="preserve">Multiple campaign ID schemes prevent end-to-end reporting</w:t>
            </w:r>
          </w:p>
        </w:tc>
        <w:tc>
          <w:tcPr>
            <w:tcW w:type="dxa" w:w="900"/>
            <w:shd w:fill="FFFFFF" w:val="clear"/>
            <w:tcMar>
              <w:top w:type="dxa" w:w="60"/>
              <w:left w:type="dxa" w:w="100"/>
              <w:bottom w:type="dxa" w:w="60"/>
              <w:right w:type="dxa" w:w="100"/>
            </w:tcMar>
            <w:vAlign w:val="center"/>
          </w:tcPr>
          <w:p>
            <w:r>
              <w:rPr>
                <w:sz w:val="17"/>
                <w:szCs w:val="17"/>
              </w:rPr>
              <w:t xml:space="preserve">Medium</w:t>
            </w:r>
          </w:p>
        </w:tc>
        <w:tc>
          <w:tcPr>
            <w:tcW w:type="dxa" w:w="2880"/>
            <w:shd w:fill="FFFFFF" w:val="clear"/>
            <w:tcMar>
              <w:top w:type="dxa" w:w="60"/>
              <w:left w:type="dxa" w:w="100"/>
              <w:bottom w:type="dxa" w:w="60"/>
              <w:right w:type="dxa" w:w="100"/>
            </w:tcMar>
            <w:vAlign w:val="center"/>
          </w:tcPr>
          <w:p>
            <w:r>
              <w:rPr>
                <w:sz w:val="17"/>
                <w:szCs w:val="17"/>
              </w:rPr>
              <w:t xml:space="preserve">Approve campaign ID standard</w:t>
            </w:r>
          </w:p>
        </w:tc>
        <w:tc>
          <w:tcPr>
            <w:tcW w:type="dxa" w:w="1440"/>
            <w:shd w:fill="FFFFFF" w:val="clear"/>
            <w:tcMar>
              <w:top w:type="dxa" w:w="60"/>
              <w:left w:type="dxa" w:w="100"/>
              <w:bottom w:type="dxa" w:w="60"/>
              <w:right w:type="dxa" w:w="100"/>
            </w:tcMar>
            <w:vAlign w:val="center"/>
          </w:tcPr>
          <w:p>
            <w:r>
              <w:rPr>
                <w:sz w:val="17"/>
                <w:szCs w:val="17"/>
              </w:rPr>
              <w:t xml:space="preserve">PMO Lead</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R06</w:t>
            </w:r>
          </w:p>
        </w:tc>
        <w:tc>
          <w:tcPr>
            <w:tcW w:type="dxa" w:w="3060"/>
            <w:shd w:fill="F7F7F5" w:val="clear"/>
            <w:tcMar>
              <w:top w:type="dxa" w:w="60"/>
              <w:left w:type="dxa" w:w="100"/>
              <w:bottom w:type="dxa" w:w="60"/>
              <w:right w:type="dxa" w:w="100"/>
            </w:tcMar>
            <w:vAlign w:val="center"/>
          </w:tcPr>
          <w:p>
            <w:r>
              <w:rPr>
                <w:sz w:val="17"/>
                <w:szCs w:val="17"/>
              </w:rPr>
              <w:t xml:space="preserve">Compliance team capacity may bottleneck Wave 1 rather than improve it</w:t>
            </w:r>
          </w:p>
        </w:tc>
        <w:tc>
          <w:tcPr>
            <w:tcW w:type="dxa" w:w="900"/>
            <w:shd w:fill="F7F7F5" w:val="clear"/>
            <w:tcMar>
              <w:top w:type="dxa" w:w="60"/>
              <w:left w:type="dxa" w:w="100"/>
              <w:bottom w:type="dxa" w:w="60"/>
              <w:right w:type="dxa" w:w="100"/>
            </w:tcMar>
            <w:vAlign w:val="center"/>
          </w:tcPr>
          <w:p>
            <w:r>
              <w:rPr>
                <w:sz w:val="17"/>
                <w:szCs w:val="17"/>
              </w:rPr>
              <w:t xml:space="preserve">Medium</w:t>
            </w:r>
          </w:p>
        </w:tc>
        <w:tc>
          <w:tcPr>
            <w:tcW w:type="dxa" w:w="2880"/>
            <w:shd w:fill="F7F7F5" w:val="clear"/>
            <w:tcMar>
              <w:top w:type="dxa" w:w="60"/>
              <w:left w:type="dxa" w:w="100"/>
              <w:bottom w:type="dxa" w:w="60"/>
              <w:right w:type="dxa" w:w="100"/>
            </w:tcMar>
            <w:vAlign w:val="center"/>
          </w:tcPr>
          <w:p>
            <w:r>
              <w:rPr>
                <w:sz w:val="17"/>
                <w:szCs w:val="17"/>
              </w:rPr>
              <w:t xml:space="preserve">Confirm compliance SME capacity for pilot</w:t>
            </w:r>
          </w:p>
        </w:tc>
        <w:tc>
          <w:tcPr>
            <w:tcW w:type="dxa" w:w="1440"/>
            <w:shd w:fill="F7F7F5" w:val="clear"/>
            <w:tcMar>
              <w:top w:type="dxa" w:w="60"/>
              <w:left w:type="dxa" w:w="100"/>
              <w:bottom w:type="dxa" w:w="60"/>
              <w:right w:type="dxa" w:w="100"/>
            </w:tcMar>
            <w:vAlign w:val="center"/>
          </w:tcPr>
          <w:p>
            <w:r>
              <w:rPr>
                <w:sz w:val="17"/>
                <w:szCs w:val="17"/>
              </w:rPr>
              <w:t xml:space="preserve">Head of Compliance Review</w:t>
            </w:r>
          </w:p>
        </w:tc>
      </w:tr>
      <w:tr>
        <w:trPr>
          <w:cantSplit/>
        </w:trPr>
        <w:tc>
          <w:tcPr>
            <w:tcW w:type="dxa" w:w="720"/>
            <w:shd w:fill="FFFFFF" w:val="clear"/>
            <w:tcMar>
              <w:top w:type="dxa" w:w="60"/>
              <w:left w:type="dxa" w:w="100"/>
              <w:bottom w:type="dxa" w:w="60"/>
              <w:right w:type="dxa" w:w="100"/>
            </w:tcMar>
            <w:vAlign w:val="center"/>
          </w:tcPr>
          <w:p>
            <w:r>
              <w:rPr>
                <w:sz w:val="17"/>
                <w:szCs w:val="17"/>
              </w:rPr>
              <w:t xml:space="preserve">R07</w:t>
            </w:r>
          </w:p>
        </w:tc>
        <w:tc>
          <w:tcPr>
            <w:tcW w:type="dxa" w:w="3060"/>
            <w:shd w:fill="FFFFFF" w:val="clear"/>
            <w:tcMar>
              <w:top w:type="dxa" w:w="60"/>
              <w:left w:type="dxa" w:w="100"/>
              <w:bottom w:type="dxa" w:w="60"/>
              <w:right w:type="dxa" w:w="100"/>
            </w:tcMar>
            <w:vAlign w:val="center"/>
          </w:tcPr>
          <w:p>
            <w:r>
              <w:rPr>
                <w:sz w:val="17"/>
                <w:szCs w:val="17"/>
              </w:rPr>
              <w:t xml:space="preserve">Cost reduction target may blend productivity, spend leakage, and tool rationalisation</w:t>
            </w:r>
          </w:p>
        </w:tc>
        <w:tc>
          <w:tcPr>
            <w:tcW w:type="dxa" w:w="900"/>
            <w:shd w:fill="FFFFFF" w:val="clear"/>
            <w:tcMar>
              <w:top w:type="dxa" w:w="60"/>
              <w:left w:type="dxa" w:w="100"/>
              <w:bottom w:type="dxa" w:w="60"/>
              <w:right w:type="dxa" w:w="100"/>
            </w:tcMar>
            <w:vAlign w:val="center"/>
          </w:tcPr>
          <w:p>
            <w:r>
              <w:rPr>
                <w:sz w:val="17"/>
                <w:szCs w:val="17"/>
              </w:rPr>
              <w:t xml:space="preserve">High</w:t>
            </w:r>
          </w:p>
        </w:tc>
        <w:tc>
          <w:tcPr>
            <w:tcW w:type="dxa" w:w="2880"/>
            <w:shd w:fill="FFFFFF" w:val="clear"/>
            <w:tcMar>
              <w:top w:type="dxa" w:w="60"/>
              <w:left w:type="dxa" w:w="100"/>
              <w:bottom w:type="dxa" w:w="60"/>
              <w:right w:type="dxa" w:w="100"/>
            </w:tcMar>
            <w:vAlign w:val="center"/>
          </w:tcPr>
          <w:p>
            <w:r>
              <w:rPr>
                <w:sz w:val="17"/>
                <w:szCs w:val="17"/>
              </w:rPr>
              <w:t xml:space="preserve">Approve reporting split before business case is shared</w:t>
            </w:r>
          </w:p>
        </w:tc>
        <w:tc>
          <w:tcPr>
            <w:tcW w:type="dxa" w:w="1440"/>
            <w:shd w:fill="FFFFFF" w:val="clear"/>
            <w:tcMar>
              <w:top w:type="dxa" w:w="60"/>
              <w:left w:type="dxa" w:w="100"/>
              <w:bottom w:type="dxa" w:w="60"/>
              <w:right w:type="dxa" w:w="100"/>
            </w:tcMar>
            <w:vAlign w:val="center"/>
          </w:tcPr>
          <w:p>
            <w:r>
              <w:rPr>
                <w:sz w:val="17"/>
                <w:szCs w:val="17"/>
              </w:rPr>
              <w:t xml:space="preserve">Finance Director</w:t>
            </w:r>
          </w:p>
        </w:tc>
      </w:tr>
      <w:tr>
        <w:trPr>
          <w:cantSplit/>
        </w:trPr>
        <w:tc>
          <w:tcPr>
            <w:tcW w:type="dxa" w:w="720"/>
            <w:shd w:fill="F7F7F5" w:val="clear"/>
            <w:tcMar>
              <w:top w:type="dxa" w:w="60"/>
              <w:left w:type="dxa" w:w="100"/>
              <w:bottom w:type="dxa" w:w="60"/>
              <w:right w:type="dxa" w:w="100"/>
            </w:tcMar>
            <w:vAlign w:val="center"/>
          </w:tcPr>
          <w:p>
            <w:r>
              <w:rPr>
                <w:sz w:val="17"/>
                <w:szCs w:val="17"/>
              </w:rPr>
              <w:t xml:space="preserve">R08</w:t>
            </w:r>
          </w:p>
        </w:tc>
        <w:tc>
          <w:tcPr>
            <w:tcW w:type="dxa" w:w="3060"/>
            <w:shd w:fill="F7F7F5" w:val="clear"/>
            <w:tcMar>
              <w:top w:type="dxa" w:w="60"/>
              <w:left w:type="dxa" w:w="100"/>
              <w:bottom w:type="dxa" w:w="60"/>
              <w:right w:type="dxa" w:w="100"/>
            </w:tcMar>
            <w:vAlign w:val="center"/>
          </w:tcPr>
          <w:p>
            <w:r>
              <w:rPr>
                <w:sz w:val="17"/>
                <w:szCs w:val="17"/>
              </w:rPr>
              <w:t xml:space="preserve">Customer vulnerability checks remain inconsistent across channels</w:t>
            </w:r>
          </w:p>
        </w:tc>
        <w:tc>
          <w:tcPr>
            <w:tcW w:type="dxa" w:w="900"/>
            <w:shd w:fill="F7F7F5" w:val="clear"/>
            <w:tcMar>
              <w:top w:type="dxa" w:w="60"/>
              <w:left w:type="dxa" w:w="100"/>
              <w:bottom w:type="dxa" w:w="60"/>
              <w:right w:type="dxa" w:w="100"/>
            </w:tcMar>
            <w:vAlign w:val="center"/>
          </w:tcPr>
          <w:p>
            <w:r>
              <w:rPr>
                <w:sz w:val="17"/>
                <w:szCs w:val="17"/>
              </w:rPr>
              <w:t xml:space="preserve">High</w:t>
            </w:r>
          </w:p>
        </w:tc>
        <w:tc>
          <w:tcPr>
            <w:tcW w:type="dxa" w:w="2880"/>
            <w:shd w:fill="F7F7F5" w:val="clear"/>
            <w:tcMar>
              <w:top w:type="dxa" w:w="60"/>
              <w:left w:type="dxa" w:w="100"/>
              <w:bottom w:type="dxa" w:w="60"/>
              <w:right w:type="dxa" w:w="100"/>
            </w:tcMar>
            <w:vAlign w:val="center"/>
          </w:tcPr>
          <w:p>
            <w:r>
              <w:rPr>
                <w:sz w:val="17"/>
                <w:szCs w:val="17"/>
              </w:rPr>
              <w:t xml:space="preserve">Define vulnerable customer content checklist</w:t>
            </w:r>
          </w:p>
        </w:tc>
        <w:tc>
          <w:tcPr>
            <w:tcW w:type="dxa" w:w="1440"/>
            <w:shd w:fill="F7F7F5" w:val="clear"/>
            <w:tcMar>
              <w:top w:type="dxa" w:w="60"/>
              <w:left w:type="dxa" w:w="100"/>
              <w:bottom w:type="dxa" w:w="60"/>
              <w:right w:type="dxa" w:w="100"/>
            </w:tcMar>
            <w:vAlign w:val="center"/>
          </w:tcPr>
          <w:p>
            <w:r>
              <w:rPr>
                <w:sz w:val="17"/>
                <w:szCs w:val="17"/>
              </w:rPr>
              <w:t xml:space="preserve">Customer Outcomes Director</w:t>
            </w:r>
          </w:p>
        </w:tc>
      </w:tr>
    </w:tbl>
    <w:p>
      <w:pPr>
        <w:spacing w:after="140"/>
      </w:pPr>
    </w:p>
    <w:p>
      <w:pPr>
        <w:pStyle w:val="Heading2"/>
        <w:spacing w:after="100" w:before="220"/>
      </w:pPr>
      <w:r>
        <w:rPr>
          <w:b/>
          <w:bCs/>
          <w:color w:val="1F2937"/>
          <w:sz w:val="24"/>
          <w:szCs w:val="24"/>
        </w:rPr>
        <w:t xml:space="preserve">Additional flags identified in this analysis</w:t>
      </w:r>
    </w:p>
    <w:p>
      <w:pPr>
        <w:pStyle w:val="ListParagraph"/>
        <w:numPr>
          <w:ilvl w:val="0"/>
          <w:numId w:val="1"/>
        </w:numPr>
        <w:spacing w:after="80"/>
      </w:pPr>
      <w:r>
        <w:rPr>
          <w:b w:val="false"/>
          <w:bCs w:val="false"/>
          <w:sz w:val="20"/>
          <w:szCs w:val="20"/>
        </w:rPr>
        <w:t xml:space="preserve">RACI governance gap, WF05 (Broker/adviser sales enablement content): both Responsible and Accountable are unassigned. Not covered by an existing risk ID — flagged here as a new governance gap alongside R02's coverage of WF04.</w:t>
      </w:r>
    </w:p>
    <w:p>
      <w:pPr>
        <w:pStyle w:val="ListParagraph"/>
        <w:numPr>
          <w:ilvl w:val="0"/>
          <w:numId w:val="1"/>
        </w:numPr>
        <w:spacing w:after="80"/>
      </w:pPr>
      <w:r>
        <w:rPr>
          <w:b w:val="false"/>
          <w:bCs w:val="false"/>
          <w:sz w:val="20"/>
          <w:szCs w:val="20"/>
        </w:rPr>
        <w:t xml:space="preserve">Tooling-rationalisation scope gap: the GBP 0.38m top-down duplication estimate (KPI26) diverges roughly eightfold from the GBP 46,800 bottom-up figure this brief can evidence (Section 11, Category 3). Scope likely extends beyond the 20 centrally tracked tools.</w:t>
      </w:r>
    </w:p>
    <w:p>
      <w:pPr>
        <w:pStyle w:val="ListParagraph"/>
        <w:numPr>
          <w:ilvl w:val="0"/>
          <w:numId w:val="1"/>
        </w:numPr>
        <w:spacing w:after="80"/>
      </w:pPr>
      <w:r>
        <w:rPr>
          <w:b w:val="false"/>
          <w:bCs w:val="false"/>
          <w:sz w:val="20"/>
          <w:szCs w:val="20"/>
        </w:rPr>
        <w:t xml:space="preserve">Data-foundation gap, two datasets below 60% completeness: Branch request data (38%, Low confidence) and AI usage logs (24%, Low confidence). See Section 13.</w:t>
      </w:r>
    </w:p>
    <w:p>
      <w:pPr>
        <w:spacing w:after="200"/>
      </w:pPr>
    </w:p>
    <w:p>
      <w:pPr>
        <w:pStyle w:val="Heading1"/>
        <w:pBdr>
          <w:bottom w:val="single" w:color="1F2937" w:sz="8" w:space="4"/>
        </w:pBdr>
        <w:spacing w:after="160" w:before="340"/>
      </w:pPr>
      <w:r>
        <w:rPr>
          <w:b/>
          <w:bCs/>
          <w:color w:val="1F2937"/>
          <w:sz w:val="30"/>
          <w:szCs w:val="30"/>
        </w:rPr>
        <w:t xml:space="preserve">13. Data Foundation Readiness</w:t>
      </w:r>
    </w:p>
    <w:p>
      <w:pPr>
        <w:spacing w:after="140"/>
      </w:pPr>
      <w:r>
        <w:rPr>
          <w:b w:val="false"/>
          <w:bCs w:val="false"/>
          <w:i w:val="false"/>
          <w:iCs w:val="false"/>
          <w:sz w:val="20"/>
          <w:szCs w:val="20"/>
        </w:rPr>
        <w:t xml:space="preserve">11 datasets were supplied in the client's Data Inventory. This informs KPI confidence, roadmap sequencing, automation-readiness scoring, reporting feasibility, the data-foundation risk flags above, and commercial-model confidence directly — it is not background context.</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340"/>
        <w:gridCol w:w="1260"/>
        <w:gridCol w:w="1260"/>
        <w:gridCol w:w="1440"/>
      </w:tblGrid>
      <w:tr>
        <w:trPr>
          <w:tblHeader/>
        </w:trPr>
        <w:tc>
          <w:tcPr>
            <w:tcW w:type="dxa" w:w="2700"/>
            <w:shd w:fill="1F2937" w:val="clear"/>
            <w:tcMar>
              <w:top w:type="dxa" w:w="80"/>
              <w:left w:type="dxa" w:w="100"/>
              <w:bottom w:type="dxa" w:w="80"/>
              <w:right w:type="dxa" w:w="100"/>
            </w:tcMar>
            <w:vAlign w:val="center"/>
          </w:tcPr>
          <w:p>
            <w:r>
              <w:rPr>
                <w:b/>
                <w:bCs/>
                <w:color w:val="FFFFFF"/>
                <w:sz w:val="17"/>
                <w:szCs w:val="17"/>
              </w:rPr>
              <w:t xml:space="preserve">Dataset</w:t>
            </w:r>
          </w:p>
        </w:tc>
        <w:tc>
          <w:tcPr>
            <w:tcW w:type="dxa" w:w="2340"/>
            <w:shd w:fill="1F2937" w:val="clear"/>
            <w:tcMar>
              <w:top w:type="dxa" w:w="80"/>
              <w:left w:type="dxa" w:w="100"/>
              <w:bottom w:type="dxa" w:w="80"/>
              <w:right w:type="dxa" w:w="100"/>
            </w:tcMar>
            <w:vAlign w:val="center"/>
          </w:tcPr>
          <w:p>
            <w:r>
              <w:rPr>
                <w:b/>
                <w:bCs/>
                <w:color w:val="FFFFFF"/>
                <w:sz w:val="17"/>
                <w:szCs w:val="17"/>
              </w:rPr>
              <w:t xml:space="preserve">System of record</w:t>
            </w:r>
          </w:p>
        </w:tc>
        <w:tc>
          <w:tcPr>
            <w:tcW w:type="dxa" w:w="1260"/>
            <w:shd w:fill="1F2937" w:val="clear"/>
            <w:tcMar>
              <w:top w:type="dxa" w:w="80"/>
              <w:left w:type="dxa" w:w="100"/>
              <w:bottom w:type="dxa" w:w="80"/>
              <w:right w:type="dxa" w:w="100"/>
            </w:tcMar>
            <w:vAlign w:val="center"/>
          </w:tcPr>
          <w:p>
            <w:r>
              <w:rPr>
                <w:b/>
                <w:bCs/>
                <w:color w:val="FFFFFF"/>
                <w:sz w:val="17"/>
                <w:szCs w:val="17"/>
              </w:rPr>
              <w:t xml:space="preserve">Completeness</w:t>
            </w:r>
          </w:p>
        </w:tc>
        <w:tc>
          <w:tcPr>
            <w:tcW w:type="dxa" w:w="1260"/>
            <w:shd w:fill="1F2937" w:val="clear"/>
            <w:tcMar>
              <w:top w:type="dxa" w:w="80"/>
              <w:left w:type="dxa" w:w="100"/>
              <w:bottom w:type="dxa" w:w="80"/>
              <w:right w:type="dxa" w:w="100"/>
            </w:tcMar>
            <w:vAlign w:val="center"/>
          </w:tcPr>
          <w:p>
            <w:r>
              <w:rPr>
                <w:b/>
                <w:bCs/>
                <w:color w:val="FFFFFF"/>
                <w:sz w:val="17"/>
                <w:szCs w:val="17"/>
              </w:rPr>
              <w:t xml:space="preserve">Cadence</w:t>
            </w:r>
          </w:p>
        </w:tc>
        <w:tc>
          <w:tcPr>
            <w:tcW w:type="dxa" w:w="1440"/>
            <w:shd w:fill="1F2937" w:val="clear"/>
            <w:tcMar>
              <w:top w:type="dxa" w:w="80"/>
              <w:left w:type="dxa" w:w="100"/>
              <w:bottom w:type="dxa" w:w="80"/>
              <w:right w:type="dxa" w:w="100"/>
            </w:tcMar>
            <w:vAlign w:val="center"/>
          </w:tcPr>
          <w:p>
            <w:r>
              <w:rPr>
                <w:b/>
                <w:bCs/>
                <w:color w:val="FFFFFF"/>
                <w:sz w:val="17"/>
                <w:szCs w:val="17"/>
              </w:rPr>
              <w:t xml:space="preserve">Confidence</w:t>
            </w:r>
          </w:p>
        </w:tc>
      </w:tr>
      <w:tr>
        <w:trPr>
          <w:cantSplit/>
        </w:trPr>
        <w:tc>
          <w:tcPr>
            <w:tcW w:type="dxa" w:w="2700"/>
            <w:shd w:fill="FFFFFF" w:val="clear"/>
            <w:tcMar>
              <w:top w:type="dxa" w:w="60"/>
              <w:left w:type="dxa" w:w="100"/>
              <w:bottom w:type="dxa" w:w="60"/>
              <w:right w:type="dxa" w:w="100"/>
            </w:tcMar>
            <w:vAlign w:val="center"/>
          </w:tcPr>
          <w:p>
            <w:r>
              <w:rPr>
                <w:sz w:val="17"/>
                <w:szCs w:val="17"/>
              </w:rPr>
              <w:t xml:space="preserve">Campaign master list</w:t>
            </w:r>
          </w:p>
        </w:tc>
        <w:tc>
          <w:tcPr>
            <w:tcW w:type="dxa" w:w="2340"/>
            <w:shd w:fill="FFFFFF" w:val="clear"/>
            <w:tcMar>
              <w:top w:type="dxa" w:w="60"/>
              <w:left w:type="dxa" w:w="100"/>
              <w:bottom w:type="dxa" w:w="60"/>
              <w:right w:type="dxa" w:w="100"/>
            </w:tcMar>
            <w:vAlign w:val="center"/>
          </w:tcPr>
          <w:p>
            <w:r>
              <w:rPr>
                <w:sz w:val="17"/>
                <w:szCs w:val="17"/>
              </w:rPr>
              <w:t xml:space="preserve">WorkFlow360</w:t>
            </w:r>
          </w:p>
        </w:tc>
        <w:tc>
          <w:tcPr>
            <w:tcW w:type="dxa" w:w="1260"/>
            <w:shd w:fill="FFFFFF" w:val="clear"/>
            <w:tcMar>
              <w:top w:type="dxa" w:w="60"/>
              <w:left w:type="dxa" w:w="100"/>
              <w:bottom w:type="dxa" w:w="60"/>
              <w:right w:type="dxa" w:w="100"/>
            </w:tcMar>
            <w:vAlign w:val="center"/>
          </w:tcPr>
          <w:p>
            <w:r>
              <w:rPr>
                <w:sz w:val="17"/>
                <w:szCs w:val="17"/>
              </w:rPr>
              <w:t xml:space="preserve">74%</w:t>
            </w:r>
          </w:p>
        </w:tc>
        <w:tc>
          <w:tcPr>
            <w:tcW w:type="dxa" w:w="1260"/>
            <w:shd w:fill="FFFFFF" w:val="clear"/>
            <w:tcMar>
              <w:top w:type="dxa" w:w="60"/>
              <w:left w:type="dxa" w:w="100"/>
              <w:bottom w:type="dxa" w:w="60"/>
              <w:right w:type="dxa" w:w="100"/>
            </w:tcMar>
            <w:vAlign w:val="center"/>
          </w:tcPr>
          <w:p>
            <w:r>
              <w:rPr>
                <w:sz w:val="17"/>
                <w:szCs w:val="17"/>
              </w:rPr>
              <w:t xml:space="preserve">Daily</w:t>
            </w:r>
          </w:p>
        </w:tc>
        <w:tc>
          <w:tcPr>
            <w:tcW w:type="dxa" w:w="1440"/>
            <w:shd w:fill="FFFFFF" w:val="clear"/>
            <w:tcMar>
              <w:top w:type="dxa" w:w="60"/>
              <w:left w:type="dxa" w:w="100"/>
              <w:bottom w:type="dxa" w:w="60"/>
              <w:right w:type="dxa" w:w="100"/>
            </w:tcMar>
            <w:vAlign w:val="center"/>
          </w:tcPr>
          <w:p>
            <w:r>
              <w:rPr>
                <w:sz w:val="17"/>
                <w:szCs w:val="17"/>
              </w:rPr>
              <w:t xml:space="preserve">Medium</w:t>
            </w:r>
          </w:p>
        </w:tc>
      </w:tr>
      <w:tr>
        <w:trPr>
          <w:cantSplit/>
        </w:trPr>
        <w:tc>
          <w:tcPr>
            <w:tcW w:type="dxa" w:w="2700"/>
            <w:shd w:fill="F7F7F5" w:val="clear"/>
            <w:tcMar>
              <w:top w:type="dxa" w:w="60"/>
              <w:left w:type="dxa" w:w="100"/>
              <w:bottom w:type="dxa" w:w="60"/>
              <w:right w:type="dxa" w:w="100"/>
            </w:tcMar>
            <w:vAlign w:val="center"/>
          </w:tcPr>
          <w:p>
            <w:r>
              <w:rPr>
                <w:sz w:val="17"/>
                <w:szCs w:val="17"/>
              </w:rPr>
              <w:t xml:space="preserve">Product rate and eligibility data</w:t>
            </w:r>
          </w:p>
        </w:tc>
        <w:tc>
          <w:tcPr>
            <w:tcW w:type="dxa" w:w="2340"/>
            <w:shd w:fill="F7F7F5" w:val="clear"/>
            <w:tcMar>
              <w:top w:type="dxa" w:w="60"/>
              <w:left w:type="dxa" w:w="100"/>
              <w:bottom w:type="dxa" w:w="60"/>
              <w:right w:type="dxa" w:w="100"/>
            </w:tcMar>
            <w:vAlign w:val="center"/>
          </w:tcPr>
          <w:p>
            <w:r>
              <w:rPr>
                <w:sz w:val="17"/>
                <w:szCs w:val="17"/>
              </w:rPr>
              <w:t xml:space="preserve">RateCard CMS</w:t>
            </w:r>
          </w:p>
        </w:tc>
        <w:tc>
          <w:tcPr>
            <w:tcW w:type="dxa" w:w="1260"/>
            <w:shd w:fill="F7F7F5" w:val="clear"/>
            <w:tcMar>
              <w:top w:type="dxa" w:w="60"/>
              <w:left w:type="dxa" w:w="100"/>
              <w:bottom w:type="dxa" w:w="60"/>
              <w:right w:type="dxa" w:w="100"/>
            </w:tcMar>
            <w:vAlign w:val="center"/>
          </w:tcPr>
          <w:p>
            <w:r>
              <w:rPr>
                <w:sz w:val="17"/>
                <w:szCs w:val="17"/>
              </w:rPr>
              <w:t xml:space="preserve">93%</w:t>
            </w:r>
          </w:p>
        </w:tc>
        <w:tc>
          <w:tcPr>
            <w:tcW w:type="dxa" w:w="1260"/>
            <w:shd w:fill="F7F7F5" w:val="clear"/>
            <w:tcMar>
              <w:top w:type="dxa" w:w="60"/>
              <w:left w:type="dxa" w:w="100"/>
              <w:bottom w:type="dxa" w:w="60"/>
              <w:right w:type="dxa" w:w="100"/>
            </w:tcMar>
            <w:vAlign w:val="center"/>
          </w:tcPr>
          <w:p>
            <w:r>
              <w:rPr>
                <w:sz w:val="17"/>
                <w:szCs w:val="17"/>
              </w:rPr>
              <w:t xml:space="preserve">Daily</w:t>
            </w:r>
          </w:p>
        </w:tc>
        <w:tc>
          <w:tcPr>
            <w:tcW w:type="dxa" w:w="1440"/>
            <w:shd w:fill="F7F7F5" w:val="clear"/>
            <w:tcMar>
              <w:top w:type="dxa" w:w="60"/>
              <w:left w:type="dxa" w:w="100"/>
              <w:bottom w:type="dxa" w:w="60"/>
              <w:right w:type="dxa" w:w="100"/>
            </w:tcMar>
            <w:vAlign w:val="center"/>
          </w:tcPr>
          <w:p>
            <w:r>
              <w:rPr>
                <w:sz w:val="17"/>
                <w:szCs w:val="17"/>
              </w:rPr>
              <w:t xml:space="preserve">High</w:t>
            </w:r>
          </w:p>
        </w:tc>
      </w:tr>
      <w:tr>
        <w:trPr>
          <w:cantSplit/>
        </w:trPr>
        <w:tc>
          <w:tcPr>
            <w:tcW w:type="dxa" w:w="2700"/>
            <w:shd w:fill="FFFFFF" w:val="clear"/>
            <w:tcMar>
              <w:top w:type="dxa" w:w="60"/>
              <w:left w:type="dxa" w:w="100"/>
              <w:bottom w:type="dxa" w:w="60"/>
              <w:right w:type="dxa" w:w="100"/>
            </w:tcMar>
            <w:vAlign w:val="center"/>
          </w:tcPr>
          <w:p>
            <w:r>
              <w:rPr>
                <w:sz w:val="17"/>
                <w:szCs w:val="17"/>
              </w:rPr>
              <w:t xml:space="preserve">Compliance review decisions</w:t>
            </w:r>
          </w:p>
        </w:tc>
        <w:tc>
          <w:tcPr>
            <w:tcW w:type="dxa" w:w="2340"/>
            <w:shd w:fill="FFFFFF" w:val="clear"/>
            <w:tcMar>
              <w:top w:type="dxa" w:w="60"/>
              <w:left w:type="dxa" w:w="100"/>
              <w:bottom w:type="dxa" w:w="60"/>
              <w:right w:type="dxa" w:w="100"/>
            </w:tcMar>
            <w:vAlign w:val="center"/>
          </w:tcPr>
          <w:p>
            <w:r>
              <w:rPr>
                <w:sz w:val="17"/>
                <w:szCs w:val="17"/>
              </w:rPr>
              <w:t xml:space="preserve">CompliCheck Pro</w:t>
            </w:r>
          </w:p>
        </w:tc>
        <w:tc>
          <w:tcPr>
            <w:tcW w:type="dxa" w:w="1260"/>
            <w:shd w:fill="FFFFFF" w:val="clear"/>
            <w:tcMar>
              <w:top w:type="dxa" w:w="60"/>
              <w:left w:type="dxa" w:w="100"/>
              <w:bottom w:type="dxa" w:w="60"/>
              <w:right w:type="dxa" w:w="100"/>
            </w:tcMar>
            <w:vAlign w:val="center"/>
          </w:tcPr>
          <w:p>
            <w:r>
              <w:rPr>
                <w:sz w:val="17"/>
                <w:szCs w:val="17"/>
              </w:rPr>
              <w:t xml:space="preserve">89%</w:t>
            </w:r>
          </w:p>
        </w:tc>
        <w:tc>
          <w:tcPr>
            <w:tcW w:type="dxa" w:w="1260"/>
            <w:shd w:fill="FFFFFF" w:val="clear"/>
            <w:tcMar>
              <w:top w:type="dxa" w:w="60"/>
              <w:left w:type="dxa" w:w="100"/>
              <w:bottom w:type="dxa" w:w="60"/>
              <w:right w:type="dxa" w:w="100"/>
            </w:tcMar>
            <w:vAlign w:val="center"/>
          </w:tcPr>
          <w:p>
            <w:r>
              <w:rPr>
                <w:sz w:val="17"/>
                <w:szCs w:val="17"/>
              </w:rPr>
              <w:t xml:space="preserve">Daily</w:t>
            </w:r>
          </w:p>
        </w:tc>
        <w:tc>
          <w:tcPr>
            <w:tcW w:type="dxa" w:w="1440"/>
            <w:shd w:fill="FFFFFF" w:val="clear"/>
            <w:tcMar>
              <w:top w:type="dxa" w:w="60"/>
              <w:left w:type="dxa" w:w="100"/>
              <w:bottom w:type="dxa" w:w="60"/>
              <w:right w:type="dxa" w:w="100"/>
            </w:tcMar>
            <w:vAlign w:val="center"/>
          </w:tcPr>
          <w:p>
            <w:r>
              <w:rPr>
                <w:sz w:val="17"/>
                <w:szCs w:val="17"/>
              </w:rPr>
              <w:t xml:space="preserve">High</w:t>
            </w:r>
          </w:p>
        </w:tc>
      </w:tr>
      <w:tr>
        <w:trPr>
          <w:cantSplit/>
        </w:trPr>
        <w:tc>
          <w:tcPr>
            <w:tcW w:type="dxa" w:w="2700"/>
            <w:shd w:fill="F7F7F5" w:val="clear"/>
            <w:tcMar>
              <w:top w:type="dxa" w:w="60"/>
              <w:left w:type="dxa" w:w="100"/>
              <w:bottom w:type="dxa" w:w="60"/>
              <w:right w:type="dxa" w:w="100"/>
            </w:tcMar>
            <w:vAlign w:val="center"/>
          </w:tcPr>
          <w:p>
            <w:r>
              <w:rPr>
                <w:sz w:val="17"/>
                <w:szCs w:val="17"/>
              </w:rPr>
              <w:t xml:space="preserve">Branch request data</w:t>
            </w:r>
          </w:p>
        </w:tc>
        <w:tc>
          <w:tcPr>
            <w:tcW w:type="dxa" w:w="2340"/>
            <w:shd w:fill="F7F7F5" w:val="clear"/>
            <w:tcMar>
              <w:top w:type="dxa" w:w="60"/>
              <w:left w:type="dxa" w:w="100"/>
              <w:bottom w:type="dxa" w:w="60"/>
              <w:right w:type="dxa" w:w="100"/>
            </w:tcMar>
            <w:vAlign w:val="center"/>
          </w:tcPr>
          <w:p>
            <w:r>
              <w:rPr>
                <w:sz w:val="17"/>
                <w:szCs w:val="17"/>
              </w:rPr>
              <w:t xml:space="preserve">BranchRequest Mailbox</w:t>
            </w:r>
          </w:p>
        </w:tc>
        <w:tc>
          <w:tcPr>
            <w:tcW w:type="dxa" w:w="1260"/>
            <w:shd w:fill="F7F7F5" w:val="clear"/>
            <w:tcMar>
              <w:top w:type="dxa" w:w="60"/>
              <w:left w:type="dxa" w:w="100"/>
              <w:bottom w:type="dxa" w:w="60"/>
              <w:right w:type="dxa" w:w="100"/>
            </w:tcMar>
            <w:vAlign w:val="center"/>
          </w:tcPr>
          <w:p>
            <w:r>
              <w:rPr>
                <w:sz w:val="17"/>
                <w:szCs w:val="17"/>
              </w:rPr>
              <w:t xml:space="preserve">38%</w:t>
            </w:r>
          </w:p>
        </w:tc>
        <w:tc>
          <w:tcPr>
            <w:tcW w:type="dxa" w:w="1260"/>
            <w:shd w:fill="F7F7F5" w:val="clear"/>
            <w:tcMar>
              <w:top w:type="dxa" w:w="60"/>
              <w:left w:type="dxa" w:w="100"/>
              <w:bottom w:type="dxa" w:w="60"/>
              <w:right w:type="dxa" w:w="100"/>
            </w:tcMar>
            <w:vAlign w:val="center"/>
          </w:tcPr>
          <w:p>
            <w:r>
              <w:rPr>
                <w:sz w:val="17"/>
                <w:szCs w:val="17"/>
              </w:rPr>
              <w:t xml:space="preserve">Ad hoc</w:t>
            </w:r>
          </w:p>
        </w:tc>
        <w:tc>
          <w:tcPr>
            <w:tcW w:type="dxa" w:w="1440"/>
            <w:shd w:fill="F7F7F5" w:val="clear"/>
            <w:tcMar>
              <w:top w:type="dxa" w:w="60"/>
              <w:left w:type="dxa" w:w="100"/>
              <w:bottom w:type="dxa" w:w="60"/>
              <w:right w:type="dxa" w:w="100"/>
            </w:tcMar>
            <w:vAlign w:val="center"/>
          </w:tcPr>
          <w:p>
            <w:r>
              <w:rPr>
                <w:sz w:val="17"/>
                <w:szCs w:val="17"/>
              </w:rPr>
              <w:t xml:space="preserve">Low</w:t>
            </w:r>
          </w:p>
        </w:tc>
      </w:tr>
      <w:tr>
        <w:trPr>
          <w:cantSplit/>
        </w:trPr>
        <w:tc>
          <w:tcPr>
            <w:tcW w:type="dxa" w:w="2700"/>
            <w:shd w:fill="FFFFFF" w:val="clear"/>
            <w:tcMar>
              <w:top w:type="dxa" w:w="60"/>
              <w:left w:type="dxa" w:w="100"/>
              <w:bottom w:type="dxa" w:w="60"/>
              <w:right w:type="dxa" w:w="100"/>
            </w:tcMar>
            <w:vAlign w:val="center"/>
          </w:tcPr>
          <w:p>
            <w:r>
              <w:rPr>
                <w:sz w:val="17"/>
                <w:szCs w:val="17"/>
              </w:rPr>
              <w:t xml:space="preserve">Adviser portal usage</w:t>
            </w:r>
          </w:p>
        </w:tc>
        <w:tc>
          <w:tcPr>
            <w:tcW w:type="dxa" w:w="2340"/>
            <w:shd w:fill="FFFFFF" w:val="clear"/>
            <w:tcMar>
              <w:top w:type="dxa" w:w="60"/>
              <w:left w:type="dxa" w:w="100"/>
              <w:bottom w:type="dxa" w:w="60"/>
              <w:right w:type="dxa" w:w="100"/>
            </w:tcMar>
            <w:vAlign w:val="center"/>
          </w:tcPr>
          <w:p>
            <w:r>
              <w:rPr>
                <w:sz w:val="17"/>
                <w:szCs w:val="17"/>
              </w:rPr>
              <w:t xml:space="preserve">AdvisorHub Portal</w:t>
            </w:r>
          </w:p>
        </w:tc>
        <w:tc>
          <w:tcPr>
            <w:tcW w:type="dxa" w:w="1260"/>
            <w:shd w:fill="FFFFFF" w:val="clear"/>
            <w:tcMar>
              <w:top w:type="dxa" w:w="60"/>
              <w:left w:type="dxa" w:w="100"/>
              <w:bottom w:type="dxa" w:w="60"/>
              <w:right w:type="dxa" w:w="100"/>
            </w:tcMar>
            <w:vAlign w:val="center"/>
          </w:tcPr>
          <w:p>
            <w:r>
              <w:rPr>
                <w:sz w:val="17"/>
                <w:szCs w:val="17"/>
              </w:rPr>
              <w:t xml:space="preserve">61%</w:t>
            </w:r>
          </w:p>
        </w:tc>
        <w:tc>
          <w:tcPr>
            <w:tcW w:type="dxa" w:w="1260"/>
            <w:shd w:fill="FFFFFF" w:val="clear"/>
            <w:tcMar>
              <w:top w:type="dxa" w:w="60"/>
              <w:left w:type="dxa" w:w="100"/>
              <w:bottom w:type="dxa" w:w="60"/>
              <w:right w:type="dxa" w:w="100"/>
            </w:tcMar>
            <w:vAlign w:val="center"/>
          </w:tcPr>
          <w:p>
            <w:r>
              <w:rPr>
                <w:sz w:val="17"/>
                <w:szCs w:val="17"/>
              </w:rPr>
              <w:t xml:space="preserve">Weekly</w:t>
            </w:r>
          </w:p>
        </w:tc>
        <w:tc>
          <w:tcPr>
            <w:tcW w:type="dxa" w:w="1440"/>
            <w:shd w:fill="FFFFFF" w:val="clear"/>
            <w:tcMar>
              <w:top w:type="dxa" w:w="60"/>
              <w:left w:type="dxa" w:w="100"/>
              <w:bottom w:type="dxa" w:w="60"/>
              <w:right w:type="dxa" w:w="100"/>
            </w:tcMar>
            <w:vAlign w:val="center"/>
          </w:tcPr>
          <w:p>
            <w:r>
              <w:rPr>
                <w:sz w:val="17"/>
                <w:szCs w:val="17"/>
              </w:rPr>
              <w:t xml:space="preserve">Medium</w:t>
            </w:r>
          </w:p>
        </w:tc>
      </w:tr>
      <w:tr>
        <w:trPr>
          <w:cantSplit/>
        </w:trPr>
        <w:tc>
          <w:tcPr>
            <w:tcW w:type="dxa" w:w="2700"/>
            <w:shd w:fill="F7F7F5" w:val="clear"/>
            <w:tcMar>
              <w:top w:type="dxa" w:w="60"/>
              <w:left w:type="dxa" w:w="100"/>
              <w:bottom w:type="dxa" w:w="60"/>
              <w:right w:type="dxa" w:w="100"/>
            </w:tcMar>
            <w:vAlign w:val="center"/>
          </w:tcPr>
          <w:p>
            <w:r>
              <w:rPr>
                <w:sz w:val="17"/>
                <w:szCs w:val="17"/>
              </w:rPr>
              <w:t xml:space="preserve">Marketing spend and PO data</w:t>
            </w:r>
          </w:p>
        </w:tc>
        <w:tc>
          <w:tcPr>
            <w:tcW w:type="dxa" w:w="2340"/>
            <w:shd w:fill="F7F7F5" w:val="clear"/>
            <w:tcMar>
              <w:top w:type="dxa" w:w="60"/>
              <w:left w:type="dxa" w:w="100"/>
              <w:bottom w:type="dxa" w:w="60"/>
              <w:right w:type="dxa" w:w="100"/>
            </w:tcMar>
            <w:vAlign w:val="center"/>
          </w:tcPr>
          <w:p>
            <w:r>
              <w:rPr>
                <w:sz w:val="17"/>
                <w:szCs w:val="17"/>
              </w:rPr>
              <w:t xml:space="preserve">Finance export</w:t>
            </w:r>
          </w:p>
        </w:tc>
        <w:tc>
          <w:tcPr>
            <w:tcW w:type="dxa" w:w="1260"/>
            <w:shd w:fill="F7F7F5" w:val="clear"/>
            <w:tcMar>
              <w:top w:type="dxa" w:w="60"/>
              <w:left w:type="dxa" w:w="100"/>
              <w:bottom w:type="dxa" w:w="60"/>
              <w:right w:type="dxa" w:w="100"/>
            </w:tcMar>
            <w:vAlign w:val="center"/>
          </w:tcPr>
          <w:p>
            <w:r>
              <w:rPr>
                <w:sz w:val="17"/>
                <w:szCs w:val="17"/>
              </w:rPr>
              <w:t xml:space="preserve">68%</w:t>
            </w:r>
          </w:p>
        </w:tc>
        <w:tc>
          <w:tcPr>
            <w:tcW w:type="dxa" w:w="1260"/>
            <w:shd w:fill="F7F7F5" w:val="clear"/>
            <w:tcMar>
              <w:top w:type="dxa" w:w="60"/>
              <w:left w:type="dxa" w:w="100"/>
              <w:bottom w:type="dxa" w:w="60"/>
              <w:right w:type="dxa" w:w="100"/>
            </w:tcMar>
            <w:vAlign w:val="center"/>
          </w:tcPr>
          <w:p>
            <w:r>
              <w:rPr>
                <w:sz w:val="17"/>
                <w:szCs w:val="17"/>
              </w:rPr>
              <w:t xml:space="preserve">Monthly</w:t>
            </w:r>
          </w:p>
        </w:tc>
        <w:tc>
          <w:tcPr>
            <w:tcW w:type="dxa" w:w="1440"/>
            <w:shd w:fill="F7F7F5" w:val="clear"/>
            <w:tcMar>
              <w:top w:type="dxa" w:w="60"/>
              <w:left w:type="dxa" w:w="100"/>
              <w:bottom w:type="dxa" w:w="60"/>
              <w:right w:type="dxa" w:w="100"/>
            </w:tcMar>
            <w:vAlign w:val="center"/>
          </w:tcPr>
          <w:p>
            <w:r>
              <w:rPr>
                <w:sz w:val="17"/>
                <w:szCs w:val="17"/>
              </w:rPr>
              <w:t xml:space="preserve">Medium</w:t>
            </w:r>
          </w:p>
        </w:tc>
      </w:tr>
      <w:tr>
        <w:trPr>
          <w:cantSplit/>
        </w:trPr>
        <w:tc>
          <w:tcPr>
            <w:tcW w:type="dxa" w:w="2700"/>
            <w:shd w:fill="FFFFFF" w:val="clear"/>
            <w:tcMar>
              <w:top w:type="dxa" w:w="60"/>
              <w:left w:type="dxa" w:w="100"/>
              <w:bottom w:type="dxa" w:w="60"/>
              <w:right w:type="dxa" w:w="100"/>
            </w:tcMar>
            <w:vAlign w:val="center"/>
          </w:tcPr>
          <w:p>
            <w:r>
              <w:rPr>
                <w:sz w:val="17"/>
                <w:szCs w:val="17"/>
              </w:rPr>
              <w:t xml:space="preserve">Digital campaign performance</w:t>
            </w:r>
          </w:p>
        </w:tc>
        <w:tc>
          <w:tcPr>
            <w:tcW w:type="dxa" w:w="2340"/>
            <w:shd w:fill="FFFFFF" w:val="clear"/>
            <w:tcMar>
              <w:top w:type="dxa" w:w="60"/>
              <w:left w:type="dxa" w:w="100"/>
              <w:bottom w:type="dxa" w:w="60"/>
              <w:right w:type="dxa" w:w="100"/>
            </w:tcMar>
            <w:vAlign w:val="center"/>
          </w:tcPr>
          <w:p>
            <w:r>
              <w:rPr>
                <w:sz w:val="17"/>
                <w:szCs w:val="17"/>
              </w:rPr>
              <w:t xml:space="preserve">Salesforce Marketing Cloud / Analytics</w:t>
            </w:r>
          </w:p>
        </w:tc>
        <w:tc>
          <w:tcPr>
            <w:tcW w:type="dxa" w:w="1260"/>
            <w:shd w:fill="FFFFFF" w:val="clear"/>
            <w:tcMar>
              <w:top w:type="dxa" w:w="60"/>
              <w:left w:type="dxa" w:w="100"/>
              <w:bottom w:type="dxa" w:w="60"/>
              <w:right w:type="dxa" w:w="100"/>
            </w:tcMar>
            <w:vAlign w:val="center"/>
          </w:tcPr>
          <w:p>
            <w:r>
              <w:rPr>
                <w:sz w:val="17"/>
                <w:szCs w:val="17"/>
              </w:rPr>
              <w:t xml:space="preserve">86%</w:t>
            </w:r>
          </w:p>
        </w:tc>
        <w:tc>
          <w:tcPr>
            <w:tcW w:type="dxa" w:w="1260"/>
            <w:shd w:fill="FFFFFF" w:val="clear"/>
            <w:tcMar>
              <w:top w:type="dxa" w:w="60"/>
              <w:left w:type="dxa" w:w="100"/>
              <w:bottom w:type="dxa" w:w="60"/>
              <w:right w:type="dxa" w:w="100"/>
            </w:tcMar>
            <w:vAlign w:val="center"/>
          </w:tcPr>
          <w:p>
            <w:r>
              <w:rPr>
                <w:sz w:val="17"/>
                <w:szCs w:val="17"/>
              </w:rPr>
              <w:t xml:space="preserve">Daily</w:t>
            </w:r>
          </w:p>
        </w:tc>
        <w:tc>
          <w:tcPr>
            <w:tcW w:type="dxa" w:w="1440"/>
            <w:shd w:fill="FFFFFF" w:val="clear"/>
            <w:tcMar>
              <w:top w:type="dxa" w:w="60"/>
              <w:left w:type="dxa" w:w="100"/>
              <w:bottom w:type="dxa" w:w="60"/>
              <w:right w:type="dxa" w:w="100"/>
            </w:tcMar>
            <w:vAlign w:val="center"/>
          </w:tcPr>
          <w:p>
            <w:r>
              <w:rPr>
                <w:sz w:val="17"/>
                <w:szCs w:val="17"/>
              </w:rPr>
              <w:t xml:space="preserve">High</w:t>
            </w:r>
          </w:p>
        </w:tc>
      </w:tr>
      <w:tr>
        <w:trPr>
          <w:cantSplit/>
        </w:trPr>
        <w:tc>
          <w:tcPr>
            <w:tcW w:type="dxa" w:w="2700"/>
            <w:shd w:fill="F7F7F5" w:val="clear"/>
            <w:tcMar>
              <w:top w:type="dxa" w:w="60"/>
              <w:left w:type="dxa" w:w="100"/>
              <w:bottom w:type="dxa" w:w="60"/>
              <w:right w:type="dxa" w:w="100"/>
            </w:tcMar>
            <w:vAlign w:val="center"/>
          </w:tcPr>
          <w:p>
            <w:r>
              <w:rPr>
                <w:sz w:val="17"/>
                <w:szCs w:val="17"/>
              </w:rPr>
              <w:t xml:space="preserve">Mortgage application outcome data</w:t>
            </w:r>
          </w:p>
        </w:tc>
        <w:tc>
          <w:tcPr>
            <w:tcW w:type="dxa" w:w="2340"/>
            <w:shd w:fill="F7F7F5" w:val="clear"/>
            <w:tcMar>
              <w:top w:type="dxa" w:w="60"/>
              <w:left w:type="dxa" w:w="100"/>
              <w:bottom w:type="dxa" w:w="60"/>
              <w:right w:type="dxa" w:w="100"/>
            </w:tcMar>
            <w:vAlign w:val="center"/>
          </w:tcPr>
          <w:p>
            <w:r>
              <w:rPr>
                <w:sz w:val="17"/>
                <w:szCs w:val="17"/>
              </w:rPr>
              <w:t xml:space="preserve">LoanTrack CRM</w:t>
            </w:r>
          </w:p>
        </w:tc>
        <w:tc>
          <w:tcPr>
            <w:tcW w:type="dxa" w:w="1260"/>
            <w:shd w:fill="F7F7F5" w:val="clear"/>
            <w:tcMar>
              <w:top w:type="dxa" w:w="60"/>
              <w:left w:type="dxa" w:w="100"/>
              <w:bottom w:type="dxa" w:w="60"/>
              <w:right w:type="dxa" w:w="100"/>
            </w:tcMar>
            <w:vAlign w:val="center"/>
          </w:tcPr>
          <w:p>
            <w:r>
              <w:rPr>
                <w:sz w:val="17"/>
                <w:szCs w:val="17"/>
              </w:rPr>
              <w:t xml:space="preserve">72%</w:t>
            </w:r>
          </w:p>
        </w:tc>
        <w:tc>
          <w:tcPr>
            <w:tcW w:type="dxa" w:w="1260"/>
            <w:shd w:fill="F7F7F5" w:val="clear"/>
            <w:tcMar>
              <w:top w:type="dxa" w:w="60"/>
              <w:left w:type="dxa" w:w="100"/>
              <w:bottom w:type="dxa" w:w="60"/>
              <w:right w:type="dxa" w:w="100"/>
            </w:tcMar>
            <w:vAlign w:val="center"/>
          </w:tcPr>
          <w:p>
            <w:r>
              <w:rPr>
                <w:sz w:val="17"/>
                <w:szCs w:val="17"/>
              </w:rPr>
              <w:t xml:space="preserve">Weekly</w:t>
            </w:r>
          </w:p>
        </w:tc>
        <w:tc>
          <w:tcPr>
            <w:tcW w:type="dxa" w:w="1440"/>
            <w:shd w:fill="F7F7F5" w:val="clear"/>
            <w:tcMar>
              <w:top w:type="dxa" w:w="60"/>
              <w:left w:type="dxa" w:w="100"/>
              <w:bottom w:type="dxa" w:w="60"/>
              <w:right w:type="dxa" w:w="100"/>
            </w:tcMar>
            <w:vAlign w:val="center"/>
          </w:tcPr>
          <w:p>
            <w:r>
              <w:rPr>
                <w:sz w:val="17"/>
                <w:szCs w:val="17"/>
              </w:rPr>
              <w:t xml:space="preserve">Medium</w:t>
            </w:r>
          </w:p>
        </w:tc>
      </w:tr>
      <w:tr>
        <w:trPr>
          <w:cantSplit/>
        </w:trPr>
        <w:tc>
          <w:tcPr>
            <w:tcW w:type="dxa" w:w="2700"/>
            <w:shd w:fill="FFFFFF" w:val="clear"/>
            <w:tcMar>
              <w:top w:type="dxa" w:w="60"/>
              <w:left w:type="dxa" w:w="100"/>
              <w:bottom w:type="dxa" w:w="60"/>
              <w:right w:type="dxa" w:w="100"/>
            </w:tcMar>
            <w:vAlign w:val="center"/>
          </w:tcPr>
          <w:p>
            <w:r>
              <w:rPr>
                <w:sz w:val="17"/>
                <w:szCs w:val="17"/>
              </w:rPr>
              <w:t xml:space="preserve">Website analytics</w:t>
            </w:r>
          </w:p>
        </w:tc>
        <w:tc>
          <w:tcPr>
            <w:tcW w:type="dxa" w:w="2340"/>
            <w:shd w:fill="FFFFFF" w:val="clear"/>
            <w:tcMar>
              <w:top w:type="dxa" w:w="60"/>
              <w:left w:type="dxa" w:w="100"/>
              <w:bottom w:type="dxa" w:w="60"/>
              <w:right w:type="dxa" w:w="100"/>
            </w:tcMar>
            <w:vAlign w:val="center"/>
          </w:tcPr>
          <w:p>
            <w:r>
              <w:rPr>
                <w:sz w:val="17"/>
                <w:szCs w:val="17"/>
              </w:rPr>
              <w:t xml:space="preserve">Web analytics</w:t>
            </w:r>
          </w:p>
        </w:tc>
        <w:tc>
          <w:tcPr>
            <w:tcW w:type="dxa" w:w="1260"/>
            <w:shd w:fill="FFFFFF" w:val="clear"/>
            <w:tcMar>
              <w:top w:type="dxa" w:w="60"/>
              <w:left w:type="dxa" w:w="100"/>
              <w:bottom w:type="dxa" w:w="60"/>
              <w:right w:type="dxa" w:w="100"/>
            </w:tcMar>
            <w:vAlign w:val="center"/>
          </w:tcPr>
          <w:p>
            <w:r>
              <w:rPr>
                <w:sz w:val="17"/>
                <w:szCs w:val="17"/>
              </w:rPr>
              <w:t xml:space="preserve">91%</w:t>
            </w:r>
          </w:p>
        </w:tc>
        <w:tc>
          <w:tcPr>
            <w:tcW w:type="dxa" w:w="1260"/>
            <w:shd w:fill="FFFFFF" w:val="clear"/>
            <w:tcMar>
              <w:top w:type="dxa" w:w="60"/>
              <w:left w:type="dxa" w:w="100"/>
              <w:bottom w:type="dxa" w:w="60"/>
              <w:right w:type="dxa" w:w="100"/>
            </w:tcMar>
            <w:vAlign w:val="center"/>
          </w:tcPr>
          <w:p>
            <w:r>
              <w:rPr>
                <w:sz w:val="17"/>
                <w:szCs w:val="17"/>
              </w:rPr>
              <w:t xml:space="preserve">Daily</w:t>
            </w:r>
          </w:p>
        </w:tc>
        <w:tc>
          <w:tcPr>
            <w:tcW w:type="dxa" w:w="1440"/>
            <w:shd w:fill="FFFFFF" w:val="clear"/>
            <w:tcMar>
              <w:top w:type="dxa" w:w="60"/>
              <w:left w:type="dxa" w:w="100"/>
              <w:bottom w:type="dxa" w:w="60"/>
              <w:right w:type="dxa" w:w="100"/>
            </w:tcMar>
            <w:vAlign w:val="center"/>
          </w:tcPr>
          <w:p>
            <w:r>
              <w:rPr>
                <w:sz w:val="17"/>
                <w:szCs w:val="17"/>
              </w:rPr>
              <w:t xml:space="preserve">High</w:t>
            </w:r>
          </w:p>
        </w:tc>
      </w:tr>
      <w:tr>
        <w:trPr>
          <w:cantSplit/>
        </w:trPr>
        <w:tc>
          <w:tcPr>
            <w:tcW w:type="dxa" w:w="2700"/>
            <w:shd w:fill="F7F7F5" w:val="clear"/>
            <w:tcMar>
              <w:top w:type="dxa" w:w="60"/>
              <w:left w:type="dxa" w:w="100"/>
              <w:bottom w:type="dxa" w:w="60"/>
              <w:right w:type="dxa" w:w="100"/>
            </w:tcMar>
            <w:vAlign w:val="center"/>
          </w:tcPr>
          <w:p>
            <w:r>
              <w:rPr>
                <w:sz w:val="17"/>
                <w:szCs w:val="17"/>
              </w:rPr>
              <w:t xml:space="preserve">Complaints and customer outcome data</w:t>
            </w:r>
          </w:p>
        </w:tc>
        <w:tc>
          <w:tcPr>
            <w:tcW w:type="dxa" w:w="2340"/>
            <w:shd w:fill="F7F7F5" w:val="clear"/>
            <w:tcMar>
              <w:top w:type="dxa" w:w="60"/>
              <w:left w:type="dxa" w:w="100"/>
              <w:bottom w:type="dxa" w:w="60"/>
              <w:right w:type="dxa" w:w="100"/>
            </w:tcMar>
            <w:vAlign w:val="center"/>
          </w:tcPr>
          <w:p>
            <w:r>
              <w:rPr>
                <w:sz w:val="17"/>
                <w:szCs w:val="17"/>
              </w:rPr>
              <w:t xml:space="preserve">Customer Experience platform</w:t>
            </w:r>
          </w:p>
        </w:tc>
        <w:tc>
          <w:tcPr>
            <w:tcW w:type="dxa" w:w="1260"/>
            <w:shd w:fill="F7F7F5" w:val="clear"/>
            <w:tcMar>
              <w:top w:type="dxa" w:w="60"/>
              <w:left w:type="dxa" w:w="100"/>
              <w:bottom w:type="dxa" w:w="60"/>
              <w:right w:type="dxa" w:w="100"/>
            </w:tcMar>
            <w:vAlign w:val="center"/>
          </w:tcPr>
          <w:p>
            <w:r>
              <w:rPr>
                <w:sz w:val="17"/>
                <w:szCs w:val="17"/>
              </w:rPr>
              <w:t xml:space="preserve">66%</w:t>
            </w:r>
          </w:p>
        </w:tc>
        <w:tc>
          <w:tcPr>
            <w:tcW w:type="dxa" w:w="1260"/>
            <w:shd w:fill="F7F7F5" w:val="clear"/>
            <w:tcMar>
              <w:top w:type="dxa" w:w="60"/>
              <w:left w:type="dxa" w:w="100"/>
              <w:bottom w:type="dxa" w:w="60"/>
              <w:right w:type="dxa" w:w="100"/>
            </w:tcMar>
            <w:vAlign w:val="center"/>
          </w:tcPr>
          <w:p>
            <w:r>
              <w:rPr>
                <w:sz w:val="17"/>
                <w:szCs w:val="17"/>
              </w:rPr>
              <w:t xml:space="preserve">Monthly</w:t>
            </w:r>
          </w:p>
        </w:tc>
        <w:tc>
          <w:tcPr>
            <w:tcW w:type="dxa" w:w="1440"/>
            <w:shd w:fill="F7F7F5" w:val="clear"/>
            <w:tcMar>
              <w:top w:type="dxa" w:w="60"/>
              <w:left w:type="dxa" w:w="100"/>
              <w:bottom w:type="dxa" w:w="60"/>
              <w:right w:type="dxa" w:w="100"/>
            </w:tcMar>
            <w:vAlign w:val="center"/>
          </w:tcPr>
          <w:p>
            <w:r>
              <w:rPr>
                <w:sz w:val="17"/>
                <w:szCs w:val="17"/>
              </w:rPr>
              <w:t xml:space="preserve">Medium</w:t>
            </w:r>
          </w:p>
        </w:tc>
      </w:tr>
      <w:tr>
        <w:trPr>
          <w:cantSplit/>
        </w:trPr>
        <w:tc>
          <w:tcPr>
            <w:tcW w:type="dxa" w:w="2700"/>
            <w:shd w:fill="FFFFFF" w:val="clear"/>
            <w:tcMar>
              <w:top w:type="dxa" w:w="60"/>
              <w:left w:type="dxa" w:w="100"/>
              <w:bottom w:type="dxa" w:w="60"/>
              <w:right w:type="dxa" w:w="100"/>
            </w:tcMar>
            <w:vAlign w:val="center"/>
          </w:tcPr>
          <w:p>
            <w:r>
              <w:rPr>
                <w:sz w:val="17"/>
                <w:szCs w:val="17"/>
              </w:rPr>
              <w:t xml:space="preserve">AI usage logs</w:t>
            </w:r>
          </w:p>
        </w:tc>
        <w:tc>
          <w:tcPr>
            <w:tcW w:type="dxa" w:w="2340"/>
            <w:shd w:fill="FFFFFF" w:val="clear"/>
            <w:tcMar>
              <w:top w:type="dxa" w:w="60"/>
              <w:left w:type="dxa" w:w="100"/>
              <w:bottom w:type="dxa" w:w="60"/>
              <w:right w:type="dxa" w:w="100"/>
            </w:tcMar>
            <w:vAlign w:val="center"/>
          </w:tcPr>
          <w:p>
            <w:r>
              <w:rPr>
                <w:sz w:val="17"/>
                <w:szCs w:val="17"/>
              </w:rPr>
              <w:t xml:space="preserve">LLM Sandbox</w:t>
            </w:r>
          </w:p>
        </w:tc>
        <w:tc>
          <w:tcPr>
            <w:tcW w:type="dxa" w:w="1260"/>
            <w:shd w:fill="FFFFFF" w:val="clear"/>
            <w:tcMar>
              <w:top w:type="dxa" w:w="60"/>
              <w:left w:type="dxa" w:w="100"/>
              <w:bottom w:type="dxa" w:w="60"/>
              <w:right w:type="dxa" w:w="100"/>
            </w:tcMar>
            <w:vAlign w:val="center"/>
          </w:tcPr>
          <w:p>
            <w:r>
              <w:rPr>
                <w:sz w:val="17"/>
                <w:szCs w:val="17"/>
              </w:rPr>
              <w:t xml:space="preserve">24%</w:t>
            </w:r>
          </w:p>
        </w:tc>
        <w:tc>
          <w:tcPr>
            <w:tcW w:type="dxa" w:w="1260"/>
            <w:shd w:fill="FFFFFF" w:val="clear"/>
            <w:tcMar>
              <w:top w:type="dxa" w:w="60"/>
              <w:left w:type="dxa" w:w="100"/>
              <w:bottom w:type="dxa" w:w="60"/>
              <w:right w:type="dxa" w:w="100"/>
            </w:tcMar>
            <w:vAlign w:val="center"/>
          </w:tcPr>
          <w:p>
            <w:r>
              <w:rPr>
                <w:sz w:val="17"/>
                <w:szCs w:val="17"/>
              </w:rPr>
              <w:t xml:space="preserve">Ad hoc</w:t>
            </w:r>
          </w:p>
        </w:tc>
        <w:tc>
          <w:tcPr>
            <w:tcW w:type="dxa" w:w="1440"/>
            <w:shd w:fill="FFFFFF" w:val="clear"/>
            <w:tcMar>
              <w:top w:type="dxa" w:w="60"/>
              <w:left w:type="dxa" w:w="100"/>
              <w:bottom w:type="dxa" w:w="60"/>
              <w:right w:type="dxa" w:w="100"/>
            </w:tcMar>
            <w:vAlign w:val="center"/>
          </w:tcPr>
          <w:p>
            <w:r>
              <w:rPr>
                <w:sz w:val="17"/>
                <w:szCs w:val="17"/>
              </w:rPr>
              <w:t xml:space="preserve">Low</w:t>
            </w:r>
          </w:p>
        </w:tc>
      </w:tr>
    </w:tbl>
    <w:p>
      <w:pPr>
        <w:spacing w:after="140"/>
      </w:pPr>
    </w:p>
    <w:tbl>
      <w:tblPr>
        <w:tblW w:type="pct" w:w="100%"/>
        <w:tblBorders>
          <w:top w:val="single" w:color="1F2937" w:sz="6"/>
          <w:left w:val="single" w:color="1F2937" w:sz="6"/>
          <w:bottom w:val="single" w:color="1F2937" w:sz="6"/>
          <w:right w:val="single" w:color="1F2937" w:sz="6"/>
          <w:insideH w:val="single" w:color="auto" w:sz="4"/>
          <w:insideV w:val="single" w:color="auto" w:sz="4"/>
        </w:tblBorders>
      </w:tblPr>
      <w:tblGrid>
        <w:gridCol w:w="100"/>
      </w:tblGrid>
      <w:tr>
        <w:trPr>
          <w:cantSplit/>
        </w:trPr>
        <w:tc>
          <w:tcPr>
            <w:shd w:fill="E8ECF3" w:val="clear"/>
            <w:tcMar>
              <w:top w:type="dxa" w:w="160"/>
              <w:left w:type="dxa" w:w="200"/>
              <w:bottom w:type="dxa" w:w="160"/>
              <w:right w:type="dxa" w:w="200"/>
            </w:tcMar>
          </w:tcPr>
          <w:p>
            <w:pPr>
              <w:spacing w:after="80"/>
            </w:pPr>
            <w:r>
              <w:rPr>
                <w:b/>
                <w:bCs/>
                <w:color w:val="1F2937"/>
                <w:sz w:val="20"/>
                <w:szCs w:val="20"/>
              </w:rPr>
              <w:t xml:space="preserve">How this changes the brief</w:t>
            </w:r>
          </w:p>
          <w:p>
            <w:pPr>
              <w:pStyle w:val="ListParagraph"/>
              <w:numPr>
                <w:ilvl w:val="0"/>
                <w:numId w:val="1"/>
              </w:numPr>
              <w:spacing w:after="60"/>
            </w:pPr>
            <w:r>
              <w:rPr>
                <w:sz w:val="19"/>
                <w:szCs w:val="19"/>
              </w:rPr>
              <w:t xml:space="preserve">KPI confidence: Branch request data (38%) is the direct evidentiary basis for KPI07, KPI10 and KPI30, all correctly tagged Partially validated or worse in Section 4 rather than Validated, because the source dataset itself is below 60% complete.</w:t>
            </w:r>
          </w:p>
          <w:p>
            <w:pPr>
              <w:pStyle w:val="ListParagraph"/>
              <w:numPr>
                <w:ilvl w:val="0"/>
                <w:numId w:val="1"/>
              </w:numPr>
              <w:spacing w:after="60"/>
            </w:pPr>
            <w:r>
              <w:rPr>
                <w:sz w:val="19"/>
                <w:szCs w:val="19"/>
              </w:rPr>
              <w:t xml:space="preserve">Roadmap sequencing: AI usage logs at 24% completeness is a second reason (alongside R04's audit-logging gap) that any AI governance milestone (KPI25) sits in Wave 2/3, not Wave 1 — the underlying data isn't there yet to govern against.</w:t>
            </w:r>
          </w:p>
          <w:p>
            <w:pPr>
              <w:pStyle w:val="ListParagraph"/>
              <w:numPr>
                <w:ilvl w:val="0"/>
                <w:numId w:val="1"/>
              </w:numPr>
              <w:spacing w:after="60"/>
            </w:pPr>
            <w:r>
              <w:rPr>
                <w:sz w:val="19"/>
                <w:szCs w:val="19"/>
              </w:rPr>
              <w:t xml:space="preserve">Automation-readiness scoring: WF04's automation readiness is scored High in Section 2, but that score sits on a 38%-complete dataset. Treat the readiness score as provisional until intake data quality improves, independent of the RACI gap already blocking WF04.</w:t>
            </w:r>
          </w:p>
          <w:p>
            <w:pPr>
              <w:pStyle w:val="ListParagraph"/>
              <w:numPr>
                <w:ilvl w:val="0"/>
                <w:numId w:val="1"/>
              </w:numPr>
              <w:spacing w:after="60"/>
            </w:pPr>
            <w:r>
              <w:rPr>
                <w:sz w:val="19"/>
                <w:szCs w:val="19"/>
              </w:rPr>
              <w:t xml:space="preserve">Reporting feasibility: Marketing spend and PO data at 68% completeness is the direct constraint behind KPI02's Partially validated tag and the GBP 1.8m untracked-spend estimate's Low confidence in Category 2 of the commercial model.</w:t>
            </w:r>
          </w:p>
          <w:p>
            <w:pPr>
              <w:pStyle w:val="ListParagraph"/>
              <w:numPr>
                <w:ilvl w:val="0"/>
                <w:numId w:val="1"/>
              </w:numPr>
              <w:spacing w:after="60"/>
            </w:pPr>
            <w:r>
              <w:rPr>
                <w:sz w:val="19"/>
                <w:szCs w:val="19"/>
              </w:rPr>
              <w:t xml:space="preserve">Commercial model confidence: KPI27 (the GBP 1.25m productivity anchor) sits partly on the same incomplete spend and campaign-ID data (Campaign master list, 74%; Marketing spend and PO data, 68%), which is a second reason — alongside the missing workflow-spend allocation already noted in Section 11 — that it remains Needs validation.</w:t>
            </w:r>
          </w:p>
        </w:tc>
      </w:tr>
    </w:tbl>
    <w:p>
      <w:pPr>
        <w:spacing w:after="200"/>
      </w:pPr>
    </w:p>
    <w:p>
      <w:pPr>
        <w:pStyle w:val="Heading1"/>
        <w:pBdr>
          <w:bottom w:val="single" w:color="1F2937" w:sz="8" w:space="4"/>
        </w:pBdr>
        <w:spacing w:after="160" w:before="340"/>
      </w:pPr>
      <w:r>
        <w:rPr>
          <w:b/>
          <w:bCs/>
          <w:color w:val="1F2937"/>
          <w:sz w:val="30"/>
          <w:szCs w:val="30"/>
        </w:rPr>
        <w:t xml:space="preserve">14. Recommended Next Steps</w:t>
      </w:r>
    </w:p>
    <w:p>
      <w:pPr>
        <w:spacing w:after="140"/>
      </w:pPr>
      <w:r>
        <w:rPr>
          <w:b w:val="false"/>
          <w:bCs w:val="false"/>
          <w:i w:val="false"/>
          <w:iCs w:val="false"/>
          <w:sz w:val="20"/>
          <w:szCs w:val="20"/>
        </w:rPr>
        <w:t xml:space="preserve">Every material gap raised in Section 1 and Section 11 is closed here as a named, owned action. Checked against all seven mandatory gap types.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450"/>
        <w:gridCol w:w="4140"/>
        <w:gridCol w:w="2160"/>
        <w:gridCol w:w="2250"/>
      </w:tblGrid>
      <w:tr>
        <w:trPr>
          <w:tblHeader/>
        </w:trPr>
        <w:tc>
          <w:tcPr>
            <w:tcW w:type="dxa" w:w="450"/>
            <w:shd w:fill="1F2937" w:val="clear"/>
            <w:tcMar>
              <w:top w:type="dxa" w:w="80"/>
              <w:left w:type="dxa" w:w="100"/>
              <w:bottom w:type="dxa" w:w="80"/>
              <w:right w:type="dxa" w:w="100"/>
            </w:tcMar>
            <w:vAlign w:val="center"/>
          </w:tcPr>
          <w:p>
            <w:r>
              <w:rPr>
                <w:b/>
                <w:bCs/>
                <w:color w:val="FFFFFF"/>
                <w:sz w:val="17"/>
                <w:szCs w:val="17"/>
              </w:rPr>
              <w:t xml:space="preserve">#</w:t>
            </w:r>
          </w:p>
        </w:tc>
        <w:tc>
          <w:tcPr>
            <w:tcW w:type="dxa" w:w="4140"/>
            <w:shd w:fill="1F2937" w:val="clear"/>
            <w:tcMar>
              <w:top w:type="dxa" w:w="80"/>
              <w:left w:type="dxa" w:w="100"/>
              <w:bottom w:type="dxa" w:w="80"/>
              <w:right w:type="dxa" w:w="100"/>
            </w:tcMar>
            <w:vAlign w:val="center"/>
          </w:tcPr>
          <w:p>
            <w:r>
              <w:rPr>
                <w:b/>
                <w:bCs/>
                <w:color w:val="FFFFFF"/>
                <w:sz w:val="17"/>
                <w:szCs w:val="17"/>
              </w:rPr>
              <w:t xml:space="preserve">Action</w:t>
            </w:r>
          </w:p>
        </w:tc>
        <w:tc>
          <w:tcPr>
            <w:tcW w:type="dxa" w:w="2160"/>
            <w:shd w:fill="1F2937" w:val="clear"/>
            <w:tcMar>
              <w:top w:type="dxa" w:w="80"/>
              <w:left w:type="dxa" w:w="100"/>
              <w:bottom w:type="dxa" w:w="80"/>
              <w:right w:type="dxa" w:w="100"/>
            </w:tcMar>
            <w:vAlign w:val="center"/>
          </w:tcPr>
          <w:p>
            <w:r>
              <w:rPr>
                <w:b/>
                <w:bCs/>
                <w:color w:val="FFFFFF"/>
                <w:sz w:val="17"/>
                <w:szCs w:val="17"/>
              </w:rPr>
              <w:t xml:space="preserve">Owner</w:t>
            </w:r>
          </w:p>
        </w:tc>
        <w:tc>
          <w:tcPr>
            <w:tcW w:type="dxa" w:w="2250"/>
            <w:shd w:fill="1F2937" w:val="clear"/>
            <w:tcMar>
              <w:top w:type="dxa" w:w="80"/>
              <w:left w:type="dxa" w:w="100"/>
              <w:bottom w:type="dxa" w:w="80"/>
              <w:right w:type="dxa" w:w="100"/>
            </w:tcMar>
            <w:vAlign w:val="center"/>
          </w:tcPr>
          <w:p>
            <w:r>
              <w:rPr>
                <w:b/>
                <w:bCs/>
                <w:color w:val="FFFFFF"/>
                <w:sz w:val="17"/>
                <w:szCs w:val="17"/>
              </w:rPr>
              <w:t xml:space="preserve">Gap type closed</w:t>
            </w:r>
          </w:p>
        </w:tc>
      </w:tr>
      <w:tr>
        <w:trPr>
          <w:cantSplit/>
        </w:trPr>
        <w:tc>
          <w:tcPr>
            <w:tcW w:type="dxa" w:w="450"/>
            <w:shd w:fill="FFFFFF" w:val="clear"/>
            <w:tcMar>
              <w:top w:type="dxa" w:w="60"/>
              <w:left w:type="dxa" w:w="100"/>
              <w:bottom w:type="dxa" w:w="60"/>
              <w:right w:type="dxa" w:w="100"/>
            </w:tcMar>
            <w:vAlign w:val="center"/>
          </w:tcPr>
          <w:p>
            <w:r>
              <w:rPr>
                <w:sz w:val="17"/>
                <w:szCs w:val="17"/>
              </w:rPr>
              <w:t xml:space="preserve">1</w:t>
            </w:r>
          </w:p>
        </w:tc>
        <w:tc>
          <w:tcPr>
            <w:tcW w:type="dxa" w:w="4140"/>
            <w:shd w:fill="FFFFFF" w:val="clear"/>
            <w:tcMar>
              <w:top w:type="dxa" w:w="60"/>
              <w:left w:type="dxa" w:w="100"/>
              <w:bottom w:type="dxa" w:w="60"/>
              <w:right w:type="dxa" w:w="100"/>
            </w:tcMar>
            <w:vAlign w:val="center"/>
          </w:tcPr>
          <w:p>
            <w:r>
              <w:rPr>
                <w:sz w:val="17"/>
                <w:szCs w:val="17"/>
              </w:rPr>
              <w:t xml:space="preserve">Assign an Accountable owner for WF04 and both Responsible and Accountable owners for WF05, and re-run their automation-readiness score once assigned.</w:t>
            </w:r>
          </w:p>
        </w:tc>
        <w:tc>
          <w:tcPr>
            <w:tcW w:type="dxa" w:w="2160"/>
            <w:shd w:fill="FFFFFF" w:val="clear"/>
            <w:tcMar>
              <w:top w:type="dxa" w:w="60"/>
              <w:left w:type="dxa" w:w="100"/>
              <w:bottom w:type="dxa" w:w="60"/>
              <w:right w:type="dxa" w:w="100"/>
            </w:tcMar>
            <w:vAlign w:val="center"/>
          </w:tcPr>
          <w:p>
            <w:r>
              <w:rPr>
                <w:sz w:val="17"/>
                <w:szCs w:val="17"/>
              </w:rPr>
              <w:t xml:space="preserve">CMO / Regional Director</w:t>
            </w:r>
          </w:p>
        </w:tc>
        <w:tc>
          <w:tcPr>
            <w:tcW w:type="dxa" w:w="2250"/>
            <w:shd w:fill="FFFFFF" w:val="clear"/>
            <w:tcMar>
              <w:top w:type="dxa" w:w="60"/>
              <w:left w:type="dxa" w:w="100"/>
              <w:bottom w:type="dxa" w:w="60"/>
              <w:right w:type="dxa" w:w="100"/>
            </w:tcMar>
            <w:vAlign w:val="center"/>
          </w:tcPr>
          <w:p>
            <w:r>
              <w:rPr>
                <w:sz w:val="17"/>
                <w:szCs w:val="17"/>
              </w:rPr>
              <w:t xml:space="preserve">RACI gap</w:t>
            </w:r>
          </w:p>
        </w:tc>
      </w:tr>
      <w:tr>
        <w:trPr>
          <w:cantSplit/>
        </w:trPr>
        <w:tc>
          <w:tcPr>
            <w:tcW w:type="dxa" w:w="450"/>
            <w:shd w:fill="F7F7F5" w:val="clear"/>
            <w:tcMar>
              <w:top w:type="dxa" w:w="60"/>
              <w:left w:type="dxa" w:w="100"/>
              <w:bottom w:type="dxa" w:w="60"/>
              <w:right w:type="dxa" w:w="100"/>
            </w:tcMar>
            <w:vAlign w:val="center"/>
          </w:tcPr>
          <w:p>
            <w:r>
              <w:rPr>
                <w:sz w:val="17"/>
                <w:szCs w:val="17"/>
              </w:rPr>
              <w:t xml:space="preserve">2</w:t>
            </w:r>
          </w:p>
        </w:tc>
        <w:tc>
          <w:tcPr>
            <w:tcW w:type="dxa" w:w="4140"/>
            <w:shd w:fill="F7F7F5" w:val="clear"/>
            <w:tcMar>
              <w:top w:type="dxa" w:w="60"/>
              <w:left w:type="dxa" w:w="100"/>
              <w:bottom w:type="dxa" w:w="60"/>
              <w:right w:type="dxa" w:w="100"/>
            </w:tcMar>
            <w:vAlign w:val="center"/>
          </w:tcPr>
          <w:p>
            <w:r>
              <w:rPr>
                <w:sz w:val="17"/>
                <w:szCs w:val="17"/>
              </w:rPr>
              <w:t xml:space="preserve">Approve the AI usage and evidence-logging policy before any pilot touches WF03, WF11, T13 (LLM Sandbox) or T19 (SmartSummary AI).</w:t>
            </w:r>
          </w:p>
        </w:tc>
        <w:tc>
          <w:tcPr>
            <w:tcW w:type="dxa" w:w="2160"/>
            <w:shd w:fill="F7F7F5" w:val="clear"/>
            <w:tcMar>
              <w:top w:type="dxa" w:w="60"/>
              <w:left w:type="dxa" w:w="100"/>
              <w:bottom w:type="dxa" w:w="60"/>
              <w:right w:type="dxa" w:w="100"/>
            </w:tcMar>
            <w:vAlign w:val="center"/>
          </w:tcPr>
          <w:p>
            <w:r>
              <w:rPr>
                <w:sz w:val="17"/>
                <w:szCs w:val="17"/>
              </w:rPr>
              <w:t xml:space="preserve">Chief Risk Officer / Technology Risk</w:t>
            </w:r>
          </w:p>
        </w:tc>
        <w:tc>
          <w:tcPr>
            <w:tcW w:type="dxa" w:w="2250"/>
            <w:shd w:fill="F7F7F5" w:val="clear"/>
            <w:tcMar>
              <w:top w:type="dxa" w:w="60"/>
              <w:left w:type="dxa" w:w="100"/>
              <w:bottom w:type="dxa" w:w="60"/>
              <w:right w:type="dxa" w:w="100"/>
            </w:tcMar>
            <w:vAlign w:val="center"/>
          </w:tcPr>
          <w:p>
            <w:r>
              <w:rPr>
                <w:sz w:val="17"/>
                <w:szCs w:val="17"/>
              </w:rPr>
              <w:t xml:space="preserve">Risk-register gap (R01, R04)</w:t>
            </w:r>
          </w:p>
        </w:tc>
      </w:tr>
      <w:tr>
        <w:trPr>
          <w:cantSplit/>
        </w:trPr>
        <w:tc>
          <w:tcPr>
            <w:tcW w:type="dxa" w:w="450"/>
            <w:shd w:fill="FFFFFF" w:val="clear"/>
            <w:tcMar>
              <w:top w:type="dxa" w:w="60"/>
              <w:left w:type="dxa" w:w="100"/>
              <w:bottom w:type="dxa" w:w="60"/>
              <w:right w:type="dxa" w:w="100"/>
            </w:tcMar>
            <w:vAlign w:val="center"/>
          </w:tcPr>
          <w:p>
            <w:r>
              <w:rPr>
                <w:sz w:val="17"/>
                <w:szCs w:val="17"/>
              </w:rPr>
              <w:t xml:space="preserve">3</w:t>
            </w:r>
          </w:p>
        </w:tc>
        <w:tc>
          <w:tcPr>
            <w:tcW w:type="dxa" w:w="4140"/>
            <w:shd w:fill="FFFFFF" w:val="clear"/>
            <w:tcMar>
              <w:top w:type="dxa" w:w="60"/>
              <w:left w:type="dxa" w:w="100"/>
              <w:bottom w:type="dxa" w:w="60"/>
              <w:right w:type="dxa" w:w="100"/>
            </w:tcMar>
            <w:vAlign w:val="center"/>
          </w:tcPr>
          <w:p>
            <w:r>
              <w:rPr>
                <w:sz w:val="17"/>
                <w:szCs w:val="17"/>
              </w:rPr>
              <w:t xml:space="preserve">Agree the revenue-attribution rule linking KPI17/KPI18 conversion to funded-account outcomes before any monetary revenue-growth figure is presented.</w:t>
            </w:r>
          </w:p>
        </w:tc>
        <w:tc>
          <w:tcPr>
            <w:tcW w:type="dxa" w:w="2160"/>
            <w:shd w:fill="FFFFFF" w:val="clear"/>
            <w:tcMar>
              <w:top w:type="dxa" w:w="60"/>
              <w:left w:type="dxa" w:w="100"/>
              <w:bottom w:type="dxa" w:w="60"/>
              <w:right w:type="dxa" w:w="100"/>
            </w:tcMar>
            <w:vAlign w:val="center"/>
          </w:tcPr>
          <w:p>
            <w:r>
              <w:rPr>
                <w:sz w:val="17"/>
                <w:szCs w:val="17"/>
              </w:rPr>
              <w:t xml:space="preserve">Finance Director</w:t>
            </w:r>
          </w:p>
        </w:tc>
        <w:tc>
          <w:tcPr>
            <w:tcW w:type="dxa" w:w="2250"/>
            <w:shd w:fill="FFFFFF" w:val="clear"/>
            <w:tcMar>
              <w:top w:type="dxa" w:w="60"/>
              <w:left w:type="dxa" w:w="100"/>
              <w:bottom w:type="dxa" w:w="60"/>
              <w:right w:type="dxa" w:w="100"/>
            </w:tcMar>
            <w:vAlign w:val="center"/>
          </w:tcPr>
          <w:p>
            <w:r>
              <w:rPr>
                <w:sz w:val="17"/>
                <w:szCs w:val="17"/>
              </w:rPr>
              <w:t xml:space="preserve">Revenue-growth gap (R03)</w:t>
            </w:r>
          </w:p>
        </w:tc>
      </w:tr>
      <w:tr>
        <w:trPr>
          <w:cantSplit/>
        </w:trPr>
        <w:tc>
          <w:tcPr>
            <w:tcW w:type="dxa" w:w="450"/>
            <w:shd w:fill="F7F7F5" w:val="clear"/>
            <w:tcMar>
              <w:top w:type="dxa" w:w="60"/>
              <w:left w:type="dxa" w:w="100"/>
              <w:bottom w:type="dxa" w:w="60"/>
              <w:right w:type="dxa" w:w="100"/>
            </w:tcMar>
            <w:vAlign w:val="center"/>
          </w:tcPr>
          <w:p>
            <w:r>
              <w:rPr>
                <w:sz w:val="17"/>
                <w:szCs w:val="17"/>
              </w:rPr>
              <w:t xml:space="preserve">4</w:t>
            </w:r>
          </w:p>
        </w:tc>
        <w:tc>
          <w:tcPr>
            <w:tcW w:type="dxa" w:w="4140"/>
            <w:shd w:fill="F7F7F5" w:val="clear"/>
            <w:tcMar>
              <w:top w:type="dxa" w:w="60"/>
              <w:left w:type="dxa" w:w="100"/>
              <w:bottom w:type="dxa" w:w="60"/>
              <w:right w:type="dxa" w:w="100"/>
            </w:tcMar>
            <w:vAlign w:val="center"/>
          </w:tcPr>
          <w:p>
            <w:r>
              <w:rPr>
                <w:sz w:val="17"/>
                <w:szCs w:val="17"/>
              </w:rPr>
              <w:t xml:space="preserve">Approve the four-category benefit reporting split before this business case reaches the Board.</w:t>
            </w:r>
          </w:p>
        </w:tc>
        <w:tc>
          <w:tcPr>
            <w:tcW w:type="dxa" w:w="2160"/>
            <w:shd w:fill="F7F7F5" w:val="clear"/>
            <w:tcMar>
              <w:top w:type="dxa" w:w="60"/>
              <w:left w:type="dxa" w:w="100"/>
              <w:bottom w:type="dxa" w:w="60"/>
              <w:right w:type="dxa" w:w="100"/>
            </w:tcMar>
            <w:vAlign w:val="center"/>
          </w:tcPr>
          <w:p>
            <w:r>
              <w:rPr>
                <w:sz w:val="17"/>
                <w:szCs w:val="17"/>
              </w:rPr>
              <w:t xml:space="preserve">Finance Director</w:t>
            </w:r>
          </w:p>
        </w:tc>
        <w:tc>
          <w:tcPr>
            <w:tcW w:type="dxa" w:w="2250"/>
            <w:shd w:fill="F7F7F5" w:val="clear"/>
            <w:tcMar>
              <w:top w:type="dxa" w:w="60"/>
              <w:left w:type="dxa" w:w="100"/>
              <w:bottom w:type="dxa" w:w="60"/>
              <w:right w:type="dxa" w:w="100"/>
            </w:tcMar>
            <w:vAlign w:val="center"/>
          </w:tcPr>
          <w:p>
            <w:r>
              <w:rPr>
                <w:sz w:val="17"/>
                <w:szCs w:val="17"/>
              </w:rPr>
              <w:t xml:space="preserve">Benefit-category reporting decision (R07)</w:t>
            </w:r>
          </w:p>
        </w:tc>
      </w:tr>
      <w:tr>
        <w:trPr>
          <w:cantSplit/>
        </w:trPr>
        <w:tc>
          <w:tcPr>
            <w:tcW w:type="dxa" w:w="450"/>
            <w:shd w:fill="FFFFFF" w:val="clear"/>
            <w:tcMar>
              <w:top w:type="dxa" w:w="60"/>
              <w:left w:type="dxa" w:w="100"/>
              <w:bottom w:type="dxa" w:w="60"/>
              <w:right w:type="dxa" w:w="100"/>
            </w:tcMar>
            <w:vAlign w:val="center"/>
          </w:tcPr>
          <w:p>
            <w:r>
              <w:rPr>
                <w:sz w:val="17"/>
                <w:szCs w:val="17"/>
              </w:rPr>
              <w:t xml:space="preserve">5</w:t>
            </w:r>
          </w:p>
        </w:tc>
        <w:tc>
          <w:tcPr>
            <w:tcW w:type="dxa" w:w="4140"/>
            <w:shd w:fill="FFFFFF" w:val="clear"/>
            <w:tcMar>
              <w:top w:type="dxa" w:w="60"/>
              <w:left w:type="dxa" w:w="100"/>
              <w:bottom w:type="dxa" w:w="60"/>
              <w:right w:type="dxa" w:w="100"/>
            </w:tcMar>
            <w:vAlign w:val="center"/>
          </w:tcPr>
          <w:p>
            <w:r>
              <w:rPr>
                <w:sz w:val="17"/>
                <w:szCs w:val="17"/>
              </w:rPr>
              <w:t xml:space="preserve">Commission a licence and tooling audit extending beyond the 20 centrally tracked tools to reconcile the GBP 0.38m vs GBP 46,800 duplication estimate.</w:t>
            </w:r>
          </w:p>
        </w:tc>
        <w:tc>
          <w:tcPr>
            <w:tcW w:type="dxa" w:w="2160"/>
            <w:shd w:fill="FFFFFF" w:val="clear"/>
            <w:tcMar>
              <w:top w:type="dxa" w:w="60"/>
              <w:left w:type="dxa" w:w="100"/>
              <w:bottom w:type="dxa" w:w="60"/>
              <w:right w:type="dxa" w:w="100"/>
            </w:tcMar>
            <w:vAlign w:val="center"/>
          </w:tcPr>
          <w:p>
            <w:r>
              <w:rPr>
                <w:sz w:val="17"/>
                <w:szCs w:val="17"/>
              </w:rPr>
              <w:t xml:space="preserve">Procurement</w:t>
            </w:r>
          </w:p>
        </w:tc>
        <w:tc>
          <w:tcPr>
            <w:tcW w:type="dxa" w:w="2250"/>
            <w:shd w:fill="FFFFFF" w:val="clear"/>
            <w:tcMar>
              <w:top w:type="dxa" w:w="60"/>
              <w:left w:type="dxa" w:w="100"/>
              <w:bottom w:type="dxa" w:w="60"/>
              <w:right w:type="dxa" w:w="100"/>
            </w:tcMar>
            <w:vAlign w:val="center"/>
          </w:tcPr>
          <w:p>
            <w:r>
              <w:rPr>
                <w:sz w:val="17"/>
                <w:szCs w:val="17"/>
              </w:rPr>
              <w:t xml:space="preserve">Tooling-rationalisation scope gap</w:t>
            </w:r>
          </w:p>
        </w:tc>
      </w:tr>
      <w:tr>
        <w:trPr>
          <w:cantSplit/>
        </w:trPr>
        <w:tc>
          <w:tcPr>
            <w:tcW w:type="dxa" w:w="450"/>
            <w:shd w:fill="F7F7F5" w:val="clear"/>
            <w:tcMar>
              <w:top w:type="dxa" w:w="60"/>
              <w:left w:type="dxa" w:w="100"/>
              <w:bottom w:type="dxa" w:w="60"/>
              <w:right w:type="dxa" w:w="100"/>
            </w:tcMar>
            <w:vAlign w:val="center"/>
          </w:tcPr>
          <w:p>
            <w:r>
              <w:rPr>
                <w:sz w:val="17"/>
                <w:szCs w:val="17"/>
              </w:rPr>
              <w:t xml:space="preserve">6</w:t>
            </w:r>
          </w:p>
        </w:tc>
        <w:tc>
          <w:tcPr>
            <w:tcW w:type="dxa" w:w="4140"/>
            <w:shd w:fill="F7F7F5" w:val="clear"/>
            <w:tcMar>
              <w:top w:type="dxa" w:w="60"/>
              <w:left w:type="dxa" w:w="100"/>
              <w:bottom w:type="dxa" w:w="60"/>
              <w:right w:type="dxa" w:w="100"/>
            </w:tcMar>
            <w:vAlign w:val="center"/>
          </w:tcPr>
          <w:p>
            <w:r>
              <w:rPr>
                <w:sz w:val="17"/>
                <w:szCs w:val="17"/>
              </w:rPr>
              <w:t xml:space="preserve">Run a baseline validation sprint on KPI03, KPI12, KPI25 and KPI27, and on the GBP 12.4m spend base, before any of them anchor a committed figure.</w:t>
            </w:r>
          </w:p>
        </w:tc>
        <w:tc>
          <w:tcPr>
            <w:tcW w:type="dxa" w:w="2160"/>
            <w:shd w:fill="F7F7F5" w:val="clear"/>
            <w:tcMar>
              <w:top w:type="dxa" w:w="60"/>
              <w:left w:type="dxa" w:w="100"/>
              <w:bottom w:type="dxa" w:w="60"/>
              <w:right w:type="dxa" w:w="100"/>
            </w:tcMar>
            <w:vAlign w:val="center"/>
          </w:tcPr>
          <w:p>
            <w:r>
              <w:rPr>
                <w:sz w:val="17"/>
                <w:szCs w:val="17"/>
              </w:rPr>
              <w:t xml:space="preserve">PMO / Transformation Lead</w:t>
            </w:r>
          </w:p>
        </w:tc>
        <w:tc>
          <w:tcPr>
            <w:tcW w:type="dxa" w:w="2250"/>
            <w:shd w:fill="F7F7F5" w:val="clear"/>
            <w:tcMar>
              <w:top w:type="dxa" w:w="60"/>
              <w:left w:type="dxa" w:w="100"/>
              <w:bottom w:type="dxa" w:w="60"/>
              <w:right w:type="dxa" w:w="100"/>
            </w:tcMar>
            <w:vAlign w:val="center"/>
          </w:tcPr>
          <w:p>
            <w:r>
              <w:rPr>
                <w:sz w:val="17"/>
                <w:szCs w:val="17"/>
              </w:rPr>
              <w:t xml:space="preserve">Benchmark / baseline gap</w:t>
            </w:r>
          </w:p>
        </w:tc>
      </w:tr>
      <w:tr>
        <w:trPr>
          <w:cantSplit/>
        </w:trPr>
        <w:tc>
          <w:tcPr>
            <w:tcW w:type="dxa" w:w="450"/>
            <w:shd w:fill="FFFFFF" w:val="clear"/>
            <w:tcMar>
              <w:top w:type="dxa" w:w="60"/>
              <w:left w:type="dxa" w:w="100"/>
              <w:bottom w:type="dxa" w:w="60"/>
              <w:right w:type="dxa" w:w="100"/>
            </w:tcMar>
            <w:vAlign w:val="center"/>
          </w:tcPr>
          <w:p>
            <w:r>
              <w:rPr>
                <w:sz w:val="17"/>
                <w:szCs w:val="17"/>
              </w:rPr>
              <w:t xml:space="preserve">7</w:t>
            </w:r>
          </w:p>
        </w:tc>
        <w:tc>
          <w:tcPr>
            <w:tcW w:type="dxa" w:w="4140"/>
            <w:shd w:fill="FFFFFF" w:val="clear"/>
            <w:tcMar>
              <w:top w:type="dxa" w:w="60"/>
              <w:left w:type="dxa" w:w="100"/>
              <w:bottom w:type="dxa" w:w="60"/>
              <w:right w:type="dxa" w:w="100"/>
            </w:tcMar>
            <w:vAlign w:val="center"/>
          </w:tcPr>
          <w:p>
            <w:r>
              <w:rPr>
                <w:sz w:val="17"/>
                <w:szCs w:val="17"/>
              </w:rPr>
              <w:t xml:space="preserve">Fund remediation for Branch request data (38% complete) and AI usage logs (24% complete) before they support Wave 1/2 automation or AI-governance reporting.</w:t>
            </w:r>
          </w:p>
        </w:tc>
        <w:tc>
          <w:tcPr>
            <w:tcW w:type="dxa" w:w="2160"/>
            <w:shd w:fill="FFFFFF" w:val="clear"/>
            <w:tcMar>
              <w:top w:type="dxa" w:w="60"/>
              <w:left w:type="dxa" w:w="100"/>
              <w:bottom w:type="dxa" w:w="60"/>
              <w:right w:type="dxa" w:w="100"/>
            </w:tcMar>
            <w:vAlign w:val="center"/>
          </w:tcPr>
          <w:p>
            <w:r>
              <w:rPr>
                <w:sz w:val="17"/>
                <w:szCs w:val="17"/>
              </w:rPr>
              <w:t xml:space="preserve">Regional Marketing / Technology Risk</w:t>
            </w:r>
          </w:p>
        </w:tc>
        <w:tc>
          <w:tcPr>
            <w:tcW w:type="dxa" w:w="2250"/>
            <w:shd w:fill="FFFFFF" w:val="clear"/>
            <w:tcMar>
              <w:top w:type="dxa" w:w="60"/>
              <w:left w:type="dxa" w:w="100"/>
              <w:bottom w:type="dxa" w:w="60"/>
              <w:right w:type="dxa" w:w="100"/>
            </w:tcMar>
            <w:vAlign w:val="center"/>
          </w:tcPr>
          <w:p>
            <w:r>
              <w:rPr>
                <w:sz w:val="17"/>
                <w:szCs w:val="17"/>
              </w:rPr>
              <w:t xml:space="preserve">Data-foundation gap</w:t>
            </w:r>
          </w:p>
        </w:tc>
      </w:tr>
      <w:tr>
        <w:trPr>
          <w:cantSplit/>
        </w:trPr>
        <w:tc>
          <w:tcPr>
            <w:tcW w:type="dxa" w:w="450"/>
            <w:shd w:fill="F7F7F5" w:val="clear"/>
            <w:tcMar>
              <w:top w:type="dxa" w:w="60"/>
              <w:left w:type="dxa" w:w="100"/>
              <w:bottom w:type="dxa" w:w="60"/>
              <w:right w:type="dxa" w:w="100"/>
            </w:tcMar>
            <w:vAlign w:val="center"/>
          </w:tcPr>
          <w:p>
            <w:r>
              <w:rPr>
                <w:sz w:val="17"/>
                <w:szCs w:val="17"/>
              </w:rPr>
              <w:t xml:space="preserve">8</w:t>
            </w:r>
          </w:p>
        </w:tc>
        <w:tc>
          <w:tcPr>
            <w:tcW w:type="dxa" w:w="4140"/>
            <w:shd w:fill="F7F7F5" w:val="clear"/>
            <w:tcMar>
              <w:top w:type="dxa" w:w="60"/>
              <w:left w:type="dxa" w:w="100"/>
              <w:bottom w:type="dxa" w:w="60"/>
              <w:right w:type="dxa" w:w="100"/>
            </w:tcMar>
            <w:vAlign w:val="center"/>
          </w:tcPr>
          <w:p>
            <w:r>
              <w:rPr>
                <w:sz w:val="17"/>
                <w:szCs w:val="17"/>
              </w:rPr>
              <w:t xml:space="preserve">Close the remaining risk-register decisions: campaign ID standard (R05), compliance SME capacity confirmation (R06), and vulnerable-customer content checklist (R08).</w:t>
            </w:r>
          </w:p>
        </w:tc>
        <w:tc>
          <w:tcPr>
            <w:tcW w:type="dxa" w:w="2160"/>
            <w:shd w:fill="F7F7F5" w:val="clear"/>
            <w:tcMar>
              <w:top w:type="dxa" w:w="60"/>
              <w:left w:type="dxa" w:w="100"/>
              <w:bottom w:type="dxa" w:w="60"/>
              <w:right w:type="dxa" w:w="100"/>
            </w:tcMar>
            <w:vAlign w:val="center"/>
          </w:tcPr>
          <w:p>
            <w:r>
              <w:rPr>
                <w:sz w:val="17"/>
                <w:szCs w:val="17"/>
              </w:rPr>
              <w:t xml:space="preserve">PMO Lead / Head of Compliance Review / Customer Outcomes Director</w:t>
            </w:r>
          </w:p>
        </w:tc>
        <w:tc>
          <w:tcPr>
            <w:tcW w:type="dxa" w:w="2250"/>
            <w:shd w:fill="F7F7F5" w:val="clear"/>
            <w:tcMar>
              <w:top w:type="dxa" w:w="60"/>
              <w:left w:type="dxa" w:w="100"/>
              <w:bottom w:type="dxa" w:w="60"/>
              <w:right w:type="dxa" w:w="100"/>
            </w:tcMar>
            <w:vAlign w:val="center"/>
          </w:tcPr>
          <w:p>
            <w:r>
              <w:rPr>
                <w:sz w:val="17"/>
                <w:szCs w:val="17"/>
              </w:rPr>
              <w:t xml:space="preserve">Risk-register gap</w:t>
            </w:r>
          </w:p>
        </w:tc>
      </w:tr>
      <w:tr>
        <w:trPr>
          <w:cantSplit/>
        </w:trPr>
        <w:tc>
          <w:tcPr>
            <w:tcW w:type="dxa" w:w="450"/>
            <w:shd w:fill="FFFFFF" w:val="clear"/>
            <w:tcMar>
              <w:top w:type="dxa" w:w="60"/>
              <w:left w:type="dxa" w:w="100"/>
              <w:bottom w:type="dxa" w:w="60"/>
              <w:right w:type="dxa" w:w="100"/>
            </w:tcMar>
            <w:vAlign w:val="center"/>
          </w:tcPr>
          <w:p>
            <w:r>
              <w:rPr>
                <w:sz w:val="17"/>
                <w:szCs w:val="17"/>
              </w:rPr>
              <w:t xml:space="preserve">9</w:t>
            </w:r>
          </w:p>
        </w:tc>
        <w:tc>
          <w:tcPr>
            <w:tcW w:type="dxa" w:w="4140"/>
            <w:shd w:fill="FFFFFF" w:val="clear"/>
            <w:tcMar>
              <w:top w:type="dxa" w:w="60"/>
              <w:left w:type="dxa" w:w="100"/>
              <w:bottom w:type="dxa" w:w="60"/>
              <w:right w:type="dxa" w:w="100"/>
            </w:tcMar>
            <w:vAlign w:val="center"/>
          </w:tcPr>
          <w:p>
            <w:r>
              <w:rPr>
                <w:sz w:val="17"/>
                <w:szCs w:val="17"/>
              </w:rPr>
              <w:t xml:space="preserve">Cost the Wave 1 implementation plan (tooling/licensing, integration, change management) so payback in months can be calculated for the AI productivity base case.</w:t>
            </w:r>
          </w:p>
        </w:tc>
        <w:tc>
          <w:tcPr>
            <w:tcW w:type="dxa" w:w="2160"/>
            <w:shd w:fill="FFFFFF" w:val="clear"/>
            <w:tcMar>
              <w:top w:type="dxa" w:w="60"/>
              <w:left w:type="dxa" w:w="100"/>
              <w:bottom w:type="dxa" w:w="60"/>
              <w:right w:type="dxa" w:w="100"/>
            </w:tcMar>
            <w:vAlign w:val="center"/>
          </w:tcPr>
          <w:p>
            <w:r>
              <w:rPr>
                <w:sz w:val="17"/>
                <w:szCs w:val="17"/>
              </w:rPr>
              <w:t xml:space="preserve">Transformation Lead / Finance</w:t>
            </w:r>
          </w:p>
        </w:tc>
        <w:tc>
          <w:tcPr>
            <w:tcW w:type="dxa" w:w="2250"/>
            <w:shd w:fill="FFFFFF" w:val="clear"/>
            <w:tcMar>
              <w:top w:type="dxa" w:w="60"/>
              <w:left w:type="dxa" w:w="100"/>
              <w:bottom w:type="dxa" w:w="60"/>
              <w:right w:type="dxa" w:w="100"/>
            </w:tcMar>
            <w:vAlign w:val="center"/>
          </w:tcPr>
          <w:p>
            <w:r>
              <w:rPr>
                <w:sz w:val="17"/>
                <w:szCs w:val="17"/>
              </w:rPr>
              <w:t xml:space="preserve">Commercial model completeness</w:t>
            </w:r>
          </w:p>
        </w:tc>
      </w:tr>
    </w:tbl>
    <w:p>
      <w:pPr>
        <w:spacing w:after="200"/>
      </w:pPr>
    </w:p>
    <w:p>
      <w:pPr>
        <w:sectPr>
          <w:footerReference w:type="default" r:id="rId7"/>
          <w:pgSz w:w="11906" w:h="16838" w:orient="portrait"/>
          <w:pgMar w:top="1080" w:right="1080" w:bottom="1080" w:left="1080" w:header="708" w:footer="708" w:gutter="0"/>
          <w:pgNumType/>
          <w:docGrid w:linePitch="360"/>
        </w:sectPr>
      </w:pPr>
    </w:p>
    <w:p>
      <w:pPr>
        <w:pStyle w:val="Heading1"/>
        <w:pBdr>
          <w:bottom w:val="single" w:color="1F2937" w:sz="8" w:space="4"/>
        </w:pBdr>
        <w:spacing w:after="160" w:before="340"/>
      </w:pPr>
      <w:r>
        <w:rPr>
          <w:b/>
          <w:bCs/>
          <w:color w:val="1F2937"/>
          <w:sz w:val="30"/>
          <w:szCs w:val="30"/>
        </w:rPr>
        <w:t xml:space="preserve">Appendix A: Full Technology Stack</w:t>
      </w:r>
    </w:p>
    <w:p>
      <w:pPr>
        <w:spacing w:after="140"/>
      </w:pPr>
      <w:r>
        <w:rPr>
          <w:b w:val="false"/>
          <w:bCs w:val="false"/>
          <w:i w:val="false"/>
          <w:iCs w:val="false"/>
          <w:sz w:val="20"/>
          <w:szCs w:val="20"/>
        </w:rPr>
        <w:t xml:space="preserve">Complete 20-tool register with cost, usage, workflow dependency and risk notes, moved here from Section 5 / Section 8 per the six-column table rule (this table has 8 decision-relevant columns and does not compress cleanly to fewer without losing decision-critical information).</w:t>
      </w:r>
    </w:p>
    <w:tbl>
      <w:tblPr>
        <w:tblW w:type="dxa" w:w="13900"/>
        <w:tblBorders>
          <w:top w:val="single" w:color="BFBFBF" w:sz="4"/>
          <w:left w:val="single" w:color="BFBFBF" w:sz="4"/>
          <w:bottom w:val="single" w:color="BFBFBF" w:sz="4"/>
          <w:right w:val="single" w:color="BFBFBF" w:sz="4"/>
          <w:insideH w:val="single" w:color="BFBFBF" w:sz="4"/>
          <w:insideV w:val="single" w:color="BFBFBF" w:sz="4"/>
        </w:tblBorders>
      </w:tblPr>
      <w:tblGrid>
        <w:gridCol w:w="834"/>
        <w:gridCol w:w="1946"/>
        <w:gridCol w:w="1946"/>
        <w:gridCol w:w="1390"/>
        <w:gridCol w:w="1112"/>
        <w:gridCol w:w="1668"/>
        <w:gridCol w:w="1946"/>
        <w:gridCol w:w="3058"/>
      </w:tblGrid>
      <w:tr>
        <w:trPr>
          <w:tblHeader/>
        </w:trPr>
        <w:tc>
          <w:tcPr>
            <w:tcW w:type="dxa" w:w="834"/>
            <w:shd w:fill="1F2937" w:val="clear"/>
            <w:tcMar>
              <w:top w:type="dxa" w:w="80"/>
              <w:left w:type="dxa" w:w="100"/>
              <w:bottom w:type="dxa" w:w="80"/>
              <w:right w:type="dxa" w:w="100"/>
            </w:tcMar>
            <w:vAlign w:val="center"/>
          </w:tcPr>
          <w:p>
            <w:r>
              <w:rPr>
                <w:b/>
                <w:bCs/>
                <w:color w:val="FFFFFF"/>
                <w:sz w:val="17"/>
                <w:szCs w:val="17"/>
              </w:rPr>
              <w:t xml:space="preserve">ID</w:t>
            </w:r>
          </w:p>
        </w:tc>
        <w:tc>
          <w:tcPr>
            <w:tcW w:type="dxa" w:w="1946"/>
            <w:shd w:fill="1F2937" w:val="clear"/>
            <w:tcMar>
              <w:top w:type="dxa" w:w="80"/>
              <w:left w:type="dxa" w:w="100"/>
              <w:bottom w:type="dxa" w:w="80"/>
              <w:right w:type="dxa" w:w="100"/>
            </w:tcMar>
            <w:vAlign w:val="center"/>
          </w:tcPr>
          <w:p>
            <w:r>
              <w:rPr>
                <w:b/>
                <w:bCs/>
                <w:color w:val="FFFFFF"/>
                <w:sz w:val="17"/>
                <w:szCs w:val="17"/>
              </w:rPr>
              <w:t xml:space="preserve">Tool</w:t>
            </w:r>
          </w:p>
        </w:tc>
        <w:tc>
          <w:tcPr>
            <w:tcW w:type="dxa" w:w="1946"/>
            <w:shd w:fill="1F2937" w:val="clear"/>
            <w:tcMar>
              <w:top w:type="dxa" w:w="80"/>
              <w:left w:type="dxa" w:w="100"/>
              <w:bottom w:type="dxa" w:w="80"/>
              <w:right w:type="dxa" w:w="100"/>
            </w:tcMar>
            <w:vAlign w:val="center"/>
          </w:tcPr>
          <w:p>
            <w:r>
              <w:rPr>
                <w:b/>
                <w:bCs/>
                <w:color w:val="FFFFFF"/>
                <w:sz w:val="17"/>
                <w:szCs w:val="17"/>
              </w:rPr>
              <w:t xml:space="preserve">Category</w:t>
            </w:r>
          </w:p>
        </w:tc>
        <w:tc>
          <w:tcPr>
            <w:tcW w:type="dxa" w:w="1390"/>
            <w:shd w:fill="1F2937" w:val="clear"/>
            <w:tcMar>
              <w:top w:type="dxa" w:w="80"/>
              <w:left w:type="dxa" w:w="100"/>
              <w:bottom w:type="dxa" w:w="80"/>
              <w:right w:type="dxa" w:w="100"/>
            </w:tcMar>
            <w:vAlign w:val="center"/>
          </w:tcPr>
          <w:p>
            <w:r>
              <w:rPr>
                <w:b/>
                <w:bCs/>
                <w:color w:val="FFFFFF"/>
                <w:sz w:val="17"/>
                <w:szCs w:val="17"/>
              </w:rPr>
              <w:t xml:space="preserve">Monthly cost</w:t>
            </w:r>
          </w:p>
        </w:tc>
        <w:tc>
          <w:tcPr>
            <w:tcW w:type="dxa" w:w="1112"/>
            <w:shd w:fill="1F2937" w:val="clear"/>
            <w:tcMar>
              <w:top w:type="dxa" w:w="80"/>
              <w:left w:type="dxa" w:w="100"/>
              <w:bottom w:type="dxa" w:w="80"/>
              <w:right w:type="dxa" w:w="100"/>
            </w:tcMar>
            <w:vAlign w:val="center"/>
          </w:tcPr>
          <w:p>
            <w:r>
              <w:rPr>
                <w:b/>
                <w:bCs/>
                <w:color w:val="FFFFFF"/>
                <w:sz w:val="17"/>
                <w:szCs w:val="17"/>
              </w:rPr>
              <w:t xml:space="preserve">Usage</w:t>
            </w:r>
          </w:p>
        </w:tc>
        <w:tc>
          <w:tcPr>
            <w:tcW w:type="dxa" w:w="1668"/>
            <w:shd w:fill="1F2937" w:val="clear"/>
            <w:tcMar>
              <w:top w:type="dxa" w:w="80"/>
              <w:left w:type="dxa" w:w="100"/>
              <w:bottom w:type="dxa" w:w="80"/>
              <w:right w:type="dxa" w:w="100"/>
            </w:tcMar>
            <w:vAlign w:val="center"/>
          </w:tcPr>
          <w:p>
            <w:r>
              <w:rPr>
                <w:b/>
                <w:bCs/>
                <w:color w:val="FFFFFF"/>
                <w:sz w:val="17"/>
                <w:szCs w:val="17"/>
              </w:rPr>
              <w:t xml:space="preserve">Status</w:t>
            </w:r>
          </w:p>
        </w:tc>
        <w:tc>
          <w:tcPr>
            <w:tcW w:type="dxa" w:w="1946"/>
            <w:shd w:fill="1F2937" w:val="clear"/>
            <w:tcMar>
              <w:top w:type="dxa" w:w="80"/>
              <w:left w:type="dxa" w:w="100"/>
              <w:bottom w:type="dxa" w:w="80"/>
              <w:right w:type="dxa" w:w="100"/>
            </w:tcMar>
            <w:vAlign w:val="center"/>
          </w:tcPr>
          <w:p>
            <w:r>
              <w:rPr>
                <w:b/>
                <w:bCs/>
                <w:color w:val="FFFFFF"/>
                <w:sz w:val="17"/>
                <w:szCs w:val="17"/>
              </w:rPr>
              <w:t xml:space="preserve">Workflow dependency</w:t>
            </w:r>
          </w:p>
        </w:tc>
        <w:tc>
          <w:tcPr>
            <w:tcW w:type="dxa" w:w="3058"/>
            <w:shd w:fill="1F2937" w:val="clear"/>
            <w:tcMar>
              <w:top w:type="dxa" w:w="80"/>
              <w:left w:type="dxa" w:w="100"/>
              <w:bottom w:type="dxa" w:w="80"/>
              <w:right w:type="dxa" w:w="100"/>
            </w:tcMar>
            <w:vAlign w:val="center"/>
          </w:tcPr>
          <w:p>
            <w:r>
              <w:rPr>
                <w:b/>
                <w:bCs/>
                <w:color w:val="FFFFFF"/>
                <w:sz w:val="17"/>
                <w:szCs w:val="17"/>
              </w:rPr>
              <w:t xml:space="preserve">Risk / notes</w:t>
            </w:r>
          </w:p>
        </w:tc>
      </w:tr>
      <w:tr>
        <w:trPr>
          <w:cantSplit/>
        </w:trPr>
        <w:tc>
          <w:tcPr>
            <w:tcW w:type="dxa" w:w="834"/>
            <w:shd w:fill="FFFFFF" w:val="clear"/>
            <w:tcMar>
              <w:top w:type="dxa" w:w="60"/>
              <w:left w:type="dxa" w:w="100"/>
              <w:bottom w:type="dxa" w:w="60"/>
              <w:right w:type="dxa" w:w="100"/>
            </w:tcMar>
            <w:vAlign w:val="center"/>
          </w:tcPr>
          <w:p>
            <w:r>
              <w:rPr>
                <w:sz w:val="17"/>
                <w:szCs w:val="17"/>
              </w:rPr>
              <w:t xml:space="preserve">T01</w:t>
            </w:r>
          </w:p>
        </w:tc>
        <w:tc>
          <w:tcPr>
            <w:tcW w:type="dxa" w:w="1946"/>
            <w:shd w:fill="FFFFFF" w:val="clear"/>
            <w:tcMar>
              <w:top w:type="dxa" w:w="60"/>
              <w:left w:type="dxa" w:w="100"/>
              <w:bottom w:type="dxa" w:w="60"/>
              <w:right w:type="dxa" w:w="100"/>
            </w:tcMar>
            <w:vAlign w:val="center"/>
          </w:tcPr>
          <w:p>
            <w:r>
              <w:rPr>
                <w:sz w:val="17"/>
                <w:szCs w:val="17"/>
              </w:rPr>
              <w:t xml:space="preserve">WorkFlow360</w:t>
            </w:r>
          </w:p>
        </w:tc>
        <w:tc>
          <w:tcPr>
            <w:tcW w:type="dxa" w:w="1946"/>
            <w:shd w:fill="FFFFFF" w:val="clear"/>
            <w:tcMar>
              <w:top w:type="dxa" w:w="60"/>
              <w:left w:type="dxa" w:w="100"/>
              <w:bottom w:type="dxa" w:w="60"/>
              <w:right w:type="dxa" w:w="100"/>
            </w:tcMar>
            <w:vAlign w:val="center"/>
          </w:tcPr>
          <w:p>
            <w:r>
              <w:rPr>
                <w:sz w:val="17"/>
                <w:szCs w:val="17"/>
              </w:rPr>
              <w:t xml:space="preserve">Workflow orchestration</w:t>
            </w:r>
          </w:p>
        </w:tc>
        <w:tc>
          <w:tcPr>
            <w:tcW w:type="dxa" w:w="1390"/>
            <w:shd w:fill="FFFFFF" w:val="clear"/>
            <w:tcMar>
              <w:top w:type="dxa" w:w="60"/>
              <w:left w:type="dxa" w:w="100"/>
              <w:bottom w:type="dxa" w:w="60"/>
              <w:right w:type="dxa" w:w="100"/>
            </w:tcMar>
            <w:vAlign w:val="center"/>
          </w:tcPr>
          <w:p>
            <w:r>
              <w:rPr>
                <w:sz w:val="17"/>
                <w:szCs w:val="17"/>
              </w:rPr>
              <w:t xml:space="preserve">GBP 21,400</w:t>
            </w:r>
          </w:p>
        </w:tc>
        <w:tc>
          <w:tcPr>
            <w:tcW w:type="dxa" w:w="1112"/>
            <w:shd w:fill="FFFFFF" w:val="clear"/>
            <w:tcMar>
              <w:top w:type="dxa" w:w="60"/>
              <w:left w:type="dxa" w:w="100"/>
              <w:bottom w:type="dxa" w:w="60"/>
              <w:right w:type="dxa" w:w="100"/>
            </w:tcMar>
            <w:vAlign w:val="center"/>
          </w:tcPr>
          <w:p>
            <w:r>
              <w:rPr>
                <w:sz w:val="17"/>
                <w:szCs w:val="17"/>
              </w:rPr>
              <w:t xml:space="preserve">High</w:t>
            </w:r>
          </w:p>
        </w:tc>
        <w:tc>
          <w:tcPr>
            <w:tcW w:type="dxa" w:w="1668"/>
            <w:shd w:fill="FFFFFF" w:val="clear"/>
            <w:tcMar>
              <w:top w:type="dxa" w:w="60"/>
              <w:left w:type="dxa" w:w="100"/>
              <w:bottom w:type="dxa" w:w="60"/>
              <w:right w:type="dxa" w:w="100"/>
            </w:tcMar>
            <w:vAlign w:val="center"/>
          </w:tcPr>
          <w:p>
            <w:r>
              <w:rPr>
                <w:sz w:val="17"/>
                <w:szCs w:val="17"/>
              </w:rPr>
              <w:t xml:space="preserve">Validated</w:t>
            </w:r>
          </w:p>
        </w:tc>
        <w:tc>
          <w:tcPr>
            <w:tcW w:type="dxa" w:w="1946"/>
            <w:shd w:fill="FFFFFF" w:val="clear"/>
            <w:tcMar>
              <w:top w:type="dxa" w:w="60"/>
              <w:left w:type="dxa" w:w="100"/>
              <w:bottom w:type="dxa" w:w="60"/>
              <w:right w:type="dxa" w:w="100"/>
            </w:tcMar>
            <w:vAlign w:val="center"/>
          </w:tcPr>
          <w:p>
            <w:r>
              <w:rPr>
                <w:sz w:val="17"/>
                <w:szCs w:val="17"/>
              </w:rPr>
              <w:t xml:space="preserve">WF02,WF03,WF06,WF07</w:t>
            </w:r>
          </w:p>
        </w:tc>
        <w:tc>
          <w:tcPr>
            <w:tcW w:type="dxa" w:w="3058"/>
            <w:shd w:fill="FFFFFF" w:val="clear"/>
            <w:tcMar>
              <w:top w:type="dxa" w:w="60"/>
              <w:left w:type="dxa" w:w="100"/>
              <w:bottom w:type="dxa" w:w="60"/>
              <w:right w:type="dxa" w:w="100"/>
            </w:tcMar>
            <w:vAlign w:val="center"/>
          </w:tcPr>
          <w:p>
            <w:r>
              <w:rPr>
                <w:sz w:val="17"/>
                <w:szCs w:val="17"/>
              </w:rPr>
              <w:t xml:space="preserve">Main workflow system but email handoffs still leak out</w:t>
            </w:r>
          </w:p>
        </w:tc>
      </w:tr>
      <w:tr>
        <w:trPr>
          <w:cantSplit/>
        </w:trPr>
        <w:tc>
          <w:tcPr>
            <w:tcW w:type="dxa" w:w="834"/>
            <w:shd w:fill="F7F7F5" w:val="clear"/>
            <w:tcMar>
              <w:top w:type="dxa" w:w="60"/>
              <w:left w:type="dxa" w:w="100"/>
              <w:bottom w:type="dxa" w:w="60"/>
              <w:right w:type="dxa" w:w="100"/>
            </w:tcMar>
            <w:vAlign w:val="center"/>
          </w:tcPr>
          <w:p>
            <w:r>
              <w:rPr>
                <w:sz w:val="17"/>
                <w:szCs w:val="17"/>
              </w:rPr>
              <w:t xml:space="preserve">T02</w:t>
            </w:r>
          </w:p>
        </w:tc>
        <w:tc>
          <w:tcPr>
            <w:tcW w:type="dxa" w:w="1946"/>
            <w:shd w:fill="F7F7F5" w:val="clear"/>
            <w:tcMar>
              <w:top w:type="dxa" w:w="60"/>
              <w:left w:type="dxa" w:w="100"/>
              <w:bottom w:type="dxa" w:w="60"/>
              <w:right w:type="dxa" w:w="100"/>
            </w:tcMar>
            <w:vAlign w:val="center"/>
          </w:tcPr>
          <w:p>
            <w:r>
              <w:rPr>
                <w:sz w:val="17"/>
                <w:szCs w:val="17"/>
              </w:rPr>
              <w:t xml:space="preserve">CompliCheck Pro</w:t>
            </w:r>
          </w:p>
        </w:tc>
        <w:tc>
          <w:tcPr>
            <w:tcW w:type="dxa" w:w="1946"/>
            <w:shd w:fill="F7F7F5" w:val="clear"/>
            <w:tcMar>
              <w:top w:type="dxa" w:w="60"/>
              <w:left w:type="dxa" w:w="100"/>
              <w:bottom w:type="dxa" w:w="60"/>
              <w:right w:type="dxa" w:w="100"/>
            </w:tcMar>
            <w:vAlign w:val="center"/>
          </w:tcPr>
          <w:p>
            <w:r>
              <w:rPr>
                <w:sz w:val="17"/>
                <w:szCs w:val="17"/>
              </w:rPr>
              <w:t xml:space="preserve">Financial promotion review</w:t>
            </w:r>
          </w:p>
        </w:tc>
        <w:tc>
          <w:tcPr>
            <w:tcW w:type="dxa" w:w="1390"/>
            <w:shd w:fill="F7F7F5" w:val="clear"/>
            <w:tcMar>
              <w:top w:type="dxa" w:w="60"/>
              <w:left w:type="dxa" w:w="100"/>
              <w:bottom w:type="dxa" w:w="60"/>
              <w:right w:type="dxa" w:w="100"/>
            </w:tcMar>
            <w:vAlign w:val="center"/>
          </w:tcPr>
          <w:p>
            <w:r>
              <w:rPr>
                <w:sz w:val="17"/>
                <w:szCs w:val="17"/>
              </w:rPr>
              <w:t xml:space="preserve">GBP 18,600</w:t>
            </w:r>
          </w:p>
        </w:tc>
        <w:tc>
          <w:tcPr>
            <w:tcW w:type="dxa" w:w="1112"/>
            <w:shd w:fill="F7F7F5" w:val="clear"/>
            <w:tcMar>
              <w:top w:type="dxa" w:w="60"/>
              <w:left w:type="dxa" w:w="100"/>
              <w:bottom w:type="dxa" w:w="60"/>
              <w:right w:type="dxa" w:w="100"/>
            </w:tcMar>
            <w:vAlign w:val="center"/>
          </w:tcPr>
          <w:p>
            <w:r>
              <w:rPr>
                <w:sz w:val="17"/>
                <w:szCs w:val="17"/>
              </w:rPr>
              <w:t xml:space="preserve">High</w:t>
            </w:r>
          </w:p>
        </w:tc>
        <w:tc>
          <w:tcPr>
            <w:tcW w:type="dxa" w:w="1668"/>
            <w:shd w:fill="F7F7F5" w:val="clear"/>
            <w:tcMar>
              <w:top w:type="dxa" w:w="60"/>
              <w:left w:type="dxa" w:w="100"/>
              <w:bottom w:type="dxa" w:w="60"/>
              <w:right w:type="dxa" w:w="100"/>
            </w:tcMar>
            <w:vAlign w:val="center"/>
          </w:tcPr>
          <w:p>
            <w:r>
              <w:rPr>
                <w:sz w:val="17"/>
                <w:szCs w:val="17"/>
              </w:rPr>
              <w:t xml:space="preserve">Validated</w:t>
            </w:r>
          </w:p>
        </w:tc>
        <w:tc>
          <w:tcPr>
            <w:tcW w:type="dxa" w:w="1946"/>
            <w:shd w:fill="F7F7F5" w:val="clear"/>
            <w:tcMar>
              <w:top w:type="dxa" w:w="60"/>
              <w:left w:type="dxa" w:w="100"/>
              <w:bottom w:type="dxa" w:w="60"/>
              <w:right w:type="dxa" w:w="100"/>
            </w:tcMar>
            <w:vAlign w:val="center"/>
          </w:tcPr>
          <w:p>
            <w:r>
              <w:rPr>
                <w:sz w:val="17"/>
                <w:szCs w:val="17"/>
              </w:rPr>
              <w:t xml:space="preserve">WF03,WF11,WF14</w:t>
            </w:r>
          </w:p>
        </w:tc>
        <w:tc>
          <w:tcPr>
            <w:tcW w:type="dxa" w:w="3058"/>
            <w:shd w:fill="F7F7F5" w:val="clear"/>
            <w:tcMar>
              <w:top w:type="dxa" w:w="60"/>
              <w:left w:type="dxa" w:w="100"/>
              <w:bottom w:type="dxa" w:w="60"/>
              <w:right w:type="dxa" w:w="100"/>
            </w:tcMar>
            <w:vAlign w:val="center"/>
          </w:tcPr>
          <w:p>
            <w:r>
              <w:rPr>
                <w:sz w:val="17"/>
                <w:szCs w:val="17"/>
              </w:rPr>
              <w:t xml:space="preserve">Rules engine useful but evidence pack upload is manual</w:t>
            </w:r>
          </w:p>
        </w:tc>
      </w:tr>
      <w:tr>
        <w:trPr>
          <w:cantSplit/>
        </w:trPr>
        <w:tc>
          <w:tcPr>
            <w:tcW w:type="dxa" w:w="834"/>
            <w:shd w:fill="FFFFFF" w:val="clear"/>
            <w:tcMar>
              <w:top w:type="dxa" w:w="60"/>
              <w:left w:type="dxa" w:w="100"/>
              <w:bottom w:type="dxa" w:w="60"/>
              <w:right w:type="dxa" w:w="100"/>
            </w:tcMar>
            <w:vAlign w:val="center"/>
          </w:tcPr>
          <w:p>
            <w:r>
              <w:rPr>
                <w:sz w:val="17"/>
                <w:szCs w:val="17"/>
              </w:rPr>
              <w:t xml:space="preserve">T03</w:t>
            </w:r>
          </w:p>
        </w:tc>
        <w:tc>
          <w:tcPr>
            <w:tcW w:type="dxa" w:w="1946"/>
            <w:shd w:fill="FFFFFF" w:val="clear"/>
            <w:tcMar>
              <w:top w:type="dxa" w:w="60"/>
              <w:left w:type="dxa" w:w="100"/>
              <w:bottom w:type="dxa" w:w="60"/>
              <w:right w:type="dxa" w:w="100"/>
            </w:tcMar>
            <w:vAlign w:val="center"/>
          </w:tcPr>
          <w:p>
            <w:r>
              <w:rPr>
                <w:sz w:val="17"/>
                <w:szCs w:val="17"/>
              </w:rPr>
              <w:t xml:space="preserve">ContentVault DAM</w:t>
            </w:r>
          </w:p>
        </w:tc>
        <w:tc>
          <w:tcPr>
            <w:tcW w:type="dxa" w:w="1946"/>
            <w:shd w:fill="FFFFFF" w:val="clear"/>
            <w:tcMar>
              <w:top w:type="dxa" w:w="60"/>
              <w:left w:type="dxa" w:w="100"/>
              <w:bottom w:type="dxa" w:w="60"/>
              <w:right w:type="dxa" w:w="100"/>
            </w:tcMar>
            <w:vAlign w:val="center"/>
          </w:tcPr>
          <w:p>
            <w:r>
              <w:rPr>
                <w:sz w:val="17"/>
                <w:szCs w:val="17"/>
              </w:rPr>
              <w:t xml:space="preserve">DAM / asset storage</w:t>
            </w:r>
          </w:p>
        </w:tc>
        <w:tc>
          <w:tcPr>
            <w:tcW w:type="dxa" w:w="1390"/>
            <w:shd w:fill="FFFFFF" w:val="clear"/>
            <w:tcMar>
              <w:top w:type="dxa" w:w="60"/>
              <w:left w:type="dxa" w:w="100"/>
              <w:bottom w:type="dxa" w:w="60"/>
              <w:right w:type="dxa" w:w="100"/>
            </w:tcMar>
            <w:vAlign w:val="center"/>
          </w:tcPr>
          <w:p>
            <w:r>
              <w:rPr>
                <w:sz w:val="17"/>
                <w:szCs w:val="17"/>
              </w:rPr>
              <w:t xml:space="preserve">GBP 12,800</w:t>
            </w:r>
          </w:p>
        </w:tc>
        <w:tc>
          <w:tcPr>
            <w:tcW w:type="dxa" w:w="1112"/>
            <w:shd w:fill="FFFFFF" w:val="clear"/>
            <w:tcMar>
              <w:top w:type="dxa" w:w="60"/>
              <w:left w:type="dxa" w:w="100"/>
              <w:bottom w:type="dxa" w:w="60"/>
              <w:right w:type="dxa" w:w="100"/>
            </w:tcMar>
            <w:vAlign w:val="center"/>
          </w:tcPr>
          <w:p>
            <w:r>
              <w:rPr>
                <w:sz w:val="17"/>
                <w:szCs w:val="17"/>
              </w:rPr>
              <w:t xml:space="preserve">Medium</w:t>
            </w:r>
          </w:p>
        </w:tc>
        <w:tc>
          <w:tcPr>
            <w:tcW w:type="dxa" w:w="1668"/>
            <w:shd w:fill="FFFFFF" w:val="clear"/>
            <w:tcMar>
              <w:top w:type="dxa" w:w="60"/>
              <w:left w:type="dxa" w:w="100"/>
              <w:bottom w:type="dxa" w:w="60"/>
              <w:right w:type="dxa" w:w="100"/>
            </w:tcMar>
            <w:vAlign w:val="center"/>
          </w:tcPr>
          <w:p>
            <w:r>
              <w:rPr>
                <w:sz w:val="17"/>
                <w:szCs w:val="17"/>
              </w:rPr>
              <w:t xml:space="preserve">Partially validated</w:t>
            </w:r>
          </w:p>
        </w:tc>
        <w:tc>
          <w:tcPr>
            <w:tcW w:type="dxa" w:w="1946"/>
            <w:shd w:fill="FFFFFF" w:val="clear"/>
            <w:tcMar>
              <w:top w:type="dxa" w:w="60"/>
              <w:left w:type="dxa" w:w="100"/>
              <w:bottom w:type="dxa" w:w="60"/>
              <w:right w:type="dxa" w:w="100"/>
            </w:tcMar>
            <w:vAlign w:val="center"/>
          </w:tcPr>
          <w:p>
            <w:r>
              <w:rPr>
                <w:sz w:val="17"/>
                <w:szCs w:val="17"/>
              </w:rPr>
              <w:t xml:space="preserve">WF04,WF07,WF10</w:t>
            </w:r>
          </w:p>
        </w:tc>
        <w:tc>
          <w:tcPr>
            <w:tcW w:type="dxa" w:w="3058"/>
            <w:shd w:fill="FFFFFF" w:val="clear"/>
            <w:tcMar>
              <w:top w:type="dxa" w:w="60"/>
              <w:left w:type="dxa" w:w="100"/>
              <w:bottom w:type="dxa" w:w="60"/>
              <w:right w:type="dxa" w:w="100"/>
            </w:tcMar>
            <w:vAlign w:val="center"/>
          </w:tcPr>
          <w:p>
            <w:r>
              <w:rPr>
                <w:sz w:val="17"/>
                <w:szCs w:val="17"/>
              </w:rPr>
              <w:t xml:space="preserve">Only 41% compliance metadata complete</w:t>
            </w:r>
          </w:p>
        </w:tc>
      </w:tr>
      <w:tr>
        <w:trPr>
          <w:cantSplit/>
        </w:trPr>
        <w:tc>
          <w:tcPr>
            <w:tcW w:type="dxa" w:w="834"/>
            <w:shd w:fill="F7F7F5" w:val="clear"/>
            <w:tcMar>
              <w:top w:type="dxa" w:w="60"/>
              <w:left w:type="dxa" w:w="100"/>
              <w:bottom w:type="dxa" w:w="60"/>
              <w:right w:type="dxa" w:w="100"/>
            </w:tcMar>
            <w:vAlign w:val="center"/>
          </w:tcPr>
          <w:p>
            <w:r>
              <w:rPr>
                <w:sz w:val="17"/>
                <w:szCs w:val="17"/>
              </w:rPr>
              <w:t xml:space="preserve">T04</w:t>
            </w:r>
          </w:p>
        </w:tc>
        <w:tc>
          <w:tcPr>
            <w:tcW w:type="dxa" w:w="1946"/>
            <w:shd w:fill="F7F7F5" w:val="clear"/>
            <w:tcMar>
              <w:top w:type="dxa" w:w="60"/>
              <w:left w:type="dxa" w:w="100"/>
              <w:bottom w:type="dxa" w:w="60"/>
              <w:right w:type="dxa" w:w="100"/>
            </w:tcMar>
            <w:vAlign w:val="center"/>
          </w:tcPr>
          <w:p>
            <w:r>
              <w:rPr>
                <w:sz w:val="17"/>
                <w:szCs w:val="17"/>
              </w:rPr>
              <w:t xml:space="preserve">RateCard CMS</w:t>
            </w:r>
          </w:p>
        </w:tc>
        <w:tc>
          <w:tcPr>
            <w:tcW w:type="dxa" w:w="1946"/>
            <w:shd w:fill="F7F7F5" w:val="clear"/>
            <w:tcMar>
              <w:top w:type="dxa" w:w="60"/>
              <w:left w:type="dxa" w:w="100"/>
              <w:bottom w:type="dxa" w:w="60"/>
              <w:right w:type="dxa" w:w="100"/>
            </w:tcMar>
            <w:vAlign w:val="center"/>
          </w:tcPr>
          <w:p>
            <w:r>
              <w:rPr>
                <w:sz w:val="17"/>
                <w:szCs w:val="17"/>
              </w:rPr>
              <w:t xml:space="preserve">Product rate content mgmt</w:t>
            </w:r>
          </w:p>
        </w:tc>
        <w:tc>
          <w:tcPr>
            <w:tcW w:type="dxa" w:w="1390"/>
            <w:shd w:fill="F7F7F5" w:val="clear"/>
            <w:tcMar>
              <w:top w:type="dxa" w:w="60"/>
              <w:left w:type="dxa" w:w="100"/>
              <w:bottom w:type="dxa" w:w="60"/>
              <w:right w:type="dxa" w:w="100"/>
            </w:tcMar>
            <w:vAlign w:val="center"/>
          </w:tcPr>
          <w:p>
            <w:r>
              <w:rPr>
                <w:sz w:val="17"/>
                <w:szCs w:val="17"/>
              </w:rPr>
              <w:t xml:space="preserve">GBP 9,600</w:t>
            </w:r>
          </w:p>
        </w:tc>
        <w:tc>
          <w:tcPr>
            <w:tcW w:type="dxa" w:w="1112"/>
            <w:shd w:fill="F7F7F5" w:val="clear"/>
            <w:tcMar>
              <w:top w:type="dxa" w:w="60"/>
              <w:left w:type="dxa" w:w="100"/>
              <w:bottom w:type="dxa" w:w="60"/>
              <w:right w:type="dxa" w:w="100"/>
            </w:tcMar>
            <w:vAlign w:val="center"/>
          </w:tcPr>
          <w:p>
            <w:r>
              <w:rPr>
                <w:sz w:val="17"/>
                <w:szCs w:val="17"/>
              </w:rPr>
              <w:t xml:space="preserve">High</w:t>
            </w:r>
          </w:p>
        </w:tc>
        <w:tc>
          <w:tcPr>
            <w:tcW w:type="dxa" w:w="1668"/>
            <w:shd w:fill="F7F7F5" w:val="clear"/>
            <w:tcMar>
              <w:top w:type="dxa" w:w="60"/>
              <w:left w:type="dxa" w:w="100"/>
              <w:bottom w:type="dxa" w:w="60"/>
              <w:right w:type="dxa" w:w="100"/>
            </w:tcMar>
            <w:vAlign w:val="center"/>
          </w:tcPr>
          <w:p>
            <w:r>
              <w:rPr>
                <w:sz w:val="17"/>
                <w:szCs w:val="17"/>
              </w:rPr>
              <w:t xml:space="preserve">Validated</w:t>
            </w:r>
          </w:p>
        </w:tc>
        <w:tc>
          <w:tcPr>
            <w:tcW w:type="dxa" w:w="1946"/>
            <w:shd w:fill="F7F7F5" w:val="clear"/>
            <w:tcMar>
              <w:top w:type="dxa" w:w="60"/>
              <w:left w:type="dxa" w:w="100"/>
              <w:bottom w:type="dxa" w:w="60"/>
              <w:right w:type="dxa" w:w="100"/>
            </w:tcMar>
            <w:vAlign w:val="center"/>
          </w:tcPr>
          <w:p>
            <w:r>
              <w:rPr>
                <w:sz w:val="17"/>
                <w:szCs w:val="17"/>
              </w:rPr>
              <w:t xml:space="preserve">WF02,WF07</w:t>
            </w:r>
          </w:p>
        </w:tc>
        <w:tc>
          <w:tcPr>
            <w:tcW w:type="dxa" w:w="3058"/>
            <w:shd w:fill="F7F7F5" w:val="clear"/>
            <w:tcMar>
              <w:top w:type="dxa" w:w="60"/>
              <w:left w:type="dxa" w:w="100"/>
              <w:bottom w:type="dxa" w:w="60"/>
              <w:right w:type="dxa" w:w="100"/>
            </w:tcMar>
            <w:vAlign w:val="center"/>
          </w:tcPr>
          <w:p>
            <w:r>
              <w:rPr>
                <w:sz w:val="17"/>
                <w:szCs w:val="17"/>
              </w:rPr>
              <w:t xml:space="preserve">Strong structured data source</w:t>
            </w:r>
          </w:p>
        </w:tc>
      </w:tr>
      <w:tr>
        <w:trPr>
          <w:cantSplit/>
        </w:trPr>
        <w:tc>
          <w:tcPr>
            <w:tcW w:type="dxa" w:w="834"/>
            <w:shd w:fill="FFFFFF" w:val="clear"/>
            <w:tcMar>
              <w:top w:type="dxa" w:w="60"/>
              <w:left w:type="dxa" w:w="100"/>
              <w:bottom w:type="dxa" w:w="60"/>
              <w:right w:type="dxa" w:w="100"/>
            </w:tcMar>
            <w:vAlign w:val="center"/>
          </w:tcPr>
          <w:p>
            <w:r>
              <w:rPr>
                <w:sz w:val="17"/>
                <w:szCs w:val="17"/>
              </w:rPr>
              <w:t xml:space="preserve">T05</w:t>
            </w:r>
          </w:p>
        </w:tc>
        <w:tc>
          <w:tcPr>
            <w:tcW w:type="dxa" w:w="1946"/>
            <w:shd w:fill="FFFFFF" w:val="clear"/>
            <w:tcMar>
              <w:top w:type="dxa" w:w="60"/>
              <w:left w:type="dxa" w:w="100"/>
              <w:bottom w:type="dxa" w:w="60"/>
              <w:right w:type="dxa" w:w="100"/>
            </w:tcMar>
            <w:vAlign w:val="center"/>
          </w:tcPr>
          <w:p>
            <w:r>
              <w:rPr>
                <w:sz w:val="17"/>
                <w:szCs w:val="17"/>
              </w:rPr>
              <w:t xml:space="preserve">BranchRequest Mailbox</w:t>
            </w:r>
          </w:p>
        </w:tc>
        <w:tc>
          <w:tcPr>
            <w:tcW w:type="dxa" w:w="1946"/>
            <w:shd w:fill="FFFFFF" w:val="clear"/>
            <w:tcMar>
              <w:top w:type="dxa" w:w="60"/>
              <w:left w:type="dxa" w:w="100"/>
              <w:bottom w:type="dxa" w:w="60"/>
              <w:right w:type="dxa" w:w="100"/>
            </w:tcMar>
            <w:vAlign w:val="center"/>
          </w:tcPr>
          <w:p>
            <w:r>
              <w:rPr>
                <w:sz w:val="17"/>
                <w:szCs w:val="17"/>
              </w:rPr>
              <w:t xml:space="preserve">Branch request intake</w:t>
            </w:r>
          </w:p>
        </w:tc>
        <w:tc>
          <w:tcPr>
            <w:tcW w:type="dxa" w:w="1390"/>
            <w:shd w:fill="FFFFFF" w:val="clear"/>
            <w:tcMar>
              <w:top w:type="dxa" w:w="60"/>
              <w:left w:type="dxa" w:w="100"/>
              <w:bottom w:type="dxa" w:w="60"/>
              <w:right w:type="dxa" w:w="100"/>
            </w:tcMar>
            <w:vAlign w:val="center"/>
          </w:tcPr>
          <w:p>
            <w:r>
              <w:rPr>
                <w:sz w:val="17"/>
                <w:szCs w:val="17"/>
              </w:rPr>
              <w:t xml:space="preserve">GBP 0</w:t>
            </w:r>
          </w:p>
        </w:tc>
        <w:tc>
          <w:tcPr>
            <w:tcW w:type="dxa" w:w="1112"/>
            <w:shd w:fill="FFFFFF" w:val="clear"/>
            <w:tcMar>
              <w:top w:type="dxa" w:w="60"/>
              <w:left w:type="dxa" w:w="100"/>
              <w:bottom w:type="dxa" w:w="60"/>
              <w:right w:type="dxa" w:w="100"/>
            </w:tcMar>
            <w:vAlign w:val="center"/>
          </w:tcPr>
          <w:p>
            <w:r>
              <w:rPr>
                <w:sz w:val="17"/>
                <w:szCs w:val="17"/>
              </w:rPr>
              <w:t xml:space="preserve">High</w:t>
            </w:r>
          </w:p>
        </w:tc>
        <w:tc>
          <w:tcPr>
            <w:tcW w:type="dxa" w:w="1668"/>
            <w:shd w:fill="FFFFFF" w:val="clear"/>
            <w:tcMar>
              <w:top w:type="dxa" w:w="60"/>
              <w:left w:type="dxa" w:w="100"/>
              <w:bottom w:type="dxa" w:w="60"/>
              <w:right w:type="dxa" w:w="100"/>
            </w:tcMar>
            <w:vAlign w:val="center"/>
          </w:tcPr>
          <w:p>
            <w:r>
              <w:rPr>
                <w:sz w:val="17"/>
                <w:szCs w:val="17"/>
              </w:rPr>
              <w:t xml:space="preserve">Needs validation</w:t>
            </w:r>
          </w:p>
        </w:tc>
        <w:tc>
          <w:tcPr>
            <w:tcW w:type="dxa" w:w="1946"/>
            <w:shd w:fill="FFFFFF" w:val="clear"/>
            <w:tcMar>
              <w:top w:type="dxa" w:w="60"/>
              <w:left w:type="dxa" w:w="100"/>
              <w:bottom w:type="dxa" w:w="60"/>
              <w:right w:type="dxa" w:w="100"/>
            </w:tcMar>
            <w:vAlign w:val="center"/>
          </w:tcPr>
          <w:p>
            <w:r>
              <w:rPr>
                <w:sz w:val="17"/>
                <w:szCs w:val="17"/>
              </w:rPr>
              <w:t xml:space="preserve">WF04</w:t>
            </w:r>
          </w:p>
        </w:tc>
        <w:tc>
          <w:tcPr>
            <w:tcW w:type="dxa" w:w="3058"/>
            <w:shd w:fill="FFFFFF" w:val="clear"/>
            <w:tcMar>
              <w:top w:type="dxa" w:w="60"/>
              <w:left w:type="dxa" w:w="100"/>
              <w:bottom w:type="dxa" w:w="60"/>
              <w:right w:type="dxa" w:w="100"/>
            </w:tcMar>
            <w:vAlign w:val="center"/>
          </w:tcPr>
          <w:p>
            <w:r>
              <w:rPr>
                <w:sz w:val="17"/>
                <w:szCs w:val="17"/>
              </w:rPr>
              <w:t xml:space="preserve">Unstructured mailbox creates RACI and data quality issues</w:t>
            </w:r>
          </w:p>
        </w:tc>
      </w:tr>
      <w:tr>
        <w:trPr>
          <w:cantSplit/>
        </w:trPr>
        <w:tc>
          <w:tcPr>
            <w:tcW w:type="dxa" w:w="834"/>
            <w:shd w:fill="F7F7F5" w:val="clear"/>
            <w:tcMar>
              <w:top w:type="dxa" w:w="60"/>
              <w:left w:type="dxa" w:w="100"/>
              <w:bottom w:type="dxa" w:w="60"/>
              <w:right w:type="dxa" w:w="100"/>
            </w:tcMar>
            <w:vAlign w:val="center"/>
          </w:tcPr>
          <w:p>
            <w:r>
              <w:rPr>
                <w:sz w:val="17"/>
                <w:szCs w:val="17"/>
              </w:rPr>
              <w:t xml:space="preserve">T06</w:t>
            </w:r>
          </w:p>
        </w:tc>
        <w:tc>
          <w:tcPr>
            <w:tcW w:type="dxa" w:w="1946"/>
            <w:shd w:fill="F7F7F5" w:val="clear"/>
            <w:tcMar>
              <w:top w:type="dxa" w:w="60"/>
              <w:left w:type="dxa" w:w="100"/>
              <w:bottom w:type="dxa" w:w="60"/>
              <w:right w:type="dxa" w:w="100"/>
            </w:tcMar>
            <w:vAlign w:val="center"/>
          </w:tcPr>
          <w:p>
            <w:r>
              <w:rPr>
                <w:sz w:val="17"/>
                <w:szCs w:val="17"/>
              </w:rPr>
              <w:t xml:space="preserve">AdvisorHub Portal</w:t>
            </w:r>
          </w:p>
        </w:tc>
        <w:tc>
          <w:tcPr>
            <w:tcW w:type="dxa" w:w="1946"/>
            <w:shd w:fill="F7F7F5" w:val="clear"/>
            <w:tcMar>
              <w:top w:type="dxa" w:w="60"/>
              <w:left w:type="dxa" w:w="100"/>
              <w:bottom w:type="dxa" w:w="60"/>
              <w:right w:type="dxa" w:w="100"/>
            </w:tcMar>
            <w:vAlign w:val="center"/>
          </w:tcPr>
          <w:p>
            <w:r>
              <w:rPr>
                <w:sz w:val="17"/>
                <w:szCs w:val="17"/>
              </w:rPr>
              <w:t xml:space="preserve">Sales enablement</w:t>
            </w:r>
          </w:p>
        </w:tc>
        <w:tc>
          <w:tcPr>
            <w:tcW w:type="dxa" w:w="1390"/>
            <w:shd w:fill="F7F7F5" w:val="clear"/>
            <w:tcMar>
              <w:top w:type="dxa" w:w="60"/>
              <w:left w:type="dxa" w:w="100"/>
              <w:bottom w:type="dxa" w:w="60"/>
              <w:right w:type="dxa" w:w="100"/>
            </w:tcMar>
            <w:vAlign w:val="center"/>
          </w:tcPr>
          <w:p>
            <w:r>
              <w:rPr>
                <w:sz w:val="17"/>
                <w:szCs w:val="17"/>
              </w:rPr>
              <w:t xml:space="preserve">GBP 11,200</w:t>
            </w:r>
          </w:p>
        </w:tc>
        <w:tc>
          <w:tcPr>
            <w:tcW w:type="dxa" w:w="1112"/>
            <w:shd w:fill="F7F7F5" w:val="clear"/>
            <w:tcMar>
              <w:top w:type="dxa" w:w="60"/>
              <w:left w:type="dxa" w:w="100"/>
              <w:bottom w:type="dxa" w:w="60"/>
              <w:right w:type="dxa" w:w="100"/>
            </w:tcMar>
            <w:vAlign w:val="center"/>
          </w:tcPr>
          <w:p>
            <w:r>
              <w:rPr>
                <w:sz w:val="17"/>
                <w:szCs w:val="17"/>
              </w:rPr>
              <w:t xml:space="preserve">Medium</w:t>
            </w:r>
          </w:p>
        </w:tc>
        <w:tc>
          <w:tcPr>
            <w:tcW w:type="dxa" w:w="1668"/>
            <w:shd w:fill="F7F7F5" w:val="clear"/>
            <w:tcMar>
              <w:top w:type="dxa" w:w="60"/>
              <w:left w:type="dxa" w:w="100"/>
              <w:bottom w:type="dxa" w:w="60"/>
              <w:right w:type="dxa" w:w="100"/>
            </w:tcMar>
            <w:vAlign w:val="center"/>
          </w:tcPr>
          <w:p>
            <w:r>
              <w:rPr>
                <w:sz w:val="17"/>
                <w:szCs w:val="17"/>
              </w:rPr>
              <w:t xml:space="preserve">Partially validated</w:t>
            </w:r>
          </w:p>
        </w:tc>
        <w:tc>
          <w:tcPr>
            <w:tcW w:type="dxa" w:w="1946"/>
            <w:shd w:fill="F7F7F5" w:val="clear"/>
            <w:tcMar>
              <w:top w:type="dxa" w:w="60"/>
              <w:left w:type="dxa" w:w="100"/>
              <w:bottom w:type="dxa" w:w="60"/>
              <w:right w:type="dxa" w:w="100"/>
            </w:tcMar>
            <w:vAlign w:val="center"/>
          </w:tcPr>
          <w:p>
            <w:r>
              <w:rPr>
                <w:sz w:val="17"/>
                <w:szCs w:val="17"/>
              </w:rPr>
              <w:t xml:space="preserve">WF05</w:t>
            </w:r>
          </w:p>
        </w:tc>
        <w:tc>
          <w:tcPr>
            <w:tcW w:type="dxa" w:w="3058"/>
            <w:shd w:fill="F7F7F5" w:val="clear"/>
            <w:tcMar>
              <w:top w:type="dxa" w:w="60"/>
              <w:left w:type="dxa" w:w="100"/>
              <w:bottom w:type="dxa" w:w="60"/>
              <w:right w:type="dxa" w:w="100"/>
            </w:tcMar>
            <w:vAlign w:val="center"/>
          </w:tcPr>
          <w:p>
            <w:r>
              <w:rPr>
                <w:sz w:val="17"/>
                <w:szCs w:val="17"/>
              </w:rPr>
              <w:t xml:space="preserve">Usage data incomplete</w:t>
            </w:r>
          </w:p>
        </w:tc>
      </w:tr>
      <w:tr>
        <w:trPr>
          <w:cantSplit/>
        </w:trPr>
        <w:tc>
          <w:tcPr>
            <w:tcW w:type="dxa" w:w="834"/>
            <w:shd w:fill="FFFFFF" w:val="clear"/>
            <w:tcMar>
              <w:top w:type="dxa" w:w="60"/>
              <w:left w:type="dxa" w:w="100"/>
              <w:bottom w:type="dxa" w:w="60"/>
              <w:right w:type="dxa" w:w="100"/>
            </w:tcMar>
            <w:vAlign w:val="center"/>
          </w:tcPr>
          <w:p>
            <w:r>
              <w:rPr>
                <w:sz w:val="17"/>
                <w:szCs w:val="17"/>
              </w:rPr>
              <w:t xml:space="preserve">T07</w:t>
            </w:r>
          </w:p>
        </w:tc>
        <w:tc>
          <w:tcPr>
            <w:tcW w:type="dxa" w:w="1946"/>
            <w:shd w:fill="FFFFFF" w:val="clear"/>
            <w:tcMar>
              <w:top w:type="dxa" w:w="60"/>
              <w:left w:type="dxa" w:w="100"/>
              <w:bottom w:type="dxa" w:w="60"/>
              <w:right w:type="dxa" w:w="100"/>
            </w:tcMar>
            <w:vAlign w:val="center"/>
          </w:tcPr>
          <w:p>
            <w:r>
              <w:rPr>
                <w:sz w:val="17"/>
                <w:szCs w:val="17"/>
              </w:rPr>
              <w:t xml:space="preserve">CampaignLedger</w:t>
            </w:r>
          </w:p>
        </w:tc>
        <w:tc>
          <w:tcPr>
            <w:tcW w:type="dxa" w:w="1946"/>
            <w:shd w:fill="FFFFFF" w:val="clear"/>
            <w:tcMar>
              <w:top w:type="dxa" w:w="60"/>
              <w:left w:type="dxa" w:w="100"/>
              <w:bottom w:type="dxa" w:w="60"/>
              <w:right w:type="dxa" w:w="100"/>
            </w:tcMar>
            <w:vAlign w:val="center"/>
          </w:tcPr>
          <w:p>
            <w:r>
              <w:rPr>
                <w:sz w:val="17"/>
                <w:szCs w:val="17"/>
              </w:rPr>
              <w:t xml:space="preserve">Budget tracking</w:t>
            </w:r>
          </w:p>
        </w:tc>
        <w:tc>
          <w:tcPr>
            <w:tcW w:type="dxa" w:w="1390"/>
            <w:shd w:fill="FFFFFF" w:val="clear"/>
            <w:tcMar>
              <w:top w:type="dxa" w:w="60"/>
              <w:left w:type="dxa" w:w="100"/>
              <w:bottom w:type="dxa" w:w="60"/>
              <w:right w:type="dxa" w:w="100"/>
            </w:tcMar>
            <w:vAlign w:val="center"/>
          </w:tcPr>
          <w:p>
            <w:r>
              <w:rPr>
                <w:sz w:val="17"/>
                <w:szCs w:val="17"/>
              </w:rPr>
              <w:t xml:space="preserve">GBP 7,200</w:t>
            </w:r>
          </w:p>
        </w:tc>
        <w:tc>
          <w:tcPr>
            <w:tcW w:type="dxa" w:w="1112"/>
            <w:shd w:fill="FFFFFF" w:val="clear"/>
            <w:tcMar>
              <w:top w:type="dxa" w:w="60"/>
              <w:left w:type="dxa" w:w="100"/>
              <w:bottom w:type="dxa" w:w="60"/>
              <w:right w:type="dxa" w:w="100"/>
            </w:tcMar>
            <w:vAlign w:val="center"/>
          </w:tcPr>
          <w:p>
            <w:r>
              <w:rPr>
                <w:sz w:val="17"/>
                <w:szCs w:val="17"/>
              </w:rPr>
              <w:t xml:space="preserve">Medium</w:t>
            </w:r>
          </w:p>
        </w:tc>
        <w:tc>
          <w:tcPr>
            <w:tcW w:type="dxa" w:w="1668"/>
            <w:shd w:fill="FFFFFF" w:val="clear"/>
            <w:tcMar>
              <w:top w:type="dxa" w:w="60"/>
              <w:left w:type="dxa" w:w="100"/>
              <w:bottom w:type="dxa" w:w="60"/>
              <w:right w:type="dxa" w:w="100"/>
            </w:tcMar>
            <w:vAlign w:val="center"/>
          </w:tcPr>
          <w:p>
            <w:r>
              <w:rPr>
                <w:sz w:val="17"/>
                <w:szCs w:val="17"/>
              </w:rPr>
              <w:t xml:space="preserve">Needs validation</w:t>
            </w:r>
          </w:p>
        </w:tc>
        <w:tc>
          <w:tcPr>
            <w:tcW w:type="dxa" w:w="1946"/>
            <w:shd w:fill="FFFFFF" w:val="clear"/>
            <w:tcMar>
              <w:top w:type="dxa" w:w="60"/>
              <w:left w:type="dxa" w:w="100"/>
              <w:bottom w:type="dxa" w:w="60"/>
              <w:right w:type="dxa" w:w="100"/>
            </w:tcMar>
            <w:vAlign w:val="center"/>
          </w:tcPr>
          <w:p>
            <w:r>
              <w:rPr>
                <w:sz w:val="17"/>
                <w:szCs w:val="17"/>
              </w:rPr>
              <w:t xml:space="preserve">WF13</w:t>
            </w:r>
          </w:p>
        </w:tc>
        <w:tc>
          <w:tcPr>
            <w:tcW w:type="dxa" w:w="3058"/>
            <w:shd w:fill="FFFFFF" w:val="clear"/>
            <w:tcMar>
              <w:top w:type="dxa" w:w="60"/>
              <w:left w:type="dxa" w:w="100"/>
              <w:bottom w:type="dxa" w:w="60"/>
              <w:right w:type="dxa" w:w="100"/>
            </w:tcMar>
            <w:vAlign w:val="center"/>
          </w:tcPr>
          <w:p>
            <w:r>
              <w:rPr>
                <w:sz w:val="17"/>
                <w:szCs w:val="17"/>
              </w:rPr>
              <w:t xml:space="preserve">Finance taxonomy differs from marketing</w:t>
            </w:r>
          </w:p>
        </w:tc>
      </w:tr>
      <w:tr>
        <w:trPr>
          <w:cantSplit/>
        </w:trPr>
        <w:tc>
          <w:tcPr>
            <w:tcW w:type="dxa" w:w="834"/>
            <w:shd w:fill="F7F7F5" w:val="clear"/>
            <w:tcMar>
              <w:top w:type="dxa" w:w="60"/>
              <w:left w:type="dxa" w:w="100"/>
              <w:bottom w:type="dxa" w:w="60"/>
              <w:right w:type="dxa" w:w="100"/>
            </w:tcMar>
            <w:vAlign w:val="center"/>
          </w:tcPr>
          <w:p>
            <w:r>
              <w:rPr>
                <w:sz w:val="17"/>
                <w:szCs w:val="17"/>
              </w:rPr>
              <w:t xml:space="preserve">T08</w:t>
            </w:r>
          </w:p>
        </w:tc>
        <w:tc>
          <w:tcPr>
            <w:tcW w:type="dxa" w:w="1946"/>
            <w:shd w:fill="F7F7F5" w:val="clear"/>
            <w:tcMar>
              <w:top w:type="dxa" w:w="60"/>
              <w:left w:type="dxa" w:w="100"/>
              <w:bottom w:type="dxa" w:w="60"/>
              <w:right w:type="dxa" w:w="100"/>
            </w:tcMar>
            <w:vAlign w:val="center"/>
          </w:tcPr>
          <w:p>
            <w:r>
              <w:rPr>
                <w:sz w:val="17"/>
                <w:szCs w:val="17"/>
              </w:rPr>
              <w:t xml:space="preserve">SignalBI</w:t>
            </w:r>
          </w:p>
        </w:tc>
        <w:tc>
          <w:tcPr>
            <w:tcW w:type="dxa" w:w="1946"/>
            <w:shd w:fill="F7F7F5" w:val="clear"/>
            <w:tcMar>
              <w:top w:type="dxa" w:w="60"/>
              <w:left w:type="dxa" w:w="100"/>
              <w:bottom w:type="dxa" w:w="60"/>
              <w:right w:type="dxa" w:w="100"/>
            </w:tcMar>
            <w:vAlign w:val="center"/>
          </w:tcPr>
          <w:p>
            <w:r>
              <w:rPr>
                <w:sz w:val="17"/>
                <w:szCs w:val="17"/>
              </w:rPr>
              <w:t xml:space="preserve">Marketing reporting BI</w:t>
            </w:r>
          </w:p>
        </w:tc>
        <w:tc>
          <w:tcPr>
            <w:tcW w:type="dxa" w:w="1390"/>
            <w:shd w:fill="F7F7F5" w:val="clear"/>
            <w:tcMar>
              <w:top w:type="dxa" w:w="60"/>
              <w:left w:type="dxa" w:w="100"/>
              <w:bottom w:type="dxa" w:w="60"/>
              <w:right w:type="dxa" w:w="100"/>
            </w:tcMar>
            <w:vAlign w:val="center"/>
          </w:tcPr>
          <w:p>
            <w:r>
              <w:rPr>
                <w:sz w:val="17"/>
                <w:szCs w:val="17"/>
              </w:rPr>
              <w:t xml:space="preserve">GBP 15,200</w:t>
            </w:r>
          </w:p>
        </w:tc>
        <w:tc>
          <w:tcPr>
            <w:tcW w:type="dxa" w:w="1112"/>
            <w:shd w:fill="F7F7F5" w:val="clear"/>
            <w:tcMar>
              <w:top w:type="dxa" w:w="60"/>
              <w:left w:type="dxa" w:w="100"/>
              <w:bottom w:type="dxa" w:w="60"/>
              <w:right w:type="dxa" w:w="100"/>
            </w:tcMar>
            <w:vAlign w:val="center"/>
          </w:tcPr>
          <w:p>
            <w:r>
              <w:rPr>
                <w:sz w:val="17"/>
                <w:szCs w:val="17"/>
              </w:rPr>
              <w:t xml:space="preserve">Medium</w:t>
            </w:r>
          </w:p>
        </w:tc>
        <w:tc>
          <w:tcPr>
            <w:tcW w:type="dxa" w:w="1668"/>
            <w:shd w:fill="F7F7F5" w:val="clear"/>
            <w:tcMar>
              <w:top w:type="dxa" w:w="60"/>
              <w:left w:type="dxa" w:w="100"/>
              <w:bottom w:type="dxa" w:w="60"/>
              <w:right w:type="dxa" w:w="100"/>
            </w:tcMar>
            <w:vAlign w:val="center"/>
          </w:tcPr>
          <w:p>
            <w:r>
              <w:rPr>
                <w:sz w:val="17"/>
                <w:szCs w:val="17"/>
              </w:rPr>
              <w:t xml:space="preserve">Partially validated</w:t>
            </w:r>
          </w:p>
        </w:tc>
        <w:tc>
          <w:tcPr>
            <w:tcW w:type="dxa" w:w="1946"/>
            <w:shd w:fill="F7F7F5" w:val="clear"/>
            <w:tcMar>
              <w:top w:type="dxa" w:w="60"/>
              <w:left w:type="dxa" w:w="100"/>
              <w:bottom w:type="dxa" w:w="60"/>
              <w:right w:type="dxa" w:w="100"/>
            </w:tcMar>
            <w:vAlign w:val="center"/>
          </w:tcPr>
          <w:p>
            <w:r>
              <w:rPr>
                <w:sz w:val="17"/>
                <w:szCs w:val="17"/>
              </w:rPr>
              <w:t xml:space="preserve">WF12</w:t>
            </w:r>
          </w:p>
        </w:tc>
        <w:tc>
          <w:tcPr>
            <w:tcW w:type="dxa" w:w="3058"/>
            <w:shd w:fill="F7F7F5" w:val="clear"/>
            <w:tcMar>
              <w:top w:type="dxa" w:w="60"/>
              <w:left w:type="dxa" w:w="100"/>
              <w:bottom w:type="dxa" w:w="60"/>
              <w:right w:type="dxa" w:w="100"/>
            </w:tcMar>
            <w:vAlign w:val="center"/>
          </w:tcPr>
          <w:p>
            <w:r>
              <w:rPr>
                <w:sz w:val="17"/>
                <w:szCs w:val="17"/>
              </w:rPr>
              <w:t xml:space="preserve">Weekly reporting still manually compiled</w:t>
            </w:r>
          </w:p>
        </w:tc>
      </w:tr>
      <w:tr>
        <w:trPr>
          <w:cantSplit/>
        </w:trPr>
        <w:tc>
          <w:tcPr>
            <w:tcW w:type="dxa" w:w="834"/>
            <w:shd w:fill="FFFFFF" w:val="clear"/>
            <w:tcMar>
              <w:top w:type="dxa" w:w="60"/>
              <w:left w:type="dxa" w:w="100"/>
              <w:bottom w:type="dxa" w:w="60"/>
              <w:right w:type="dxa" w:w="100"/>
            </w:tcMar>
            <w:vAlign w:val="center"/>
          </w:tcPr>
          <w:p>
            <w:r>
              <w:rPr>
                <w:sz w:val="17"/>
                <w:szCs w:val="17"/>
              </w:rPr>
              <w:t xml:space="preserve">T09</w:t>
            </w:r>
          </w:p>
        </w:tc>
        <w:tc>
          <w:tcPr>
            <w:tcW w:type="dxa" w:w="1946"/>
            <w:shd w:fill="FFFFFF" w:val="clear"/>
            <w:tcMar>
              <w:top w:type="dxa" w:w="60"/>
              <w:left w:type="dxa" w:w="100"/>
              <w:bottom w:type="dxa" w:w="60"/>
              <w:right w:type="dxa" w:w="100"/>
            </w:tcMar>
            <w:vAlign w:val="center"/>
          </w:tcPr>
          <w:p>
            <w:r>
              <w:rPr>
                <w:sz w:val="17"/>
                <w:szCs w:val="17"/>
              </w:rPr>
              <w:t xml:space="preserve">CustomerVoice Miner</w:t>
            </w:r>
          </w:p>
        </w:tc>
        <w:tc>
          <w:tcPr>
            <w:tcW w:type="dxa" w:w="1946"/>
            <w:shd w:fill="FFFFFF" w:val="clear"/>
            <w:tcMar>
              <w:top w:type="dxa" w:w="60"/>
              <w:left w:type="dxa" w:w="100"/>
              <w:bottom w:type="dxa" w:w="60"/>
              <w:right w:type="dxa" w:w="100"/>
            </w:tcMar>
            <w:vAlign w:val="center"/>
          </w:tcPr>
          <w:p>
            <w:r>
              <w:rPr>
                <w:sz w:val="17"/>
                <w:szCs w:val="17"/>
              </w:rPr>
              <w:t xml:space="preserve">Complaint analysis</w:t>
            </w:r>
          </w:p>
        </w:tc>
        <w:tc>
          <w:tcPr>
            <w:tcW w:type="dxa" w:w="1390"/>
            <w:shd w:fill="FFFFFF" w:val="clear"/>
            <w:tcMar>
              <w:top w:type="dxa" w:w="60"/>
              <w:left w:type="dxa" w:w="100"/>
              <w:bottom w:type="dxa" w:w="60"/>
              <w:right w:type="dxa" w:w="100"/>
            </w:tcMar>
            <w:vAlign w:val="center"/>
          </w:tcPr>
          <w:p>
            <w:r>
              <w:rPr>
                <w:sz w:val="17"/>
                <w:szCs w:val="17"/>
              </w:rPr>
              <w:t xml:space="preserve">GBP 8,300</w:t>
            </w:r>
          </w:p>
        </w:tc>
        <w:tc>
          <w:tcPr>
            <w:tcW w:type="dxa" w:w="1112"/>
            <w:shd w:fill="FFFFFF" w:val="clear"/>
            <w:tcMar>
              <w:top w:type="dxa" w:w="60"/>
              <w:left w:type="dxa" w:w="100"/>
              <w:bottom w:type="dxa" w:w="60"/>
              <w:right w:type="dxa" w:w="100"/>
            </w:tcMar>
            <w:vAlign w:val="center"/>
          </w:tcPr>
          <w:p>
            <w:r>
              <w:rPr>
                <w:sz w:val="17"/>
                <w:szCs w:val="17"/>
              </w:rPr>
              <w:t xml:space="preserve">Low</w:t>
            </w:r>
          </w:p>
        </w:tc>
        <w:tc>
          <w:tcPr>
            <w:tcW w:type="dxa" w:w="1668"/>
            <w:shd w:fill="FFFFFF" w:val="clear"/>
            <w:tcMar>
              <w:top w:type="dxa" w:w="60"/>
              <w:left w:type="dxa" w:w="100"/>
              <w:bottom w:type="dxa" w:w="60"/>
              <w:right w:type="dxa" w:w="100"/>
            </w:tcMar>
            <w:vAlign w:val="center"/>
          </w:tcPr>
          <w:p>
            <w:r>
              <w:rPr>
                <w:sz w:val="17"/>
                <w:szCs w:val="17"/>
              </w:rPr>
              <w:t xml:space="preserve">Needs validation</w:t>
            </w:r>
          </w:p>
        </w:tc>
        <w:tc>
          <w:tcPr>
            <w:tcW w:type="dxa" w:w="1946"/>
            <w:shd w:fill="FFFFFF" w:val="clear"/>
            <w:tcMar>
              <w:top w:type="dxa" w:w="60"/>
              <w:left w:type="dxa" w:w="100"/>
              <w:bottom w:type="dxa" w:w="60"/>
              <w:right w:type="dxa" w:w="100"/>
            </w:tcMar>
            <w:vAlign w:val="center"/>
          </w:tcPr>
          <w:p>
            <w:r>
              <w:rPr>
                <w:sz w:val="17"/>
                <w:szCs w:val="17"/>
              </w:rPr>
              <w:t xml:space="preserve">WF14</w:t>
            </w:r>
          </w:p>
        </w:tc>
        <w:tc>
          <w:tcPr>
            <w:tcW w:type="dxa" w:w="3058"/>
            <w:shd w:fill="FFFFFF" w:val="clear"/>
            <w:tcMar>
              <w:top w:type="dxa" w:w="60"/>
              <w:left w:type="dxa" w:w="100"/>
              <w:bottom w:type="dxa" w:w="60"/>
              <w:right w:type="dxa" w:w="100"/>
            </w:tcMar>
            <w:vAlign w:val="center"/>
          </w:tcPr>
          <w:p>
            <w:r>
              <w:rPr>
                <w:sz w:val="17"/>
                <w:szCs w:val="17"/>
              </w:rPr>
              <w:t xml:space="preserve">Could support vulnerable customer checks, but taxonomy unproven</w:t>
            </w:r>
          </w:p>
        </w:tc>
      </w:tr>
      <w:tr>
        <w:trPr>
          <w:cantSplit/>
        </w:trPr>
        <w:tc>
          <w:tcPr>
            <w:tcW w:type="dxa" w:w="834"/>
            <w:shd w:fill="F7F7F5" w:val="clear"/>
            <w:tcMar>
              <w:top w:type="dxa" w:w="60"/>
              <w:left w:type="dxa" w:w="100"/>
              <w:bottom w:type="dxa" w:w="60"/>
              <w:right w:type="dxa" w:w="100"/>
            </w:tcMar>
            <w:vAlign w:val="center"/>
          </w:tcPr>
          <w:p>
            <w:r>
              <w:rPr>
                <w:sz w:val="17"/>
                <w:szCs w:val="17"/>
              </w:rPr>
              <w:t xml:space="preserve">T10</w:t>
            </w:r>
          </w:p>
        </w:tc>
        <w:tc>
          <w:tcPr>
            <w:tcW w:type="dxa" w:w="1946"/>
            <w:shd w:fill="F7F7F5" w:val="clear"/>
            <w:tcMar>
              <w:top w:type="dxa" w:w="60"/>
              <w:left w:type="dxa" w:w="100"/>
              <w:bottom w:type="dxa" w:w="60"/>
              <w:right w:type="dxa" w:w="100"/>
            </w:tcMar>
            <w:vAlign w:val="center"/>
          </w:tcPr>
          <w:p>
            <w:r>
              <w:rPr>
                <w:sz w:val="17"/>
                <w:szCs w:val="17"/>
              </w:rPr>
              <w:t xml:space="preserve">Adobe Experience Manager</w:t>
            </w:r>
          </w:p>
        </w:tc>
        <w:tc>
          <w:tcPr>
            <w:tcW w:type="dxa" w:w="1946"/>
            <w:shd w:fill="F7F7F5" w:val="clear"/>
            <w:tcMar>
              <w:top w:type="dxa" w:w="60"/>
              <w:left w:type="dxa" w:w="100"/>
              <w:bottom w:type="dxa" w:w="60"/>
              <w:right w:type="dxa" w:w="100"/>
            </w:tcMar>
            <w:vAlign w:val="center"/>
          </w:tcPr>
          <w:p>
            <w:r>
              <w:rPr>
                <w:sz w:val="17"/>
                <w:szCs w:val="17"/>
              </w:rPr>
              <w:t xml:space="preserve">CMS</w:t>
            </w:r>
          </w:p>
        </w:tc>
        <w:tc>
          <w:tcPr>
            <w:tcW w:type="dxa" w:w="1390"/>
            <w:shd w:fill="F7F7F5" w:val="clear"/>
            <w:tcMar>
              <w:top w:type="dxa" w:w="60"/>
              <w:left w:type="dxa" w:w="100"/>
              <w:bottom w:type="dxa" w:w="60"/>
              <w:right w:type="dxa" w:w="100"/>
            </w:tcMar>
            <w:vAlign w:val="center"/>
          </w:tcPr>
          <w:p>
            <w:r>
              <w:rPr>
                <w:sz w:val="17"/>
                <w:szCs w:val="17"/>
              </w:rPr>
              <w:t xml:space="preserve">GBP 26,400</w:t>
            </w:r>
          </w:p>
        </w:tc>
        <w:tc>
          <w:tcPr>
            <w:tcW w:type="dxa" w:w="1112"/>
            <w:shd w:fill="F7F7F5" w:val="clear"/>
            <w:tcMar>
              <w:top w:type="dxa" w:w="60"/>
              <w:left w:type="dxa" w:w="100"/>
              <w:bottom w:type="dxa" w:w="60"/>
              <w:right w:type="dxa" w:w="100"/>
            </w:tcMar>
            <w:vAlign w:val="center"/>
          </w:tcPr>
          <w:p>
            <w:r>
              <w:rPr>
                <w:sz w:val="17"/>
                <w:szCs w:val="17"/>
              </w:rPr>
              <w:t xml:space="preserve">High</w:t>
            </w:r>
          </w:p>
        </w:tc>
        <w:tc>
          <w:tcPr>
            <w:tcW w:type="dxa" w:w="1668"/>
            <w:shd w:fill="F7F7F5" w:val="clear"/>
            <w:tcMar>
              <w:top w:type="dxa" w:w="60"/>
              <w:left w:type="dxa" w:w="100"/>
              <w:bottom w:type="dxa" w:w="60"/>
              <w:right w:type="dxa" w:w="100"/>
            </w:tcMar>
            <w:vAlign w:val="center"/>
          </w:tcPr>
          <w:p>
            <w:r>
              <w:rPr>
                <w:sz w:val="17"/>
                <w:szCs w:val="17"/>
              </w:rPr>
              <w:t xml:space="preserve">Validated</w:t>
            </w:r>
          </w:p>
        </w:tc>
        <w:tc>
          <w:tcPr>
            <w:tcW w:type="dxa" w:w="1946"/>
            <w:shd w:fill="F7F7F5" w:val="clear"/>
            <w:tcMar>
              <w:top w:type="dxa" w:w="60"/>
              <w:left w:type="dxa" w:w="100"/>
              <w:bottom w:type="dxa" w:w="60"/>
              <w:right w:type="dxa" w:w="100"/>
            </w:tcMar>
            <w:vAlign w:val="center"/>
          </w:tcPr>
          <w:p>
            <w:r>
              <w:rPr>
                <w:sz w:val="17"/>
                <w:szCs w:val="17"/>
              </w:rPr>
              <w:t xml:space="preserve">WF07,WF09</w:t>
            </w:r>
          </w:p>
        </w:tc>
        <w:tc>
          <w:tcPr>
            <w:tcW w:type="dxa" w:w="3058"/>
            <w:shd w:fill="F7F7F5" w:val="clear"/>
            <w:tcMar>
              <w:top w:type="dxa" w:w="60"/>
              <w:left w:type="dxa" w:w="100"/>
              <w:bottom w:type="dxa" w:w="60"/>
              <w:right w:type="dxa" w:w="100"/>
            </w:tcMar>
            <w:vAlign w:val="center"/>
          </w:tcPr>
          <w:p>
            <w:r>
              <w:rPr>
                <w:sz w:val="17"/>
                <w:szCs w:val="17"/>
              </w:rPr>
              <w:t xml:space="preserve">Core site platform</w:t>
            </w:r>
          </w:p>
        </w:tc>
      </w:tr>
      <w:tr>
        <w:trPr>
          <w:cantSplit/>
        </w:trPr>
        <w:tc>
          <w:tcPr>
            <w:tcW w:type="dxa" w:w="834"/>
            <w:shd w:fill="FFFFFF" w:val="clear"/>
            <w:tcMar>
              <w:top w:type="dxa" w:w="60"/>
              <w:left w:type="dxa" w:w="100"/>
              <w:bottom w:type="dxa" w:w="60"/>
              <w:right w:type="dxa" w:w="100"/>
            </w:tcMar>
            <w:vAlign w:val="center"/>
          </w:tcPr>
          <w:p>
            <w:r>
              <w:rPr>
                <w:sz w:val="17"/>
                <w:szCs w:val="17"/>
              </w:rPr>
              <w:t xml:space="preserve">T11</w:t>
            </w:r>
          </w:p>
        </w:tc>
        <w:tc>
          <w:tcPr>
            <w:tcW w:type="dxa" w:w="1946"/>
            <w:shd w:fill="FFFFFF" w:val="clear"/>
            <w:tcMar>
              <w:top w:type="dxa" w:w="60"/>
              <w:left w:type="dxa" w:w="100"/>
              <w:bottom w:type="dxa" w:w="60"/>
              <w:right w:type="dxa" w:w="100"/>
            </w:tcMar>
            <w:vAlign w:val="center"/>
          </w:tcPr>
          <w:p>
            <w:r>
              <w:rPr>
                <w:sz w:val="17"/>
                <w:szCs w:val="17"/>
              </w:rPr>
              <w:t xml:space="preserve">Salesforce Marketing Cloud</w:t>
            </w:r>
          </w:p>
        </w:tc>
        <w:tc>
          <w:tcPr>
            <w:tcW w:type="dxa" w:w="1946"/>
            <w:shd w:fill="FFFFFF" w:val="clear"/>
            <w:tcMar>
              <w:top w:type="dxa" w:w="60"/>
              <w:left w:type="dxa" w:w="100"/>
              <w:bottom w:type="dxa" w:w="60"/>
              <w:right w:type="dxa" w:w="100"/>
            </w:tcMar>
            <w:vAlign w:val="center"/>
          </w:tcPr>
          <w:p>
            <w:r>
              <w:rPr>
                <w:sz w:val="17"/>
                <w:szCs w:val="17"/>
              </w:rPr>
              <w:t xml:space="preserve">CRM campaign platform</w:t>
            </w:r>
          </w:p>
        </w:tc>
        <w:tc>
          <w:tcPr>
            <w:tcW w:type="dxa" w:w="1390"/>
            <w:shd w:fill="FFFFFF" w:val="clear"/>
            <w:tcMar>
              <w:top w:type="dxa" w:w="60"/>
              <w:left w:type="dxa" w:w="100"/>
              <w:bottom w:type="dxa" w:w="60"/>
              <w:right w:type="dxa" w:w="100"/>
            </w:tcMar>
            <w:vAlign w:val="center"/>
          </w:tcPr>
          <w:p>
            <w:r>
              <w:rPr>
                <w:sz w:val="17"/>
                <w:szCs w:val="17"/>
              </w:rPr>
              <w:t xml:space="preserve">GBP 39,200</w:t>
            </w:r>
          </w:p>
        </w:tc>
        <w:tc>
          <w:tcPr>
            <w:tcW w:type="dxa" w:w="1112"/>
            <w:shd w:fill="FFFFFF" w:val="clear"/>
            <w:tcMar>
              <w:top w:type="dxa" w:w="60"/>
              <w:left w:type="dxa" w:w="100"/>
              <w:bottom w:type="dxa" w:w="60"/>
              <w:right w:type="dxa" w:w="100"/>
            </w:tcMar>
            <w:vAlign w:val="center"/>
          </w:tcPr>
          <w:p>
            <w:r>
              <w:rPr>
                <w:sz w:val="17"/>
                <w:szCs w:val="17"/>
              </w:rPr>
              <w:t xml:space="preserve">High</w:t>
            </w:r>
          </w:p>
        </w:tc>
        <w:tc>
          <w:tcPr>
            <w:tcW w:type="dxa" w:w="1668"/>
            <w:shd w:fill="FFFFFF" w:val="clear"/>
            <w:tcMar>
              <w:top w:type="dxa" w:w="60"/>
              <w:left w:type="dxa" w:w="100"/>
              <w:bottom w:type="dxa" w:w="60"/>
              <w:right w:type="dxa" w:w="100"/>
            </w:tcMar>
            <w:vAlign w:val="center"/>
          </w:tcPr>
          <w:p>
            <w:r>
              <w:rPr>
                <w:sz w:val="17"/>
                <w:szCs w:val="17"/>
              </w:rPr>
              <w:t xml:space="preserve">Validated</w:t>
            </w:r>
          </w:p>
        </w:tc>
        <w:tc>
          <w:tcPr>
            <w:tcW w:type="dxa" w:w="1946"/>
            <w:shd w:fill="FFFFFF" w:val="clear"/>
            <w:tcMar>
              <w:top w:type="dxa" w:w="60"/>
              <w:left w:type="dxa" w:w="100"/>
              <w:bottom w:type="dxa" w:w="60"/>
              <w:right w:type="dxa" w:w="100"/>
            </w:tcMar>
            <w:vAlign w:val="center"/>
          </w:tcPr>
          <w:p>
            <w:r>
              <w:rPr>
                <w:sz w:val="17"/>
                <w:szCs w:val="17"/>
              </w:rPr>
              <w:t xml:space="preserve">WF06,WF09</w:t>
            </w:r>
          </w:p>
        </w:tc>
        <w:tc>
          <w:tcPr>
            <w:tcW w:type="dxa" w:w="3058"/>
            <w:shd w:fill="FFFFFF" w:val="clear"/>
            <w:tcMar>
              <w:top w:type="dxa" w:w="60"/>
              <w:left w:type="dxa" w:w="100"/>
              <w:bottom w:type="dxa" w:w="60"/>
              <w:right w:type="dxa" w:w="100"/>
            </w:tcMar>
            <w:vAlign w:val="center"/>
          </w:tcPr>
          <w:p>
            <w:r>
              <w:rPr>
                <w:sz w:val="17"/>
                <w:szCs w:val="17"/>
              </w:rPr>
              <w:t xml:space="preserve">Strong data but journey documentation inconsistent</w:t>
            </w:r>
          </w:p>
        </w:tc>
      </w:tr>
      <w:tr>
        <w:trPr>
          <w:cantSplit/>
        </w:trPr>
        <w:tc>
          <w:tcPr>
            <w:tcW w:type="dxa" w:w="834"/>
            <w:shd w:fill="F7F7F5" w:val="clear"/>
            <w:tcMar>
              <w:top w:type="dxa" w:w="60"/>
              <w:left w:type="dxa" w:w="100"/>
              <w:bottom w:type="dxa" w:w="60"/>
              <w:right w:type="dxa" w:w="100"/>
            </w:tcMar>
            <w:vAlign w:val="center"/>
          </w:tcPr>
          <w:p>
            <w:r>
              <w:rPr>
                <w:sz w:val="17"/>
                <w:szCs w:val="17"/>
              </w:rPr>
              <w:t xml:space="preserve">T12</w:t>
            </w:r>
          </w:p>
        </w:tc>
        <w:tc>
          <w:tcPr>
            <w:tcW w:type="dxa" w:w="1946"/>
            <w:shd w:fill="F7F7F5" w:val="clear"/>
            <w:tcMar>
              <w:top w:type="dxa" w:w="60"/>
              <w:left w:type="dxa" w:w="100"/>
              <w:bottom w:type="dxa" w:w="60"/>
              <w:right w:type="dxa" w:w="100"/>
            </w:tcMar>
            <w:vAlign w:val="center"/>
          </w:tcPr>
          <w:p>
            <w:r>
              <w:rPr>
                <w:sz w:val="17"/>
                <w:szCs w:val="17"/>
              </w:rPr>
              <w:t xml:space="preserve">PolicyDocs SharePoint</w:t>
            </w:r>
          </w:p>
        </w:tc>
        <w:tc>
          <w:tcPr>
            <w:tcW w:type="dxa" w:w="1946"/>
            <w:shd w:fill="F7F7F5" w:val="clear"/>
            <w:tcMar>
              <w:top w:type="dxa" w:w="60"/>
              <w:left w:type="dxa" w:w="100"/>
              <w:bottom w:type="dxa" w:w="60"/>
              <w:right w:type="dxa" w:w="100"/>
            </w:tcMar>
            <w:vAlign w:val="center"/>
          </w:tcPr>
          <w:p>
            <w:r>
              <w:rPr>
                <w:sz w:val="17"/>
                <w:szCs w:val="17"/>
              </w:rPr>
              <w:t xml:space="preserve">Policy/document store</w:t>
            </w:r>
          </w:p>
        </w:tc>
        <w:tc>
          <w:tcPr>
            <w:tcW w:type="dxa" w:w="1390"/>
            <w:shd w:fill="F7F7F5" w:val="clear"/>
            <w:tcMar>
              <w:top w:type="dxa" w:w="60"/>
              <w:left w:type="dxa" w:w="100"/>
              <w:bottom w:type="dxa" w:w="60"/>
              <w:right w:type="dxa" w:w="100"/>
            </w:tcMar>
            <w:vAlign w:val="center"/>
          </w:tcPr>
          <w:p>
            <w:r>
              <w:rPr>
                <w:sz w:val="17"/>
                <w:szCs w:val="17"/>
              </w:rPr>
              <w:t xml:space="preserve">GBP 0</w:t>
            </w:r>
          </w:p>
        </w:tc>
        <w:tc>
          <w:tcPr>
            <w:tcW w:type="dxa" w:w="1112"/>
            <w:shd w:fill="F7F7F5" w:val="clear"/>
            <w:tcMar>
              <w:top w:type="dxa" w:w="60"/>
              <w:left w:type="dxa" w:w="100"/>
              <w:bottom w:type="dxa" w:w="60"/>
              <w:right w:type="dxa" w:w="100"/>
            </w:tcMar>
            <w:vAlign w:val="center"/>
          </w:tcPr>
          <w:p>
            <w:r>
              <w:rPr>
                <w:sz w:val="17"/>
                <w:szCs w:val="17"/>
              </w:rPr>
              <w:t xml:space="preserve">High</w:t>
            </w:r>
          </w:p>
        </w:tc>
        <w:tc>
          <w:tcPr>
            <w:tcW w:type="dxa" w:w="1668"/>
            <w:shd w:fill="F7F7F5" w:val="clear"/>
            <w:tcMar>
              <w:top w:type="dxa" w:w="60"/>
              <w:left w:type="dxa" w:w="100"/>
              <w:bottom w:type="dxa" w:w="60"/>
              <w:right w:type="dxa" w:w="100"/>
            </w:tcMar>
            <w:vAlign w:val="center"/>
          </w:tcPr>
          <w:p>
            <w:r>
              <w:rPr>
                <w:sz w:val="17"/>
                <w:szCs w:val="17"/>
              </w:rPr>
              <w:t xml:space="preserve">Partially validated</w:t>
            </w:r>
          </w:p>
        </w:tc>
        <w:tc>
          <w:tcPr>
            <w:tcW w:type="dxa" w:w="1946"/>
            <w:shd w:fill="F7F7F5" w:val="clear"/>
            <w:tcMar>
              <w:top w:type="dxa" w:w="60"/>
              <w:left w:type="dxa" w:w="100"/>
              <w:bottom w:type="dxa" w:w="60"/>
              <w:right w:type="dxa" w:w="100"/>
            </w:tcMar>
            <w:vAlign w:val="center"/>
          </w:tcPr>
          <w:p>
            <w:r>
              <w:rPr>
                <w:sz w:val="17"/>
                <w:szCs w:val="17"/>
              </w:rPr>
              <w:t xml:space="preserve">WF03,WF14</w:t>
            </w:r>
          </w:p>
        </w:tc>
        <w:tc>
          <w:tcPr>
            <w:tcW w:type="dxa" w:w="3058"/>
            <w:shd w:fill="F7F7F5" w:val="clear"/>
            <w:tcMar>
              <w:top w:type="dxa" w:w="60"/>
              <w:left w:type="dxa" w:w="100"/>
              <w:bottom w:type="dxa" w:w="60"/>
              <w:right w:type="dxa" w:w="100"/>
            </w:tcMar>
            <w:vAlign w:val="center"/>
          </w:tcPr>
          <w:p>
            <w:r>
              <w:rPr>
                <w:sz w:val="17"/>
                <w:szCs w:val="17"/>
              </w:rPr>
              <w:t xml:space="preserve">Multiple policy copies in circulation</w:t>
            </w:r>
          </w:p>
        </w:tc>
      </w:tr>
      <w:tr>
        <w:trPr>
          <w:cantSplit/>
        </w:trPr>
        <w:tc>
          <w:tcPr>
            <w:tcW w:type="dxa" w:w="834"/>
            <w:shd w:fill="FFFFFF" w:val="clear"/>
            <w:tcMar>
              <w:top w:type="dxa" w:w="60"/>
              <w:left w:type="dxa" w:w="100"/>
              <w:bottom w:type="dxa" w:w="60"/>
              <w:right w:type="dxa" w:w="100"/>
            </w:tcMar>
            <w:vAlign w:val="center"/>
          </w:tcPr>
          <w:p>
            <w:r>
              <w:rPr>
                <w:sz w:val="17"/>
                <w:szCs w:val="17"/>
              </w:rPr>
              <w:t xml:space="preserve">T13</w:t>
            </w:r>
          </w:p>
        </w:tc>
        <w:tc>
          <w:tcPr>
            <w:tcW w:type="dxa" w:w="1946"/>
            <w:shd w:fill="FFFFFF" w:val="clear"/>
            <w:tcMar>
              <w:top w:type="dxa" w:w="60"/>
              <w:left w:type="dxa" w:w="100"/>
              <w:bottom w:type="dxa" w:w="60"/>
              <w:right w:type="dxa" w:w="100"/>
            </w:tcMar>
            <w:vAlign w:val="center"/>
          </w:tcPr>
          <w:p>
            <w:r>
              <w:rPr>
                <w:sz w:val="17"/>
                <w:szCs w:val="17"/>
              </w:rPr>
              <w:t xml:space="preserve">LLM Sandbox</w:t>
            </w:r>
          </w:p>
        </w:tc>
        <w:tc>
          <w:tcPr>
            <w:tcW w:type="dxa" w:w="1946"/>
            <w:shd w:fill="FFFFFF" w:val="clear"/>
            <w:tcMar>
              <w:top w:type="dxa" w:w="60"/>
              <w:left w:type="dxa" w:w="100"/>
              <w:bottom w:type="dxa" w:w="60"/>
              <w:right w:type="dxa" w:w="100"/>
            </w:tcMar>
            <w:vAlign w:val="center"/>
          </w:tcPr>
          <w:p>
            <w:r>
              <w:rPr>
                <w:sz w:val="17"/>
                <w:szCs w:val="17"/>
              </w:rPr>
              <w:t xml:space="preserve">Generative AI / LLM</w:t>
            </w:r>
          </w:p>
        </w:tc>
        <w:tc>
          <w:tcPr>
            <w:tcW w:type="dxa" w:w="1390"/>
            <w:shd w:fill="FFFFFF" w:val="clear"/>
            <w:tcMar>
              <w:top w:type="dxa" w:w="60"/>
              <w:left w:type="dxa" w:w="100"/>
              <w:bottom w:type="dxa" w:w="60"/>
              <w:right w:type="dxa" w:w="100"/>
            </w:tcMar>
            <w:vAlign w:val="center"/>
          </w:tcPr>
          <w:p>
            <w:r>
              <w:rPr>
                <w:sz w:val="17"/>
                <w:szCs w:val="17"/>
              </w:rPr>
              <w:t xml:space="preserve">GBP 4,800</w:t>
            </w:r>
          </w:p>
        </w:tc>
        <w:tc>
          <w:tcPr>
            <w:tcW w:type="dxa" w:w="1112"/>
            <w:shd w:fill="FFFFFF" w:val="clear"/>
            <w:tcMar>
              <w:top w:type="dxa" w:w="60"/>
              <w:left w:type="dxa" w:w="100"/>
              <w:bottom w:type="dxa" w:w="60"/>
              <w:right w:type="dxa" w:w="100"/>
            </w:tcMar>
            <w:vAlign w:val="center"/>
          </w:tcPr>
          <w:p>
            <w:r>
              <w:rPr>
                <w:sz w:val="17"/>
                <w:szCs w:val="17"/>
              </w:rPr>
              <w:t xml:space="preserve">Low</w:t>
            </w:r>
          </w:p>
        </w:tc>
        <w:tc>
          <w:tcPr>
            <w:tcW w:type="dxa" w:w="1668"/>
            <w:shd w:fill="FFFFFF" w:val="clear"/>
            <w:tcMar>
              <w:top w:type="dxa" w:w="60"/>
              <w:left w:type="dxa" w:w="100"/>
              <w:bottom w:type="dxa" w:w="60"/>
              <w:right w:type="dxa" w:w="100"/>
            </w:tcMar>
            <w:vAlign w:val="center"/>
          </w:tcPr>
          <w:p>
            <w:r>
              <w:rPr>
                <w:sz w:val="17"/>
                <w:szCs w:val="17"/>
              </w:rPr>
              <w:t xml:space="preserve">Needs validation</w:t>
            </w:r>
          </w:p>
        </w:tc>
        <w:tc>
          <w:tcPr>
            <w:tcW w:type="dxa" w:w="1946"/>
            <w:shd w:fill="FFFFFF" w:val="clear"/>
            <w:tcMar>
              <w:top w:type="dxa" w:w="60"/>
              <w:left w:type="dxa" w:w="100"/>
              <w:bottom w:type="dxa" w:w="60"/>
              <w:right w:type="dxa" w:w="100"/>
            </w:tcMar>
            <w:vAlign w:val="center"/>
          </w:tcPr>
          <w:p>
            <w:r>
              <w:rPr>
                <w:sz w:val="17"/>
                <w:szCs w:val="17"/>
              </w:rPr>
              <w:t xml:space="preserve">WF03,WF04,WF12</w:t>
            </w:r>
          </w:p>
        </w:tc>
        <w:tc>
          <w:tcPr>
            <w:tcW w:type="dxa" w:w="3058"/>
            <w:shd w:fill="FFFFFF" w:val="clear"/>
            <w:tcMar>
              <w:top w:type="dxa" w:w="60"/>
              <w:left w:type="dxa" w:w="100"/>
              <w:bottom w:type="dxa" w:w="60"/>
              <w:right w:type="dxa" w:w="100"/>
            </w:tcMar>
            <w:vAlign w:val="center"/>
          </w:tcPr>
          <w:p>
            <w:r>
              <w:rPr>
                <w:sz w:val="17"/>
                <w:szCs w:val="17"/>
              </w:rPr>
              <w:t xml:space="preserve">Ad hoc pilot use, unclear audit logging</w:t>
            </w:r>
          </w:p>
        </w:tc>
      </w:tr>
      <w:tr>
        <w:trPr>
          <w:cantSplit/>
        </w:trPr>
        <w:tc>
          <w:tcPr>
            <w:tcW w:type="dxa" w:w="834"/>
            <w:shd w:fill="F7F7F5" w:val="clear"/>
            <w:tcMar>
              <w:top w:type="dxa" w:w="60"/>
              <w:left w:type="dxa" w:w="100"/>
              <w:bottom w:type="dxa" w:w="60"/>
              <w:right w:type="dxa" w:w="100"/>
            </w:tcMar>
            <w:vAlign w:val="center"/>
          </w:tcPr>
          <w:p>
            <w:r>
              <w:rPr>
                <w:sz w:val="17"/>
                <w:szCs w:val="17"/>
              </w:rPr>
              <w:t xml:space="preserve">T14</w:t>
            </w:r>
          </w:p>
        </w:tc>
        <w:tc>
          <w:tcPr>
            <w:tcW w:type="dxa" w:w="1946"/>
            <w:shd w:fill="F7F7F5" w:val="clear"/>
            <w:tcMar>
              <w:top w:type="dxa" w:w="60"/>
              <w:left w:type="dxa" w:w="100"/>
              <w:bottom w:type="dxa" w:w="60"/>
              <w:right w:type="dxa" w:w="100"/>
            </w:tcMar>
            <w:vAlign w:val="center"/>
          </w:tcPr>
          <w:p>
            <w:r>
              <w:rPr>
                <w:sz w:val="17"/>
                <w:szCs w:val="17"/>
              </w:rPr>
              <w:t xml:space="preserve">CallScript Studio</w:t>
            </w:r>
          </w:p>
        </w:tc>
        <w:tc>
          <w:tcPr>
            <w:tcW w:type="dxa" w:w="1946"/>
            <w:shd w:fill="F7F7F5" w:val="clear"/>
            <w:tcMar>
              <w:top w:type="dxa" w:w="60"/>
              <w:left w:type="dxa" w:w="100"/>
              <w:bottom w:type="dxa" w:w="60"/>
              <w:right w:type="dxa" w:w="100"/>
            </w:tcMar>
            <w:vAlign w:val="center"/>
          </w:tcPr>
          <w:p>
            <w:r>
              <w:rPr>
                <w:sz w:val="17"/>
                <w:szCs w:val="17"/>
              </w:rPr>
              <w:t xml:space="preserve">Contact centre script tool</w:t>
            </w:r>
          </w:p>
        </w:tc>
        <w:tc>
          <w:tcPr>
            <w:tcW w:type="dxa" w:w="1390"/>
            <w:shd w:fill="F7F7F5" w:val="clear"/>
            <w:tcMar>
              <w:top w:type="dxa" w:w="60"/>
              <w:left w:type="dxa" w:w="100"/>
              <w:bottom w:type="dxa" w:w="60"/>
              <w:right w:type="dxa" w:w="100"/>
            </w:tcMar>
            <w:vAlign w:val="center"/>
          </w:tcPr>
          <w:p>
            <w:r>
              <w:rPr>
                <w:sz w:val="17"/>
                <w:szCs w:val="17"/>
              </w:rPr>
              <w:t xml:space="preserve">GBP 6,700</w:t>
            </w:r>
          </w:p>
        </w:tc>
        <w:tc>
          <w:tcPr>
            <w:tcW w:type="dxa" w:w="1112"/>
            <w:shd w:fill="F7F7F5" w:val="clear"/>
            <w:tcMar>
              <w:top w:type="dxa" w:w="60"/>
              <w:left w:type="dxa" w:w="100"/>
              <w:bottom w:type="dxa" w:w="60"/>
              <w:right w:type="dxa" w:w="100"/>
            </w:tcMar>
            <w:vAlign w:val="center"/>
          </w:tcPr>
          <w:p>
            <w:r>
              <w:rPr>
                <w:sz w:val="17"/>
                <w:szCs w:val="17"/>
              </w:rPr>
              <w:t xml:space="preserve">Medium</w:t>
            </w:r>
          </w:p>
        </w:tc>
        <w:tc>
          <w:tcPr>
            <w:tcW w:type="dxa" w:w="1668"/>
            <w:shd w:fill="F7F7F5" w:val="clear"/>
            <w:tcMar>
              <w:top w:type="dxa" w:w="60"/>
              <w:left w:type="dxa" w:w="100"/>
              <w:bottom w:type="dxa" w:w="60"/>
              <w:right w:type="dxa" w:w="100"/>
            </w:tcMar>
            <w:vAlign w:val="center"/>
          </w:tcPr>
          <w:p>
            <w:r>
              <w:rPr>
                <w:sz w:val="17"/>
                <w:szCs w:val="17"/>
              </w:rPr>
              <w:t xml:space="preserve">Partially validated</w:t>
            </w:r>
          </w:p>
        </w:tc>
        <w:tc>
          <w:tcPr>
            <w:tcW w:type="dxa" w:w="1946"/>
            <w:shd w:fill="F7F7F5" w:val="clear"/>
            <w:tcMar>
              <w:top w:type="dxa" w:w="60"/>
              <w:left w:type="dxa" w:w="100"/>
              <w:bottom w:type="dxa" w:w="60"/>
              <w:right w:type="dxa" w:w="100"/>
            </w:tcMar>
            <w:vAlign w:val="center"/>
          </w:tcPr>
          <w:p>
            <w:r>
              <w:rPr>
                <w:sz w:val="17"/>
                <w:szCs w:val="17"/>
              </w:rPr>
              <w:t xml:space="preserve">WF08</w:t>
            </w:r>
          </w:p>
        </w:tc>
        <w:tc>
          <w:tcPr>
            <w:tcW w:type="dxa" w:w="3058"/>
            <w:shd w:fill="F7F7F5" w:val="clear"/>
            <w:tcMar>
              <w:top w:type="dxa" w:w="60"/>
              <w:left w:type="dxa" w:w="100"/>
              <w:bottom w:type="dxa" w:w="60"/>
              <w:right w:type="dxa" w:w="100"/>
            </w:tcMar>
            <w:vAlign w:val="center"/>
          </w:tcPr>
          <w:p>
            <w:r>
              <w:rPr>
                <w:sz w:val="17"/>
                <w:szCs w:val="17"/>
              </w:rPr>
              <w:t xml:space="preserve">No direct compliance system link</w:t>
            </w:r>
          </w:p>
        </w:tc>
      </w:tr>
      <w:tr>
        <w:trPr>
          <w:cantSplit/>
        </w:trPr>
        <w:tc>
          <w:tcPr>
            <w:tcW w:type="dxa" w:w="834"/>
            <w:shd w:fill="FFFFFF" w:val="clear"/>
            <w:tcMar>
              <w:top w:type="dxa" w:w="60"/>
              <w:left w:type="dxa" w:w="100"/>
              <w:bottom w:type="dxa" w:w="60"/>
              <w:right w:type="dxa" w:w="100"/>
            </w:tcMar>
            <w:vAlign w:val="center"/>
          </w:tcPr>
          <w:p>
            <w:r>
              <w:rPr>
                <w:sz w:val="17"/>
                <w:szCs w:val="17"/>
              </w:rPr>
              <w:t xml:space="preserve">T15</w:t>
            </w:r>
          </w:p>
        </w:tc>
        <w:tc>
          <w:tcPr>
            <w:tcW w:type="dxa" w:w="1946"/>
            <w:shd w:fill="FFFFFF" w:val="clear"/>
            <w:tcMar>
              <w:top w:type="dxa" w:w="60"/>
              <w:left w:type="dxa" w:w="100"/>
              <w:bottom w:type="dxa" w:w="60"/>
              <w:right w:type="dxa" w:w="100"/>
            </w:tcMar>
            <w:vAlign w:val="center"/>
          </w:tcPr>
          <w:p>
            <w:r>
              <w:rPr>
                <w:sz w:val="17"/>
                <w:szCs w:val="17"/>
              </w:rPr>
              <w:t xml:space="preserve">SocialSafe Archive</w:t>
            </w:r>
          </w:p>
        </w:tc>
        <w:tc>
          <w:tcPr>
            <w:tcW w:type="dxa" w:w="1946"/>
            <w:shd w:fill="FFFFFF" w:val="clear"/>
            <w:tcMar>
              <w:top w:type="dxa" w:w="60"/>
              <w:left w:type="dxa" w:w="100"/>
              <w:bottom w:type="dxa" w:w="60"/>
              <w:right w:type="dxa" w:w="100"/>
            </w:tcMar>
            <w:vAlign w:val="center"/>
          </w:tcPr>
          <w:p>
            <w:r>
              <w:rPr>
                <w:sz w:val="17"/>
                <w:szCs w:val="17"/>
              </w:rPr>
              <w:t xml:space="preserve">Social compliance archive</w:t>
            </w:r>
          </w:p>
        </w:tc>
        <w:tc>
          <w:tcPr>
            <w:tcW w:type="dxa" w:w="1390"/>
            <w:shd w:fill="FFFFFF" w:val="clear"/>
            <w:tcMar>
              <w:top w:type="dxa" w:w="60"/>
              <w:left w:type="dxa" w:w="100"/>
              <w:bottom w:type="dxa" w:w="60"/>
              <w:right w:type="dxa" w:w="100"/>
            </w:tcMar>
            <w:vAlign w:val="center"/>
          </w:tcPr>
          <w:p>
            <w:r>
              <w:rPr>
                <w:sz w:val="17"/>
                <w:szCs w:val="17"/>
              </w:rPr>
              <w:t xml:space="preserve">GBP 5,900</w:t>
            </w:r>
          </w:p>
        </w:tc>
        <w:tc>
          <w:tcPr>
            <w:tcW w:type="dxa" w:w="1112"/>
            <w:shd w:fill="FFFFFF" w:val="clear"/>
            <w:tcMar>
              <w:top w:type="dxa" w:w="60"/>
              <w:left w:type="dxa" w:w="100"/>
              <w:bottom w:type="dxa" w:w="60"/>
              <w:right w:type="dxa" w:w="100"/>
            </w:tcMar>
            <w:vAlign w:val="center"/>
          </w:tcPr>
          <w:p>
            <w:r>
              <w:rPr>
                <w:sz w:val="17"/>
                <w:szCs w:val="17"/>
              </w:rPr>
              <w:t xml:space="preserve">High</w:t>
            </w:r>
          </w:p>
        </w:tc>
        <w:tc>
          <w:tcPr>
            <w:tcW w:type="dxa" w:w="1668"/>
            <w:shd w:fill="FFFFFF" w:val="clear"/>
            <w:tcMar>
              <w:top w:type="dxa" w:w="60"/>
              <w:left w:type="dxa" w:w="100"/>
              <w:bottom w:type="dxa" w:w="60"/>
              <w:right w:type="dxa" w:w="100"/>
            </w:tcMar>
            <w:vAlign w:val="center"/>
          </w:tcPr>
          <w:p>
            <w:r>
              <w:rPr>
                <w:sz w:val="17"/>
                <w:szCs w:val="17"/>
              </w:rPr>
              <w:t xml:space="preserve">Validated</w:t>
            </w:r>
          </w:p>
        </w:tc>
        <w:tc>
          <w:tcPr>
            <w:tcW w:type="dxa" w:w="1946"/>
            <w:shd w:fill="FFFFFF" w:val="clear"/>
            <w:tcMar>
              <w:top w:type="dxa" w:w="60"/>
              <w:left w:type="dxa" w:w="100"/>
              <w:bottom w:type="dxa" w:w="60"/>
              <w:right w:type="dxa" w:w="100"/>
            </w:tcMar>
            <w:vAlign w:val="center"/>
          </w:tcPr>
          <w:p>
            <w:r>
              <w:rPr>
                <w:sz w:val="17"/>
                <w:szCs w:val="17"/>
              </w:rPr>
              <w:t xml:space="preserve">WF11</w:t>
            </w:r>
          </w:p>
        </w:tc>
        <w:tc>
          <w:tcPr>
            <w:tcW w:type="dxa" w:w="3058"/>
            <w:shd w:fill="FFFFFF" w:val="clear"/>
            <w:tcMar>
              <w:top w:type="dxa" w:w="60"/>
              <w:left w:type="dxa" w:w="100"/>
              <w:bottom w:type="dxa" w:w="60"/>
              <w:right w:type="dxa" w:w="100"/>
            </w:tcMar>
            <w:vAlign w:val="center"/>
          </w:tcPr>
          <w:p>
            <w:r>
              <w:rPr>
                <w:sz w:val="17"/>
                <w:szCs w:val="17"/>
              </w:rPr>
              <w:t xml:space="preserve">Works but comments are not structured into recommendations</w:t>
            </w:r>
          </w:p>
        </w:tc>
      </w:tr>
      <w:tr>
        <w:trPr>
          <w:cantSplit/>
        </w:trPr>
        <w:tc>
          <w:tcPr>
            <w:tcW w:type="dxa" w:w="834"/>
            <w:shd w:fill="F7F7F5" w:val="clear"/>
            <w:tcMar>
              <w:top w:type="dxa" w:w="60"/>
              <w:left w:type="dxa" w:w="100"/>
              <w:bottom w:type="dxa" w:w="60"/>
              <w:right w:type="dxa" w:w="100"/>
            </w:tcMar>
            <w:vAlign w:val="center"/>
          </w:tcPr>
          <w:p>
            <w:r>
              <w:rPr>
                <w:sz w:val="17"/>
                <w:szCs w:val="17"/>
              </w:rPr>
              <w:t xml:space="preserve">T16</w:t>
            </w:r>
          </w:p>
        </w:tc>
        <w:tc>
          <w:tcPr>
            <w:tcW w:type="dxa" w:w="1946"/>
            <w:shd w:fill="F7F7F5" w:val="clear"/>
            <w:tcMar>
              <w:top w:type="dxa" w:w="60"/>
              <w:left w:type="dxa" w:w="100"/>
              <w:bottom w:type="dxa" w:w="60"/>
              <w:right w:type="dxa" w:w="100"/>
            </w:tcMar>
            <w:vAlign w:val="center"/>
          </w:tcPr>
          <w:p>
            <w:r>
              <w:rPr>
                <w:sz w:val="17"/>
                <w:szCs w:val="17"/>
              </w:rPr>
              <w:t xml:space="preserve">SurveyPulse</w:t>
            </w:r>
          </w:p>
        </w:tc>
        <w:tc>
          <w:tcPr>
            <w:tcW w:type="dxa" w:w="1946"/>
            <w:shd w:fill="F7F7F5" w:val="clear"/>
            <w:tcMar>
              <w:top w:type="dxa" w:w="60"/>
              <w:left w:type="dxa" w:w="100"/>
              <w:bottom w:type="dxa" w:w="60"/>
              <w:right w:type="dxa" w:w="100"/>
            </w:tcMar>
            <w:vAlign w:val="center"/>
          </w:tcPr>
          <w:p>
            <w:r>
              <w:rPr>
                <w:sz w:val="17"/>
                <w:szCs w:val="17"/>
              </w:rPr>
              <w:t xml:space="preserve">Satisfaction survey</w:t>
            </w:r>
          </w:p>
        </w:tc>
        <w:tc>
          <w:tcPr>
            <w:tcW w:type="dxa" w:w="1390"/>
            <w:shd w:fill="F7F7F5" w:val="clear"/>
            <w:tcMar>
              <w:top w:type="dxa" w:w="60"/>
              <w:left w:type="dxa" w:w="100"/>
              <w:bottom w:type="dxa" w:w="60"/>
              <w:right w:type="dxa" w:w="100"/>
            </w:tcMar>
            <w:vAlign w:val="center"/>
          </w:tcPr>
          <w:p>
            <w:r>
              <w:rPr>
                <w:sz w:val="17"/>
                <w:szCs w:val="17"/>
              </w:rPr>
              <w:t xml:space="preserve">GBP 2,200</w:t>
            </w:r>
          </w:p>
        </w:tc>
        <w:tc>
          <w:tcPr>
            <w:tcW w:type="dxa" w:w="1112"/>
            <w:shd w:fill="F7F7F5" w:val="clear"/>
            <w:tcMar>
              <w:top w:type="dxa" w:w="60"/>
              <w:left w:type="dxa" w:w="100"/>
              <w:bottom w:type="dxa" w:w="60"/>
              <w:right w:type="dxa" w:w="100"/>
            </w:tcMar>
            <w:vAlign w:val="center"/>
          </w:tcPr>
          <w:p>
            <w:r>
              <w:rPr>
                <w:sz w:val="17"/>
                <w:szCs w:val="17"/>
              </w:rPr>
              <w:t xml:space="preserve">Medium</w:t>
            </w:r>
          </w:p>
        </w:tc>
        <w:tc>
          <w:tcPr>
            <w:tcW w:type="dxa" w:w="1668"/>
            <w:shd w:fill="F7F7F5" w:val="clear"/>
            <w:tcMar>
              <w:top w:type="dxa" w:w="60"/>
              <w:left w:type="dxa" w:w="100"/>
              <w:bottom w:type="dxa" w:w="60"/>
              <w:right w:type="dxa" w:w="100"/>
            </w:tcMar>
            <w:vAlign w:val="center"/>
          </w:tcPr>
          <w:p>
            <w:r>
              <w:rPr>
                <w:sz w:val="17"/>
                <w:szCs w:val="17"/>
              </w:rPr>
              <w:t xml:space="preserve">Validated</w:t>
            </w:r>
          </w:p>
        </w:tc>
        <w:tc>
          <w:tcPr>
            <w:tcW w:type="dxa" w:w="1946"/>
            <w:shd w:fill="F7F7F5" w:val="clear"/>
            <w:tcMar>
              <w:top w:type="dxa" w:w="60"/>
              <w:left w:type="dxa" w:w="100"/>
              <w:bottom w:type="dxa" w:w="60"/>
              <w:right w:type="dxa" w:w="100"/>
            </w:tcMar>
            <w:vAlign w:val="center"/>
          </w:tcPr>
          <w:p>
            <w:r>
              <w:rPr>
                <w:sz w:val="17"/>
                <w:szCs w:val="17"/>
              </w:rPr>
              <w:t xml:space="preserve">KPI29/KPI30</w:t>
            </w:r>
          </w:p>
        </w:tc>
        <w:tc>
          <w:tcPr>
            <w:tcW w:type="dxa" w:w="3058"/>
            <w:shd w:fill="F7F7F5" w:val="clear"/>
            <w:tcMar>
              <w:top w:type="dxa" w:w="60"/>
              <w:left w:type="dxa" w:w="100"/>
              <w:bottom w:type="dxa" w:w="60"/>
              <w:right w:type="dxa" w:w="100"/>
            </w:tcMar>
            <w:vAlign w:val="center"/>
          </w:tcPr>
          <w:p>
            <w:r>
              <w:rPr>
                <w:sz w:val="17"/>
                <w:szCs w:val="17"/>
              </w:rPr>
              <w:t xml:space="preserve">Useful for adoption feedback</w:t>
            </w:r>
          </w:p>
        </w:tc>
      </w:tr>
      <w:tr>
        <w:trPr>
          <w:cantSplit/>
        </w:trPr>
        <w:tc>
          <w:tcPr>
            <w:tcW w:type="dxa" w:w="834"/>
            <w:shd w:fill="FFFFFF" w:val="clear"/>
            <w:tcMar>
              <w:top w:type="dxa" w:w="60"/>
              <w:left w:type="dxa" w:w="100"/>
              <w:bottom w:type="dxa" w:w="60"/>
              <w:right w:type="dxa" w:w="100"/>
            </w:tcMar>
            <w:vAlign w:val="center"/>
          </w:tcPr>
          <w:p>
            <w:r>
              <w:rPr>
                <w:sz w:val="17"/>
                <w:szCs w:val="17"/>
              </w:rPr>
              <w:t xml:space="preserve">T17</w:t>
            </w:r>
          </w:p>
        </w:tc>
        <w:tc>
          <w:tcPr>
            <w:tcW w:type="dxa" w:w="1946"/>
            <w:shd w:fill="FFFFFF" w:val="clear"/>
            <w:tcMar>
              <w:top w:type="dxa" w:w="60"/>
              <w:left w:type="dxa" w:w="100"/>
              <w:bottom w:type="dxa" w:w="60"/>
              <w:right w:type="dxa" w:w="100"/>
            </w:tcMar>
            <w:vAlign w:val="center"/>
          </w:tcPr>
          <w:p>
            <w:r>
              <w:rPr>
                <w:sz w:val="17"/>
                <w:szCs w:val="17"/>
              </w:rPr>
              <w:t xml:space="preserve">LoanTrack CRM</w:t>
            </w:r>
          </w:p>
        </w:tc>
        <w:tc>
          <w:tcPr>
            <w:tcW w:type="dxa" w:w="1946"/>
            <w:shd w:fill="FFFFFF" w:val="clear"/>
            <w:tcMar>
              <w:top w:type="dxa" w:w="60"/>
              <w:left w:type="dxa" w:w="100"/>
              <w:bottom w:type="dxa" w:w="60"/>
              <w:right w:type="dxa" w:w="100"/>
            </w:tcMar>
            <w:vAlign w:val="center"/>
          </w:tcPr>
          <w:p>
            <w:r>
              <w:rPr>
                <w:sz w:val="17"/>
                <w:szCs w:val="17"/>
              </w:rPr>
              <w:t xml:space="preserve">Mortgage CRM</w:t>
            </w:r>
          </w:p>
        </w:tc>
        <w:tc>
          <w:tcPr>
            <w:tcW w:type="dxa" w:w="1390"/>
            <w:shd w:fill="FFFFFF" w:val="clear"/>
            <w:tcMar>
              <w:top w:type="dxa" w:w="60"/>
              <w:left w:type="dxa" w:w="100"/>
              <w:bottom w:type="dxa" w:w="60"/>
              <w:right w:type="dxa" w:w="100"/>
            </w:tcMar>
            <w:vAlign w:val="center"/>
          </w:tcPr>
          <w:p>
            <w:r>
              <w:rPr>
                <w:sz w:val="17"/>
                <w:szCs w:val="17"/>
              </w:rPr>
              <w:t xml:space="preserve">GBP 18,500</w:t>
            </w:r>
          </w:p>
        </w:tc>
        <w:tc>
          <w:tcPr>
            <w:tcW w:type="dxa" w:w="1112"/>
            <w:shd w:fill="FFFFFF" w:val="clear"/>
            <w:tcMar>
              <w:top w:type="dxa" w:w="60"/>
              <w:left w:type="dxa" w:w="100"/>
              <w:bottom w:type="dxa" w:w="60"/>
              <w:right w:type="dxa" w:w="100"/>
            </w:tcMar>
            <w:vAlign w:val="center"/>
          </w:tcPr>
          <w:p>
            <w:r>
              <w:rPr>
                <w:sz w:val="17"/>
                <w:szCs w:val="17"/>
              </w:rPr>
              <w:t xml:space="preserve">Medium</w:t>
            </w:r>
          </w:p>
        </w:tc>
        <w:tc>
          <w:tcPr>
            <w:tcW w:type="dxa" w:w="1668"/>
            <w:shd w:fill="FFFFFF" w:val="clear"/>
            <w:tcMar>
              <w:top w:type="dxa" w:w="60"/>
              <w:left w:type="dxa" w:w="100"/>
              <w:bottom w:type="dxa" w:w="60"/>
              <w:right w:type="dxa" w:w="100"/>
            </w:tcMar>
            <w:vAlign w:val="center"/>
          </w:tcPr>
          <w:p>
            <w:r>
              <w:rPr>
                <w:sz w:val="17"/>
                <w:szCs w:val="17"/>
              </w:rPr>
              <w:t xml:space="preserve">Partially validated</w:t>
            </w:r>
          </w:p>
        </w:tc>
        <w:tc>
          <w:tcPr>
            <w:tcW w:type="dxa" w:w="1946"/>
            <w:shd w:fill="FFFFFF" w:val="clear"/>
            <w:tcMar>
              <w:top w:type="dxa" w:w="60"/>
              <w:left w:type="dxa" w:w="100"/>
              <w:bottom w:type="dxa" w:w="60"/>
              <w:right w:type="dxa" w:w="100"/>
            </w:tcMar>
            <w:vAlign w:val="center"/>
          </w:tcPr>
          <w:p>
            <w:r>
              <w:rPr>
                <w:sz w:val="17"/>
                <w:szCs w:val="17"/>
              </w:rPr>
              <w:t xml:space="preserve">WF09</w:t>
            </w:r>
          </w:p>
        </w:tc>
        <w:tc>
          <w:tcPr>
            <w:tcW w:type="dxa" w:w="3058"/>
            <w:shd w:fill="FFFFFF" w:val="clear"/>
            <w:tcMar>
              <w:top w:type="dxa" w:w="60"/>
              <w:left w:type="dxa" w:w="100"/>
              <w:bottom w:type="dxa" w:w="60"/>
              <w:right w:type="dxa" w:w="100"/>
            </w:tcMar>
            <w:vAlign w:val="center"/>
          </w:tcPr>
          <w:p>
            <w:r>
              <w:rPr>
                <w:sz w:val="17"/>
                <w:szCs w:val="17"/>
              </w:rPr>
              <w:t xml:space="preserve">Attribution to funded applications incomplete</w:t>
            </w:r>
          </w:p>
        </w:tc>
      </w:tr>
      <w:tr>
        <w:trPr>
          <w:cantSplit/>
        </w:trPr>
        <w:tc>
          <w:tcPr>
            <w:tcW w:type="dxa" w:w="834"/>
            <w:shd w:fill="F7F7F5" w:val="clear"/>
            <w:tcMar>
              <w:top w:type="dxa" w:w="60"/>
              <w:left w:type="dxa" w:w="100"/>
              <w:bottom w:type="dxa" w:w="60"/>
              <w:right w:type="dxa" w:w="100"/>
            </w:tcMar>
            <w:vAlign w:val="center"/>
          </w:tcPr>
          <w:p>
            <w:r>
              <w:rPr>
                <w:sz w:val="17"/>
                <w:szCs w:val="17"/>
              </w:rPr>
              <w:t xml:space="preserve">T18</w:t>
            </w:r>
          </w:p>
        </w:tc>
        <w:tc>
          <w:tcPr>
            <w:tcW w:type="dxa" w:w="1946"/>
            <w:shd w:fill="F7F7F5" w:val="clear"/>
            <w:tcMar>
              <w:top w:type="dxa" w:w="60"/>
              <w:left w:type="dxa" w:w="100"/>
              <w:bottom w:type="dxa" w:w="60"/>
              <w:right w:type="dxa" w:w="100"/>
            </w:tcMar>
            <w:vAlign w:val="center"/>
          </w:tcPr>
          <w:p>
            <w:r>
              <w:rPr>
                <w:sz w:val="17"/>
                <w:szCs w:val="17"/>
              </w:rPr>
              <w:t xml:space="preserve">RatesBot Prototype</w:t>
            </w:r>
          </w:p>
        </w:tc>
        <w:tc>
          <w:tcPr>
            <w:tcW w:type="dxa" w:w="1946"/>
            <w:shd w:fill="F7F7F5" w:val="clear"/>
            <w:tcMar>
              <w:top w:type="dxa" w:w="60"/>
              <w:left w:type="dxa" w:w="100"/>
              <w:bottom w:type="dxa" w:w="60"/>
              <w:right w:type="dxa" w:w="100"/>
            </w:tcMar>
            <w:vAlign w:val="center"/>
          </w:tcPr>
          <w:p>
            <w:r>
              <w:rPr>
                <w:sz w:val="17"/>
                <w:szCs w:val="17"/>
              </w:rPr>
              <w:t xml:space="preserve">Internal automation</w:t>
            </w:r>
          </w:p>
        </w:tc>
        <w:tc>
          <w:tcPr>
            <w:tcW w:type="dxa" w:w="1390"/>
            <w:shd w:fill="F7F7F5" w:val="clear"/>
            <w:tcMar>
              <w:top w:type="dxa" w:w="60"/>
              <w:left w:type="dxa" w:w="100"/>
              <w:bottom w:type="dxa" w:w="60"/>
              <w:right w:type="dxa" w:w="100"/>
            </w:tcMar>
            <w:vAlign w:val="center"/>
          </w:tcPr>
          <w:p>
            <w:r>
              <w:rPr>
                <w:sz w:val="17"/>
                <w:szCs w:val="17"/>
              </w:rPr>
              <w:t xml:space="preserve">GBP 0</w:t>
            </w:r>
          </w:p>
        </w:tc>
        <w:tc>
          <w:tcPr>
            <w:tcW w:type="dxa" w:w="1112"/>
            <w:shd w:fill="F7F7F5" w:val="clear"/>
            <w:tcMar>
              <w:top w:type="dxa" w:w="60"/>
              <w:left w:type="dxa" w:w="100"/>
              <w:bottom w:type="dxa" w:w="60"/>
              <w:right w:type="dxa" w:w="100"/>
            </w:tcMar>
            <w:vAlign w:val="center"/>
          </w:tcPr>
          <w:p>
            <w:r>
              <w:rPr>
                <w:sz w:val="17"/>
                <w:szCs w:val="17"/>
              </w:rPr>
              <w:t xml:space="preserve">Low</w:t>
            </w:r>
          </w:p>
        </w:tc>
        <w:tc>
          <w:tcPr>
            <w:tcW w:type="dxa" w:w="1668"/>
            <w:shd w:fill="F7F7F5" w:val="clear"/>
            <w:tcMar>
              <w:top w:type="dxa" w:w="60"/>
              <w:left w:type="dxa" w:w="100"/>
              <w:bottom w:type="dxa" w:w="60"/>
              <w:right w:type="dxa" w:w="100"/>
            </w:tcMar>
            <w:vAlign w:val="center"/>
          </w:tcPr>
          <w:p>
            <w:r>
              <w:rPr>
                <w:sz w:val="17"/>
                <w:szCs w:val="17"/>
              </w:rPr>
              <w:t xml:space="preserve">Draft/unverified</w:t>
            </w:r>
          </w:p>
        </w:tc>
        <w:tc>
          <w:tcPr>
            <w:tcW w:type="dxa" w:w="1946"/>
            <w:shd w:fill="F7F7F5" w:val="clear"/>
            <w:tcMar>
              <w:top w:type="dxa" w:w="60"/>
              <w:left w:type="dxa" w:w="100"/>
              <w:bottom w:type="dxa" w:w="60"/>
              <w:right w:type="dxa" w:w="100"/>
            </w:tcMar>
            <w:vAlign w:val="center"/>
          </w:tcPr>
          <w:p>
            <w:r>
              <w:rPr>
                <w:sz w:val="17"/>
                <w:szCs w:val="17"/>
              </w:rPr>
              <w:t xml:space="preserve">WF02</w:t>
            </w:r>
          </w:p>
        </w:tc>
        <w:tc>
          <w:tcPr>
            <w:tcW w:type="dxa" w:w="3058"/>
            <w:shd w:fill="F7F7F5" w:val="clear"/>
            <w:tcMar>
              <w:top w:type="dxa" w:w="60"/>
              <w:left w:type="dxa" w:w="100"/>
              <w:bottom w:type="dxa" w:w="60"/>
              <w:right w:type="dxa" w:w="100"/>
            </w:tcMar>
            <w:vAlign w:val="center"/>
          </w:tcPr>
          <w:p>
            <w:r>
              <w:rPr>
                <w:sz w:val="17"/>
                <w:szCs w:val="17"/>
              </w:rPr>
              <w:t xml:space="preserve">No owner, not approved for production</w:t>
            </w:r>
          </w:p>
        </w:tc>
      </w:tr>
      <w:tr>
        <w:trPr>
          <w:cantSplit/>
        </w:trPr>
        <w:tc>
          <w:tcPr>
            <w:tcW w:type="dxa" w:w="834"/>
            <w:shd w:fill="FFFFFF" w:val="clear"/>
            <w:tcMar>
              <w:top w:type="dxa" w:w="60"/>
              <w:left w:type="dxa" w:w="100"/>
              <w:bottom w:type="dxa" w:w="60"/>
              <w:right w:type="dxa" w:w="100"/>
            </w:tcMar>
            <w:vAlign w:val="center"/>
          </w:tcPr>
          <w:p>
            <w:r>
              <w:rPr>
                <w:sz w:val="17"/>
                <w:szCs w:val="17"/>
              </w:rPr>
              <w:t xml:space="preserve">T19</w:t>
            </w:r>
          </w:p>
        </w:tc>
        <w:tc>
          <w:tcPr>
            <w:tcW w:type="dxa" w:w="1946"/>
            <w:shd w:fill="FFFFFF" w:val="clear"/>
            <w:tcMar>
              <w:top w:type="dxa" w:w="60"/>
              <w:left w:type="dxa" w:w="100"/>
              <w:bottom w:type="dxa" w:w="60"/>
              <w:right w:type="dxa" w:w="100"/>
            </w:tcMar>
            <w:vAlign w:val="center"/>
          </w:tcPr>
          <w:p>
            <w:r>
              <w:rPr>
                <w:sz w:val="17"/>
                <w:szCs w:val="17"/>
              </w:rPr>
              <w:t xml:space="preserve">SmartSummary AI</w:t>
            </w:r>
          </w:p>
        </w:tc>
        <w:tc>
          <w:tcPr>
            <w:tcW w:type="dxa" w:w="1946"/>
            <w:shd w:fill="FFFFFF" w:val="clear"/>
            <w:tcMar>
              <w:top w:type="dxa" w:w="60"/>
              <w:left w:type="dxa" w:w="100"/>
              <w:bottom w:type="dxa" w:w="60"/>
              <w:right w:type="dxa" w:w="100"/>
            </w:tcMar>
            <w:vAlign w:val="center"/>
          </w:tcPr>
          <w:p>
            <w:r>
              <w:rPr>
                <w:sz w:val="17"/>
                <w:szCs w:val="17"/>
              </w:rPr>
              <w:t xml:space="preserve">AI summarisation</w:t>
            </w:r>
          </w:p>
        </w:tc>
        <w:tc>
          <w:tcPr>
            <w:tcW w:type="dxa" w:w="1390"/>
            <w:shd w:fill="FFFFFF" w:val="clear"/>
            <w:tcMar>
              <w:top w:type="dxa" w:w="60"/>
              <w:left w:type="dxa" w:w="100"/>
              <w:bottom w:type="dxa" w:w="60"/>
              <w:right w:type="dxa" w:w="100"/>
            </w:tcMar>
            <w:vAlign w:val="center"/>
          </w:tcPr>
          <w:p>
            <w:r>
              <w:rPr>
                <w:sz w:val="17"/>
                <w:szCs w:val="17"/>
              </w:rPr>
              <w:t xml:space="preserve">GBP 3,900</w:t>
            </w:r>
          </w:p>
        </w:tc>
        <w:tc>
          <w:tcPr>
            <w:tcW w:type="dxa" w:w="1112"/>
            <w:shd w:fill="FFFFFF" w:val="clear"/>
            <w:tcMar>
              <w:top w:type="dxa" w:w="60"/>
              <w:left w:type="dxa" w:w="100"/>
              <w:bottom w:type="dxa" w:w="60"/>
              <w:right w:type="dxa" w:w="100"/>
            </w:tcMar>
            <w:vAlign w:val="center"/>
          </w:tcPr>
          <w:p>
            <w:r>
              <w:rPr>
                <w:sz w:val="17"/>
                <w:szCs w:val="17"/>
              </w:rPr>
              <w:t xml:space="preserve">Low</w:t>
            </w:r>
          </w:p>
        </w:tc>
        <w:tc>
          <w:tcPr>
            <w:tcW w:type="dxa" w:w="1668"/>
            <w:shd w:fill="FFFFFF" w:val="clear"/>
            <w:tcMar>
              <w:top w:type="dxa" w:w="60"/>
              <w:left w:type="dxa" w:w="100"/>
              <w:bottom w:type="dxa" w:w="60"/>
              <w:right w:type="dxa" w:w="100"/>
            </w:tcMar>
            <w:vAlign w:val="center"/>
          </w:tcPr>
          <w:p>
            <w:r>
              <w:rPr>
                <w:sz w:val="17"/>
                <w:szCs w:val="17"/>
              </w:rPr>
              <w:t xml:space="preserve">Needs validation</w:t>
            </w:r>
          </w:p>
        </w:tc>
        <w:tc>
          <w:tcPr>
            <w:tcW w:type="dxa" w:w="1946"/>
            <w:shd w:fill="FFFFFF" w:val="clear"/>
            <w:tcMar>
              <w:top w:type="dxa" w:w="60"/>
              <w:left w:type="dxa" w:w="100"/>
              <w:bottom w:type="dxa" w:w="60"/>
              <w:right w:type="dxa" w:w="100"/>
            </w:tcMar>
            <w:vAlign w:val="center"/>
          </w:tcPr>
          <w:p>
            <w:r>
              <w:rPr>
                <w:sz w:val="17"/>
                <w:szCs w:val="17"/>
              </w:rPr>
              <w:t xml:space="preserve">WF12</w:t>
            </w:r>
          </w:p>
        </w:tc>
        <w:tc>
          <w:tcPr>
            <w:tcW w:type="dxa" w:w="3058"/>
            <w:shd w:fill="FFFFFF" w:val="clear"/>
            <w:tcMar>
              <w:top w:type="dxa" w:w="60"/>
              <w:left w:type="dxa" w:w="100"/>
              <w:bottom w:type="dxa" w:w="60"/>
              <w:right w:type="dxa" w:w="100"/>
            </w:tcMar>
            <w:vAlign w:val="center"/>
          </w:tcPr>
          <w:p>
            <w:r>
              <w:rPr>
                <w:sz w:val="17"/>
                <w:szCs w:val="17"/>
              </w:rPr>
              <w:t xml:space="preserve">Overlap with LLM Sandbox and SignalBI narrative layer</w:t>
            </w:r>
          </w:p>
        </w:tc>
      </w:tr>
      <w:tr>
        <w:trPr>
          <w:cantSplit/>
        </w:trPr>
        <w:tc>
          <w:tcPr>
            <w:tcW w:type="dxa" w:w="834"/>
            <w:shd w:fill="F7F7F5" w:val="clear"/>
            <w:tcMar>
              <w:top w:type="dxa" w:w="60"/>
              <w:left w:type="dxa" w:w="100"/>
              <w:bottom w:type="dxa" w:w="60"/>
              <w:right w:type="dxa" w:w="100"/>
            </w:tcMar>
            <w:vAlign w:val="center"/>
          </w:tcPr>
          <w:p>
            <w:r>
              <w:rPr>
                <w:sz w:val="17"/>
                <w:szCs w:val="17"/>
              </w:rPr>
              <w:t xml:space="preserve">T20</w:t>
            </w:r>
          </w:p>
        </w:tc>
        <w:tc>
          <w:tcPr>
            <w:tcW w:type="dxa" w:w="1946"/>
            <w:shd w:fill="F7F7F5" w:val="clear"/>
            <w:tcMar>
              <w:top w:type="dxa" w:w="60"/>
              <w:left w:type="dxa" w:w="100"/>
              <w:bottom w:type="dxa" w:w="60"/>
              <w:right w:type="dxa" w:w="100"/>
            </w:tcMar>
            <w:vAlign w:val="center"/>
          </w:tcPr>
          <w:p>
            <w:r>
              <w:rPr>
                <w:sz w:val="17"/>
                <w:szCs w:val="17"/>
              </w:rPr>
              <w:t xml:space="preserve">Compliance Evidence Spreadsheet</w:t>
            </w:r>
          </w:p>
        </w:tc>
        <w:tc>
          <w:tcPr>
            <w:tcW w:type="dxa" w:w="1946"/>
            <w:shd w:fill="F7F7F5" w:val="clear"/>
            <w:tcMar>
              <w:top w:type="dxa" w:w="60"/>
              <w:left w:type="dxa" w:w="100"/>
              <w:bottom w:type="dxa" w:w="60"/>
              <w:right w:type="dxa" w:w="100"/>
            </w:tcMar>
            <w:vAlign w:val="center"/>
          </w:tcPr>
          <w:p>
            <w:r>
              <w:rPr>
                <w:sz w:val="17"/>
                <w:szCs w:val="17"/>
              </w:rPr>
              <w:t xml:space="preserve">Manual evidence tracker</w:t>
            </w:r>
          </w:p>
        </w:tc>
        <w:tc>
          <w:tcPr>
            <w:tcW w:type="dxa" w:w="1390"/>
            <w:shd w:fill="F7F7F5" w:val="clear"/>
            <w:tcMar>
              <w:top w:type="dxa" w:w="60"/>
              <w:left w:type="dxa" w:w="100"/>
              <w:bottom w:type="dxa" w:w="60"/>
              <w:right w:type="dxa" w:w="100"/>
            </w:tcMar>
            <w:vAlign w:val="center"/>
          </w:tcPr>
          <w:p>
            <w:r>
              <w:rPr>
                <w:sz w:val="17"/>
                <w:szCs w:val="17"/>
              </w:rPr>
              <w:t xml:space="preserve">GBP 0</w:t>
            </w:r>
          </w:p>
        </w:tc>
        <w:tc>
          <w:tcPr>
            <w:tcW w:type="dxa" w:w="1112"/>
            <w:shd w:fill="F7F7F5" w:val="clear"/>
            <w:tcMar>
              <w:top w:type="dxa" w:w="60"/>
              <w:left w:type="dxa" w:w="100"/>
              <w:bottom w:type="dxa" w:w="60"/>
              <w:right w:type="dxa" w:w="100"/>
            </w:tcMar>
            <w:vAlign w:val="center"/>
          </w:tcPr>
          <w:p>
            <w:r>
              <w:rPr>
                <w:sz w:val="17"/>
                <w:szCs w:val="17"/>
              </w:rPr>
              <w:t xml:space="preserve">High</w:t>
            </w:r>
          </w:p>
        </w:tc>
        <w:tc>
          <w:tcPr>
            <w:tcW w:type="dxa" w:w="1668"/>
            <w:shd w:fill="F7F7F5" w:val="clear"/>
            <w:tcMar>
              <w:top w:type="dxa" w:w="60"/>
              <w:left w:type="dxa" w:w="100"/>
              <w:bottom w:type="dxa" w:w="60"/>
              <w:right w:type="dxa" w:w="100"/>
            </w:tcMar>
            <w:vAlign w:val="center"/>
          </w:tcPr>
          <w:p>
            <w:r>
              <w:rPr>
                <w:sz w:val="17"/>
                <w:szCs w:val="17"/>
              </w:rPr>
              <w:t xml:space="preserve">Needs validation</w:t>
            </w:r>
          </w:p>
        </w:tc>
        <w:tc>
          <w:tcPr>
            <w:tcW w:type="dxa" w:w="1946"/>
            <w:shd w:fill="F7F7F5" w:val="clear"/>
            <w:tcMar>
              <w:top w:type="dxa" w:w="60"/>
              <w:left w:type="dxa" w:w="100"/>
              <w:bottom w:type="dxa" w:w="60"/>
              <w:right w:type="dxa" w:w="100"/>
            </w:tcMar>
            <w:vAlign w:val="center"/>
          </w:tcPr>
          <w:p>
            <w:r>
              <w:rPr>
                <w:sz w:val="17"/>
                <w:szCs w:val="17"/>
              </w:rPr>
              <w:t xml:space="preserve">WF03</w:t>
            </w:r>
          </w:p>
        </w:tc>
        <w:tc>
          <w:tcPr>
            <w:tcW w:type="dxa" w:w="3058"/>
            <w:shd w:fill="F7F7F5" w:val="clear"/>
            <w:tcMar>
              <w:top w:type="dxa" w:w="60"/>
              <w:left w:type="dxa" w:w="100"/>
              <w:bottom w:type="dxa" w:w="60"/>
              <w:right w:type="dxa" w:w="100"/>
            </w:tcMar>
            <w:vAlign w:val="center"/>
          </w:tcPr>
          <w:p>
            <w:r>
              <w:rPr>
                <w:sz w:val="17"/>
                <w:szCs w:val="17"/>
              </w:rPr>
              <w:t xml:space="preserve">Operationally critical but manual</w:t>
            </w:r>
          </w:p>
        </w:tc>
      </w:tr>
    </w:tbl>
    <w:p>
      <w:pPr>
        <w:spacing w:after="200"/>
      </w:pPr>
    </w:p>
    <w:p>
      <w:pPr>
        <w:pStyle w:val="Heading1"/>
        <w:pBdr>
          <w:bottom w:val="single" w:color="1F2937" w:sz="8" w:space="4"/>
        </w:pBdr>
        <w:spacing w:after="160" w:before="340"/>
      </w:pPr>
      <w:r>
        <w:rPr>
          <w:b/>
          <w:bCs/>
          <w:color w:val="1F2937"/>
          <w:sz w:val="30"/>
          <w:szCs w:val="30"/>
        </w:rPr>
        <w:t xml:space="preserve">Appendix B: Benchmark Register Validation Log</w:t>
      </w:r>
    </w:p>
    <w:p>
      <w:pPr>
        <w:spacing w:after="140"/>
      </w:pPr>
      <w:r>
        <w:rPr>
          <w:b w:val="false"/>
          <w:bCs w:val="false"/>
          <w:i w:val="false"/>
          <w:iCs w:val="false"/>
          <w:sz w:val="20"/>
          <w:szCs w:val="20"/>
        </w:rPr>
        <w:t xml:space="preserve">Per Mandatory Analytical Behaviour 7, Mode 1: the user-provided register (4 rows, User_Benchmark_Register) was validated against the 15-field schema and the ten client-facing conditions before any row was used.</w:t>
      </w:r>
    </w:p>
    <w:tbl>
      <w:tblPr>
        <w:tblW w:type="dxa" w:w="13900"/>
        <w:tblBorders>
          <w:top w:val="single" w:color="BFBFBF" w:sz="4"/>
          <w:left w:val="single" w:color="BFBFBF" w:sz="4"/>
          <w:bottom w:val="single" w:color="BFBFBF" w:sz="4"/>
          <w:right w:val="single" w:color="BFBFBF" w:sz="4"/>
          <w:insideH w:val="single" w:color="BFBFBF" w:sz="4"/>
          <w:insideV w:val="single" w:color="BFBFBF" w:sz="4"/>
        </w:tblBorders>
      </w:tblPr>
      <w:tblGrid>
        <w:gridCol w:w="1668"/>
        <w:gridCol w:w="2780"/>
        <w:gridCol w:w="1946"/>
        <w:gridCol w:w="2224"/>
        <w:gridCol w:w="2224"/>
        <w:gridCol w:w="3058"/>
      </w:tblGrid>
      <w:tr>
        <w:trPr>
          <w:tblHeader/>
        </w:trPr>
        <w:tc>
          <w:tcPr>
            <w:tcW w:type="dxa" w:w="1668"/>
            <w:shd w:fill="1F2937" w:val="clear"/>
            <w:tcMar>
              <w:top w:type="dxa" w:w="80"/>
              <w:left w:type="dxa" w:w="100"/>
              <w:bottom w:type="dxa" w:w="80"/>
              <w:right w:type="dxa" w:w="100"/>
            </w:tcMar>
            <w:vAlign w:val="center"/>
          </w:tcPr>
          <w:p>
            <w:r>
              <w:rPr>
                <w:b/>
                <w:bCs/>
                <w:color w:val="FFFFFF"/>
                <w:sz w:val="17"/>
                <w:szCs w:val="17"/>
              </w:rPr>
              <w:t xml:space="preserve">ID</w:t>
            </w:r>
          </w:p>
        </w:tc>
        <w:tc>
          <w:tcPr>
            <w:tcW w:type="dxa" w:w="2780"/>
            <w:shd w:fill="1F2937" w:val="clear"/>
            <w:tcMar>
              <w:top w:type="dxa" w:w="80"/>
              <w:left w:type="dxa" w:w="100"/>
              <w:bottom w:type="dxa" w:w="80"/>
              <w:right w:type="dxa" w:w="100"/>
            </w:tcMar>
            <w:vAlign w:val="center"/>
          </w:tcPr>
          <w:p>
            <w:r>
              <w:rPr>
                <w:b/>
                <w:bCs/>
                <w:color w:val="FFFFFF"/>
                <w:sz w:val="17"/>
                <w:szCs w:val="17"/>
              </w:rPr>
              <w:t xml:space="preserve">Metric</w:t>
            </w:r>
          </w:p>
        </w:tc>
        <w:tc>
          <w:tcPr>
            <w:tcW w:type="dxa" w:w="1946"/>
            <w:shd w:fill="1F2937" w:val="clear"/>
            <w:tcMar>
              <w:top w:type="dxa" w:w="80"/>
              <w:left w:type="dxa" w:w="100"/>
              <w:bottom w:type="dxa" w:w="80"/>
              <w:right w:type="dxa" w:w="100"/>
            </w:tcMar>
            <w:vAlign w:val="center"/>
          </w:tcPr>
          <w:p>
            <w:r>
              <w:rPr>
                <w:b/>
                <w:bCs/>
                <w:color w:val="FFFFFF"/>
                <w:sz w:val="17"/>
                <w:szCs w:val="17"/>
              </w:rPr>
              <w:t xml:space="preserve">Value</w:t>
            </w:r>
          </w:p>
        </w:tc>
        <w:tc>
          <w:tcPr>
            <w:tcW w:type="dxa" w:w="2224"/>
            <w:shd w:fill="1F2937" w:val="clear"/>
            <w:tcMar>
              <w:top w:type="dxa" w:w="80"/>
              <w:left w:type="dxa" w:w="100"/>
              <w:bottom w:type="dxa" w:w="80"/>
              <w:right w:type="dxa" w:w="100"/>
            </w:tcMar>
            <w:vAlign w:val="center"/>
          </w:tcPr>
          <w:p>
            <w:r>
              <w:rPr>
                <w:b/>
                <w:bCs/>
                <w:color w:val="FFFFFF"/>
                <w:sz w:val="17"/>
                <w:szCs w:val="17"/>
              </w:rPr>
              <w:t xml:space="preserve">Evidence status</w:t>
            </w:r>
          </w:p>
        </w:tc>
        <w:tc>
          <w:tcPr>
            <w:tcW w:type="dxa" w:w="2224"/>
            <w:shd w:fill="1F2937" w:val="clear"/>
            <w:tcMar>
              <w:top w:type="dxa" w:w="80"/>
              <w:left w:type="dxa" w:w="100"/>
              <w:bottom w:type="dxa" w:w="80"/>
              <w:right w:type="dxa" w:w="100"/>
            </w:tcMar>
            <w:vAlign w:val="center"/>
          </w:tcPr>
          <w:p>
            <w:r>
              <w:rPr>
                <w:b/>
                <w:bCs/>
                <w:color w:val="FFFFFF"/>
                <w:sz w:val="17"/>
                <w:szCs w:val="17"/>
              </w:rPr>
              <w:t xml:space="preserve">Allowed use</w:t>
            </w:r>
          </w:p>
        </w:tc>
        <w:tc>
          <w:tcPr>
            <w:tcW w:type="dxa" w:w="3058"/>
            <w:shd w:fill="1F2937" w:val="clear"/>
            <w:tcMar>
              <w:top w:type="dxa" w:w="80"/>
              <w:left w:type="dxa" w:w="100"/>
              <w:bottom w:type="dxa" w:w="80"/>
              <w:right w:type="dxa" w:w="100"/>
            </w:tcMar>
            <w:vAlign w:val="center"/>
          </w:tcPr>
          <w:p>
            <w:r>
              <w:rPr>
                <w:b/>
                <w:bCs/>
                <w:color w:val="FFFFFF"/>
                <w:sz w:val="17"/>
                <w:szCs w:val="17"/>
              </w:rPr>
              <w:t xml:space="preserve">Outcome</w:t>
            </w:r>
          </w:p>
        </w:tc>
      </w:tr>
      <w:tr>
        <w:trPr>
          <w:cantSplit/>
        </w:trPr>
        <w:tc>
          <w:tcPr>
            <w:tcW w:type="dxa" w:w="1668"/>
            <w:shd w:fill="FFFFFF" w:val="clear"/>
            <w:tcMar>
              <w:top w:type="dxa" w:w="60"/>
              <w:left w:type="dxa" w:w="100"/>
              <w:bottom w:type="dxa" w:w="60"/>
              <w:right w:type="dxa" w:w="100"/>
            </w:tcMar>
            <w:vAlign w:val="center"/>
          </w:tcPr>
          <w:p>
            <w:r>
              <w:rPr>
                <w:sz w:val="17"/>
                <w:szCs w:val="17"/>
              </w:rPr>
              <w:t xml:space="preserve">BMK-U001</w:t>
            </w:r>
          </w:p>
        </w:tc>
        <w:tc>
          <w:tcPr>
            <w:tcW w:type="dxa" w:w="2780"/>
            <w:shd w:fill="FFFFFF" w:val="clear"/>
            <w:tcMar>
              <w:top w:type="dxa" w:w="60"/>
              <w:left w:type="dxa" w:w="100"/>
              <w:bottom w:type="dxa" w:w="60"/>
              <w:right w:type="dxa" w:w="100"/>
            </w:tcMar>
            <w:vAlign w:val="center"/>
          </w:tcPr>
          <w:p>
            <w:r>
              <w:rPr>
                <w:sz w:val="17"/>
                <w:szCs w:val="17"/>
              </w:rPr>
              <w:t xml:space="preserve">Conversion rate uplift</w:t>
            </w:r>
          </w:p>
        </w:tc>
        <w:tc>
          <w:tcPr>
            <w:tcW w:type="dxa" w:w="1946"/>
            <w:shd w:fill="FFFFFF" w:val="clear"/>
            <w:tcMar>
              <w:top w:type="dxa" w:w="60"/>
              <w:left w:type="dxa" w:w="100"/>
              <w:bottom w:type="dxa" w:w="60"/>
              <w:right w:type="dxa" w:w="100"/>
            </w:tcMar>
            <w:vAlign w:val="center"/>
          </w:tcPr>
          <w:p>
            <w:r>
              <w:rPr>
                <w:sz w:val="17"/>
                <w:szCs w:val="17"/>
              </w:rPr>
              <w:t xml:space="preserve">0.4-0.8 pp</w:t>
            </w:r>
          </w:p>
        </w:tc>
        <w:tc>
          <w:tcPr>
            <w:tcW w:type="dxa" w:w="2224"/>
            <w:shd w:fill="FFFFFF" w:val="clear"/>
            <w:tcMar>
              <w:top w:type="dxa" w:w="60"/>
              <w:left w:type="dxa" w:w="100"/>
              <w:bottom w:type="dxa" w:w="60"/>
              <w:right w:type="dxa" w:w="100"/>
            </w:tcMar>
            <w:vAlign w:val="center"/>
          </w:tcPr>
          <w:p>
            <w:r>
              <w:rPr>
                <w:sz w:val="17"/>
                <w:szCs w:val="17"/>
              </w:rPr>
              <w:t xml:space="preserve">Secondary/internal</w:t>
            </w:r>
          </w:p>
        </w:tc>
        <w:tc>
          <w:tcPr>
            <w:tcW w:type="dxa" w:w="2224"/>
            <w:shd w:fill="FFFFFF" w:val="clear"/>
            <w:tcMar>
              <w:top w:type="dxa" w:w="60"/>
              <w:left w:type="dxa" w:w="100"/>
              <w:bottom w:type="dxa" w:w="60"/>
              <w:right w:type="dxa" w:w="100"/>
            </w:tcMar>
            <w:vAlign w:val="center"/>
          </w:tcPr>
          <w:p>
            <w:r>
              <w:rPr>
                <w:sz w:val="17"/>
                <w:szCs w:val="17"/>
              </w:rPr>
              <w:t xml:space="preserve">Internal challenge only</w:t>
            </w:r>
          </w:p>
        </w:tc>
        <w:tc>
          <w:tcPr>
            <w:tcW w:type="dxa" w:w="3058"/>
            <w:shd w:fill="FFFFFF" w:val="clear"/>
            <w:tcMar>
              <w:top w:type="dxa" w:w="60"/>
              <w:left w:type="dxa" w:w="100"/>
              <w:bottom w:type="dxa" w:w="60"/>
              <w:right w:type="dxa" w:w="100"/>
            </w:tcMar>
            <w:vAlign w:val="center"/>
          </w:tcPr>
          <w:p>
            <w:r>
              <w:rPr>
                <w:sz w:val="17"/>
                <w:szCs w:val="17"/>
              </w:rPr>
              <w:t xml:space="preserve">Excluded from client-facing Category 4. No source URL beyond a placeholder; internal-only by the user's own label, honoured as such.</w:t>
            </w:r>
          </w:p>
        </w:tc>
      </w:tr>
      <w:tr>
        <w:trPr>
          <w:cantSplit/>
        </w:trPr>
        <w:tc>
          <w:tcPr>
            <w:tcW w:type="dxa" w:w="1668"/>
            <w:shd w:fill="F7F7F5" w:val="clear"/>
            <w:tcMar>
              <w:top w:type="dxa" w:w="60"/>
              <w:left w:type="dxa" w:w="100"/>
              <w:bottom w:type="dxa" w:w="60"/>
              <w:right w:type="dxa" w:w="100"/>
            </w:tcMar>
            <w:vAlign w:val="center"/>
          </w:tcPr>
          <w:p>
            <w:r>
              <w:rPr>
                <w:sz w:val="17"/>
                <w:szCs w:val="17"/>
              </w:rPr>
              <w:t xml:space="preserve">BMK-U002</w:t>
            </w:r>
          </w:p>
        </w:tc>
        <w:tc>
          <w:tcPr>
            <w:tcW w:type="dxa" w:w="2780"/>
            <w:shd w:fill="F7F7F5" w:val="clear"/>
            <w:tcMar>
              <w:top w:type="dxa" w:w="60"/>
              <w:left w:type="dxa" w:w="100"/>
              <w:bottom w:type="dxa" w:w="60"/>
              <w:right w:type="dxa" w:w="100"/>
            </w:tcMar>
            <w:vAlign w:val="center"/>
          </w:tcPr>
          <w:p>
            <w:r>
              <w:rPr>
                <w:sz w:val="17"/>
                <w:szCs w:val="17"/>
              </w:rPr>
              <w:t xml:space="preserve">Marketing productivity uplift</w:t>
            </w:r>
          </w:p>
        </w:tc>
        <w:tc>
          <w:tcPr>
            <w:tcW w:type="dxa" w:w="1946"/>
            <w:shd w:fill="F7F7F5" w:val="clear"/>
            <w:tcMar>
              <w:top w:type="dxa" w:w="60"/>
              <w:left w:type="dxa" w:w="100"/>
              <w:bottom w:type="dxa" w:w="60"/>
              <w:right w:type="dxa" w:w="100"/>
            </w:tcMar>
            <w:vAlign w:val="center"/>
          </w:tcPr>
          <w:p>
            <w:r>
              <w:rPr>
                <w:sz w:val="17"/>
                <w:szCs w:val="17"/>
              </w:rPr>
              <w:t xml:space="preserve">5-15% of spend</w:t>
            </w:r>
          </w:p>
        </w:tc>
        <w:tc>
          <w:tcPr>
            <w:tcW w:type="dxa" w:w="2224"/>
            <w:shd w:fill="F7F7F5" w:val="clear"/>
            <w:tcMar>
              <w:top w:type="dxa" w:w="60"/>
              <w:left w:type="dxa" w:w="100"/>
              <w:bottom w:type="dxa" w:w="60"/>
              <w:right w:type="dxa" w:w="100"/>
            </w:tcMar>
            <w:vAlign w:val="center"/>
          </w:tcPr>
          <w:p>
            <w:r>
              <w:rPr>
                <w:sz w:val="17"/>
                <w:szCs w:val="17"/>
              </w:rPr>
              <w:t xml:space="preserve">Primary verified</w:t>
            </w:r>
          </w:p>
        </w:tc>
        <w:tc>
          <w:tcPr>
            <w:tcW w:type="dxa" w:w="2224"/>
            <w:shd w:fill="F7F7F5" w:val="clear"/>
            <w:tcMar>
              <w:top w:type="dxa" w:w="60"/>
              <w:left w:type="dxa" w:w="100"/>
              <w:bottom w:type="dxa" w:w="60"/>
              <w:right w:type="dxa" w:w="100"/>
            </w:tcMar>
            <w:vAlign w:val="center"/>
          </w:tcPr>
          <w:p>
            <w:r>
              <w:rPr>
                <w:sz w:val="17"/>
                <w:szCs w:val="17"/>
              </w:rPr>
              <w:t xml:space="preserve">Client-facing</w:t>
            </w:r>
          </w:p>
        </w:tc>
        <w:tc>
          <w:tcPr>
            <w:tcW w:type="dxa" w:w="3058"/>
            <w:shd w:fill="F7F7F5" w:val="clear"/>
            <w:tcMar>
              <w:top w:type="dxa" w:w="60"/>
              <w:left w:type="dxa" w:w="100"/>
              <w:bottom w:type="dxa" w:w="60"/>
              <w:right w:type="dxa" w:w="100"/>
            </w:tcMar>
            <w:vAlign w:val="center"/>
          </w:tcPr>
          <w:p>
            <w:r>
              <w:rPr>
                <w:sz w:val="17"/>
                <w:szCs w:val="17"/>
              </w:rPr>
              <w:t xml:space="preserve">Accepted. Independently checked: all 10 client-facing conditions present. Same figure as the skill's own default register (BM-DEFAULT-001) — Mode 1 uses the user-provided row per the skill's precedence rule.</w:t>
            </w:r>
          </w:p>
        </w:tc>
      </w:tr>
      <w:tr>
        <w:trPr>
          <w:cantSplit/>
        </w:trPr>
        <w:tc>
          <w:tcPr>
            <w:tcW w:type="dxa" w:w="1668"/>
            <w:shd w:fill="FFFFFF" w:val="clear"/>
            <w:tcMar>
              <w:top w:type="dxa" w:w="60"/>
              <w:left w:type="dxa" w:w="100"/>
              <w:bottom w:type="dxa" w:w="60"/>
              <w:right w:type="dxa" w:w="100"/>
            </w:tcMar>
            <w:vAlign w:val="center"/>
          </w:tcPr>
          <w:p>
            <w:r>
              <w:rPr>
                <w:sz w:val="17"/>
                <w:szCs w:val="17"/>
              </w:rPr>
              <w:t xml:space="preserve">BMK-U003</w:t>
            </w:r>
          </w:p>
        </w:tc>
        <w:tc>
          <w:tcPr>
            <w:tcW w:type="dxa" w:w="2780"/>
            <w:shd w:fill="FFFFFF" w:val="clear"/>
            <w:tcMar>
              <w:top w:type="dxa" w:w="60"/>
              <w:left w:type="dxa" w:w="100"/>
              <w:bottom w:type="dxa" w:w="60"/>
              <w:right w:type="dxa" w:w="100"/>
            </w:tcMar>
            <w:vAlign w:val="center"/>
          </w:tcPr>
          <w:p>
            <w:r>
              <w:rPr>
                <w:sz w:val="17"/>
                <w:szCs w:val="17"/>
              </w:rPr>
              <w:t xml:space="preserve">Time saved per marketer</w:t>
            </w:r>
          </w:p>
        </w:tc>
        <w:tc>
          <w:tcPr>
            <w:tcW w:type="dxa" w:w="1946"/>
            <w:shd w:fill="FFFFFF" w:val="clear"/>
            <w:tcMar>
              <w:top w:type="dxa" w:w="60"/>
              <w:left w:type="dxa" w:w="100"/>
              <w:bottom w:type="dxa" w:w="60"/>
              <w:right w:type="dxa" w:w="100"/>
            </w:tcMar>
            <w:vAlign w:val="center"/>
          </w:tcPr>
          <w:p>
            <w:r>
              <w:rPr>
                <w:sz w:val="17"/>
                <w:szCs w:val="17"/>
              </w:rPr>
              <w:t xml:space="preserve">6.1 hrs/week</w:t>
            </w:r>
          </w:p>
        </w:tc>
        <w:tc>
          <w:tcPr>
            <w:tcW w:type="dxa" w:w="2224"/>
            <w:shd w:fill="FFFFFF" w:val="clear"/>
            <w:tcMar>
              <w:top w:type="dxa" w:w="60"/>
              <w:left w:type="dxa" w:w="100"/>
              <w:bottom w:type="dxa" w:w="60"/>
              <w:right w:type="dxa" w:w="100"/>
            </w:tcMar>
            <w:vAlign w:val="center"/>
          </w:tcPr>
          <w:p>
            <w:r>
              <w:rPr>
                <w:sz w:val="17"/>
                <w:szCs w:val="17"/>
              </w:rPr>
              <w:t xml:space="preserve">Draft/unverified</w:t>
            </w:r>
          </w:p>
        </w:tc>
        <w:tc>
          <w:tcPr>
            <w:tcW w:type="dxa" w:w="2224"/>
            <w:shd w:fill="FFFFFF" w:val="clear"/>
            <w:tcMar>
              <w:top w:type="dxa" w:w="60"/>
              <w:left w:type="dxa" w:w="100"/>
              <w:bottom w:type="dxa" w:w="60"/>
              <w:right w:type="dxa" w:w="100"/>
            </w:tcMar>
            <w:vAlign w:val="center"/>
          </w:tcPr>
          <w:p>
            <w:r>
              <w:rPr>
                <w:sz w:val="17"/>
                <w:szCs w:val="17"/>
              </w:rPr>
              <w:t xml:space="preserve">Client-facing (as labelled)</w:t>
            </w:r>
          </w:p>
        </w:tc>
        <w:tc>
          <w:tcPr>
            <w:tcW w:type="dxa" w:w="3058"/>
            <w:shd w:fill="FFFFFF" w:val="clear"/>
            <w:tcMar>
              <w:top w:type="dxa" w:w="60"/>
              <w:left w:type="dxa" w:w="100"/>
              <w:bottom w:type="dxa" w:w="60"/>
              <w:right w:type="dxa" w:w="100"/>
            </w:tcMar>
            <w:vAlign w:val="center"/>
          </w:tcPr>
          <w:p>
            <w:r>
              <w:rPr>
                <w:sz w:val="17"/>
                <w:szCs w:val="17"/>
              </w:rPr>
              <w:t xml:space="preserve">Excluded. Missing source_url and a traceable primary source. The user's Client-facing label was not taken at face value — evidence_status of Draft/unverified fails the ten-condition test regardless.</w:t>
            </w:r>
          </w:p>
        </w:tc>
      </w:tr>
      <w:tr>
        <w:trPr>
          <w:cantSplit/>
        </w:trPr>
        <w:tc>
          <w:tcPr>
            <w:tcW w:type="dxa" w:w="1668"/>
            <w:shd w:fill="F7F7F5" w:val="clear"/>
            <w:tcMar>
              <w:top w:type="dxa" w:w="60"/>
              <w:left w:type="dxa" w:w="100"/>
              <w:bottom w:type="dxa" w:w="60"/>
              <w:right w:type="dxa" w:w="100"/>
            </w:tcMar>
            <w:vAlign w:val="center"/>
          </w:tcPr>
          <w:p>
            <w:r>
              <w:rPr>
                <w:sz w:val="17"/>
                <w:szCs w:val="17"/>
              </w:rPr>
              <w:t xml:space="preserve">BMK-U004</w:t>
            </w:r>
          </w:p>
        </w:tc>
        <w:tc>
          <w:tcPr>
            <w:tcW w:type="dxa" w:w="2780"/>
            <w:shd w:fill="F7F7F5" w:val="clear"/>
            <w:tcMar>
              <w:top w:type="dxa" w:w="60"/>
              <w:left w:type="dxa" w:w="100"/>
              <w:bottom w:type="dxa" w:w="60"/>
              <w:right w:type="dxa" w:w="100"/>
            </w:tcMar>
            <w:vAlign w:val="center"/>
          </w:tcPr>
          <w:p>
            <w:r>
              <w:rPr>
                <w:sz w:val="17"/>
                <w:szCs w:val="17"/>
              </w:rPr>
              <w:t xml:space="preserve">Compliance cycle-time reduction</w:t>
            </w:r>
          </w:p>
        </w:tc>
        <w:tc>
          <w:tcPr>
            <w:tcW w:type="dxa" w:w="1946"/>
            <w:shd w:fill="F7F7F5" w:val="clear"/>
            <w:tcMar>
              <w:top w:type="dxa" w:w="60"/>
              <w:left w:type="dxa" w:w="100"/>
              <w:bottom w:type="dxa" w:w="60"/>
              <w:right w:type="dxa" w:w="100"/>
            </w:tcMar>
            <w:vAlign w:val="center"/>
          </w:tcPr>
          <w:p>
            <w:r>
              <w:rPr>
                <w:sz w:val="17"/>
                <w:szCs w:val="17"/>
              </w:rPr>
              <w:t xml:space="preserve">20-30%</w:t>
            </w:r>
          </w:p>
        </w:tc>
        <w:tc>
          <w:tcPr>
            <w:tcW w:type="dxa" w:w="2224"/>
            <w:shd w:fill="F7F7F5" w:val="clear"/>
            <w:tcMar>
              <w:top w:type="dxa" w:w="60"/>
              <w:left w:type="dxa" w:w="100"/>
              <w:bottom w:type="dxa" w:w="60"/>
              <w:right w:type="dxa" w:w="100"/>
            </w:tcMar>
            <w:vAlign w:val="center"/>
          </w:tcPr>
          <w:p>
            <w:r>
              <w:rPr>
                <w:sz w:val="17"/>
                <w:szCs w:val="17"/>
              </w:rPr>
              <w:t xml:space="preserve">Draft/unverified</w:t>
            </w:r>
          </w:p>
        </w:tc>
        <w:tc>
          <w:tcPr>
            <w:tcW w:type="dxa" w:w="2224"/>
            <w:shd w:fill="F7F7F5" w:val="clear"/>
            <w:tcMar>
              <w:top w:type="dxa" w:w="60"/>
              <w:left w:type="dxa" w:w="100"/>
              <w:bottom w:type="dxa" w:w="60"/>
              <w:right w:type="dxa" w:w="100"/>
            </w:tcMar>
            <w:vAlign w:val="center"/>
          </w:tcPr>
          <w:p>
            <w:r>
              <w:rPr>
                <w:sz w:val="17"/>
                <w:szCs w:val="17"/>
              </w:rPr>
              <w:t xml:space="preserve">Client-facing (as labelled)</w:t>
            </w:r>
          </w:p>
        </w:tc>
        <w:tc>
          <w:tcPr>
            <w:tcW w:type="dxa" w:w="3058"/>
            <w:shd w:fill="F7F7F5" w:val="clear"/>
            <w:tcMar>
              <w:top w:type="dxa" w:w="60"/>
              <w:left w:type="dxa" w:w="100"/>
              <w:bottom w:type="dxa" w:w="60"/>
              <w:right w:type="dxa" w:w="100"/>
            </w:tcMar>
            <w:vAlign w:val="center"/>
          </w:tcPr>
          <w:p>
            <w:r>
              <w:rPr>
                <w:sz w:val="17"/>
                <w:szCs w:val="17"/>
              </w:rPr>
              <w:t xml:space="preserve">Excluded. No public source provided ('User estimate'). Would have supported a WF03/WF11 cycle-time claim in Category 1 — Mode 3 wording applies instead wherever this metric is discussed.</w:t>
            </w:r>
          </w:p>
        </w:tc>
      </w:tr>
    </w:tbl>
    <w:p>
      <w:pPr>
        <w:spacing w:after="100"/>
      </w:pPr>
    </w:p>
    <w:p>
      <w:pPr>
        <w:spacing w:after="140"/>
      </w:pPr>
      <w:r>
        <w:rPr>
          <w:b w:val="false"/>
          <w:bCs w:val="false"/>
          <w:i w:val="false"/>
          <w:iCs w:val="false"/>
          <w:sz w:val="20"/>
          <w:szCs w:val="20"/>
        </w:rPr>
        <w:t xml:space="preserve">Result: 1 of 4 user-provided rows accepted for client-facing use (25%). 3 excluded — 1 for Internal challenge only labelling, 2 for Draft/unverified evidence status regardless of how the row itself was labelled. The skill's own default register (references/default-benchmark-register.md) holds the same accepted figure as a fallback and was not otherwise needed for this run.</w:t>
      </w:r>
    </w:p>
    <w:p>
      <w:pPr>
        <w:spacing w:after="200"/>
      </w:pPr>
    </w:p>
    <w:sectPr>
      <w:footerReference w:type="default" r:id="rId8"/>
      <w:pgSz w:w="16838" w:h="11906" w:orient="landscape"/>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Meridian Trust Bank — AI Operating Model Report — Leadership review draft, synthetic data, not for client delivery — Page </w:t>
    </w:r>
    <w:r>
      <w:rPr>
        <w:color w:val="888888"/>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Meridian Trust Bank — AI Operating Model Report — Leadership review draft, synthetic data, not for client delivery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072f8c9dd80eaee5766803b99e14bf75a5249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2026-07-03T11:15:56.363Z</dcterms:created>
  <dcterms:modified xsi:type="dcterms:W3CDTF">2026-07-03T11:15:56.363Z</dcterms:modified>
</cp:coreProperties>
</file>

<file path=docProps/custom.xml><?xml version="1.0" encoding="utf-8"?>
<Properties xmlns="http://schemas.openxmlformats.org/officeDocument/2006/custom-properties" xmlns:vt="http://schemas.openxmlformats.org/officeDocument/2006/docPropsVTypes"/>
</file>