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EAF007BF">
      <w:pPr>
        <w:pStyle w:val="style179"/>
        <w:numPr>
          <w:ilvl w:val="0"/>
          <w:numId w:val="2"/>
        </w:numPr>
        <w:ind w:firstLineChars="0"/>
        <w:rPr>
          <w:sz w:val="28"/>
          <w:szCs w:val="28"/>
        </w:rPr>
      </w:pPr>
      <w:bookmarkStart w:id="0" w:name="_GoBack"/>
      <w:bookmarkEnd w:id="0"/>
      <w:r>
        <w:rPr>
          <w:sz w:val="28"/>
          <w:szCs w:val="28"/>
          <w:lang w:val="en-US"/>
        </w:rPr>
        <w:t>2011年12月，十一届全国人大常委会第二十四次会议对澳门基本法附件有关条款作出解释，明确了修改澳门特别行政区行政长官和立法会产生办法的程序。</w:t>
      </w:r>
    </w:p>
    <w:p w14:paraId="60881D0D">
      <w:pPr>
        <w:pStyle w:val="style179"/>
        <w:numPr>
          <w:ilvl w:val="0"/>
          <w:numId w:val="2"/>
        </w:numPr>
        <w:ind w:firstLineChars="0"/>
        <w:rPr>
          <w:sz w:val="28"/>
          <w:szCs w:val="28"/>
        </w:rPr>
      </w:pPr>
      <w:r>
        <w:rPr>
          <w:sz w:val="28"/>
          <w:szCs w:val="28"/>
          <w:lang w:val="en-US"/>
        </w:rPr>
        <w:t>2003年开始，内地与香港、澳门分别签署关于建立更紧密经贸关系的安排（CEPA）及其补充协议，进一步实现了互利共赢。</w:t>
      </w:r>
    </w:p>
    <w:p w14:paraId="7AEFAC2C">
      <w:pPr>
        <w:pStyle w:val="style179"/>
        <w:numPr>
          <w:ilvl w:val="0"/>
          <w:numId w:val="2"/>
        </w:numPr>
        <w:ind w:firstLineChars="0"/>
        <w:rPr>
          <w:sz w:val="28"/>
          <w:szCs w:val="28"/>
        </w:rPr>
      </w:pPr>
      <w:r>
        <w:rPr>
          <w:sz w:val="28"/>
          <w:szCs w:val="28"/>
          <w:lang w:val="en-US"/>
        </w:rPr>
        <w:t>2008年国际金融危机爆发后，中央政府出台一系列政策举措，成为香港应对国际金融危机的坚强后盾。</w:t>
      </w:r>
    </w:p>
    <w:p w14:paraId="8A25B234">
      <w:pPr>
        <w:pStyle w:val="style179"/>
        <w:numPr>
          <w:ilvl w:val="0"/>
          <w:numId w:val="2"/>
        </w:numPr>
        <w:ind w:firstLineChars="0"/>
        <w:rPr>
          <w:sz w:val="28"/>
          <w:szCs w:val="28"/>
        </w:rPr>
      </w:pPr>
      <w:r>
        <w:rPr>
          <w:sz w:val="28"/>
          <w:szCs w:val="28"/>
          <w:lang w:val="en-US"/>
        </w:rPr>
        <w:t>2011年，香港GDP较回归前的1996年增长54%;澳门GDP较2000年翻了两番多。香港、澳门社会保持稳定，经济更加繁荣,显示了 “一国两制”方针的强大生命力。</w:t>
      </w:r>
    </w:p>
    <w:p w14:paraId="FB0388B4">
      <w:pPr>
        <w:pStyle w:val="style179"/>
        <w:numPr>
          <w:ilvl w:val="0"/>
          <w:numId w:val="2"/>
        </w:numPr>
        <w:ind w:firstLineChars="0"/>
        <w:rPr>
          <w:sz w:val="28"/>
          <w:szCs w:val="28"/>
        </w:rPr>
      </w:pPr>
      <w:r>
        <w:rPr>
          <w:sz w:val="28"/>
          <w:szCs w:val="28"/>
          <w:lang w:val="en-US"/>
        </w:rPr>
        <w:t>2005年3月4日，胡锦涛提出发展两岸关系的四点意见，强调坚持一个中国原则决不动摇，争取和平统一的努力决不放弃，贯彻寄希望于台湾人民的方针决不改变，反对“台独”分裂活动决不妥协。3月14日，十届全国人大三次会议高票通过《反分裂国家法》。这充分表明全中国人民反对“台独”、维护国家统一和领土完整的共同意志和坚定决心。</w:t>
      </w:r>
    </w:p>
    <w:p w14:paraId="0861E5F0">
      <w:pPr>
        <w:pStyle w:val="style179"/>
        <w:numPr>
          <w:ilvl w:val="0"/>
          <w:numId w:val="2"/>
        </w:numPr>
        <w:ind w:firstLineChars="0"/>
        <w:rPr>
          <w:sz w:val="28"/>
          <w:szCs w:val="28"/>
        </w:rPr>
      </w:pPr>
      <w:r>
        <w:rPr>
          <w:sz w:val="28"/>
          <w:szCs w:val="28"/>
          <w:lang w:val="en-US"/>
        </w:rPr>
        <w:t>2005年4月29日，中共中央总书记胡锦涛在北京会见中国国民党主席连战，实现了 60年来中国共产党和中国国民党主要领导人之间第一次历史性握手。会后发表《两岸和平发展共同愿景》，国共两党达成一系列共识。</w:t>
      </w:r>
    </w:p>
    <w:p w14:paraId="BF5D6723">
      <w:pPr>
        <w:pStyle w:val="style179"/>
        <w:numPr>
          <w:ilvl w:val="0"/>
          <w:numId w:val="2"/>
        </w:numPr>
        <w:ind w:firstLineChars="0"/>
        <w:rPr>
          <w:sz w:val="28"/>
          <w:szCs w:val="28"/>
        </w:rPr>
      </w:pPr>
      <w:r>
        <w:rPr>
          <w:sz w:val="28"/>
          <w:szCs w:val="28"/>
          <w:lang w:val="en-US"/>
        </w:rPr>
        <w:t>2008年6月，海协会与台湾海基会在“九二共识”基础上恢复制度化协商。12月，两岸海上直航、空中直航及直接通邮正式启动，两岸“三通”迈开历史性步伐。</w:t>
      </w:r>
    </w:p>
    <w:p w14:paraId="2EBBF93B">
      <w:pPr>
        <w:pStyle w:val="style179"/>
        <w:numPr>
          <w:ilvl w:val="0"/>
          <w:numId w:val="2"/>
        </w:numPr>
        <w:ind w:firstLineChars="0"/>
        <w:rPr>
          <w:sz w:val="28"/>
          <w:szCs w:val="28"/>
        </w:rPr>
      </w:pPr>
      <w:r>
        <w:rPr>
          <w:sz w:val="28"/>
          <w:szCs w:val="28"/>
          <w:lang w:val="en-US"/>
        </w:rPr>
        <w:t>2010年6月，《海峡两岸经济合作框架协议》的签署，推进了两岸经济合作机制化、制度化进程。</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587</Words>
  <Characters>632</Characters>
  <Application>WPS Office</Application>
  <Paragraphs>8</Paragraphs>
  <CharactersWithSpaces>634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2025-05-21T07:28:48Z</dcterms:created>
  <dc:creator>TGR-W10</dc:creator>
  <lastModifiedBy>TGR-W10</lastModifiedBy>
  <dcterms:modified xsi:type="dcterms:W3CDTF">2025-05-21T07:38:57Z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0dd120bfe1bd4e66a45b65bfd24a03c0_21</vt:lpwstr>
  </property>
</Properties>
</file>