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rFonts w:cs="Calibri"/>
              <w:color w:val="auto"/>
            </w:rPr>
            <w:instrText xml:space="preserve"> TOC \z \o "1-3" \u \h</w:instrText>
          </w:r>
          <w:r>
            <w:rPr>
              <w:webHidden/>
              <w:rStyle w:val="IndexLink"/>
              <w:sz w:val="22"/>
              <w:szCs w:val="22"/>
              <w:rFonts w:cs="Calibri"/>
              <w:color w:val="auto"/>
            </w:rPr>
            <w:fldChar w:fldCharType="separate"/>
          </w:r>
          <w:hyperlink w:anchor="_Toc32574607">
            <w:r>
              <w:rPr>
                <w:webHidden/>
                <w:rStyle w:val="IndexLink"/>
                <w:rFonts w:cs="Calibri" w:cstheme="minorHAnsi"/>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714089909"/>
      <w:bookmarkStart w:id="1" w:name="_Toc1483357155"/>
      <w:bookmarkStart w:id="2" w:name="_Toc32574607"/>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12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trHeight w:val="376" w:hRule="atLeast"/>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1/30/2024</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Sean Flynn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3" w:name="_Toc1639619014"/>
      <w:bookmarkStart w:id="4" w:name="_Toc302021790"/>
      <w:bookmarkStart w:id="5" w:name="_Toc32574608"/>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1663275437"/>
      <w:bookmarkStart w:id="7" w:name="_Toc553343011"/>
      <w:bookmarkStart w:id="8" w:name="_Toc32574609"/>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rFonts w:eastAsia="Times New Roman"/>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numPr>
          <w:ilvl w:val="0"/>
          <w:numId w:val="1"/>
        </w:numPr>
        <w:suppressAutoHyphens w:val="true"/>
        <w:spacing w:lineRule="auto" w:line="240" w:before="0" w:after="0"/>
        <w:contextualSpacing/>
        <w:rPr/>
      </w:pPr>
      <w:r>
        <w:rPr>
          <w:rFonts w:eastAsia="Times New Roman"/>
        </w:rPr>
        <w:t xml:space="preserve">Respond to the five steps outlined below and include your findings. </w:t>
      </w:r>
    </w:p>
    <w:p>
      <w:pPr>
        <w:pStyle w:val="ListParagraph"/>
        <w:numPr>
          <w:ilvl w:val="0"/>
          <w:numId w:val="1"/>
        </w:numPr>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numPr>
          <w:ilvl w:val="0"/>
          <w:numId w:val="1"/>
        </w:numPr>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219545153"/>
      <w:bookmarkStart w:id="10" w:name="_Toc924344490"/>
      <w:bookmarkStart w:id="11" w:name="_Toc32574610"/>
      <w:r>
        <w:rPr/>
        <w:t>Developer</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t>Sean Flynn</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2" w:name="_Toc1680416009"/>
      <w:bookmarkStart w:id="13" w:name="_Toc1382019318"/>
      <w:bookmarkStart w:id="14" w:name="_Toc32574611"/>
      <w:r>
        <w:rPr/>
        <w:t>Interpreting Client Needs</w:t>
      </w:r>
      <w:bookmarkEnd w:id="12"/>
      <w:bookmarkEnd w:id="13"/>
      <w:bookmarkEnd w:id="14"/>
    </w:p>
    <w:p>
      <w:pPr>
        <w:pStyle w:val="Normal"/>
        <w:suppressAutoHyphens w:val="true"/>
        <w:spacing w:lineRule="auto" w:line="240" w:before="0" w:after="0"/>
        <w:textAlignment w:val="baseline"/>
        <w:rPr/>
      </w:pPr>
      <w:r>
        <w:rPr>
          <w:rFonts w:eastAsia="Times New Roman" w:cs="Calibri" w:cstheme="minorHAnsi"/>
        </w:rPr>
        <w:tab/>
        <w:t>In reviewing the needs of our client Artemis Financial, I found that there are several security considerations that will need to be taken into account. Although Artemis is not handling any sort of actual financial transactions, they are dealing with their clients highly sensitive data. Financial data such as these needs to be handled with extreme care as it will include bank account numbers, names with addresses and phone numbers attached, social security numbers, and of course financial records. In addition this type of data is subject to many government restrictions.</w:t>
      </w:r>
    </w:p>
    <w:p>
      <w:pPr>
        <w:pStyle w:val="Normal"/>
        <w:suppressAutoHyphens w:val="true"/>
        <w:spacing w:lineRule="auto" w:line="240" w:before="0" w:after="0"/>
        <w:textAlignment w:val="baseline"/>
        <w:rPr/>
      </w:pPr>
      <w:r>
        <w:rPr>
          <w:rFonts w:eastAsia="Times New Roman" w:cs="Calibri" w:cstheme="minorHAnsi"/>
        </w:rPr>
        <w:tab/>
        <w:t>It is important to note that as this is a web based application it is could be open to a wide variety of attacks. Some of these include DDoS and SQL Injection, but are many more. It is important for web applications, especially those harboring sensitive data, to stay of the cutting edge of security as being online exposes them to a wide variety of attacks and an endless amount of people willing to try them.</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5" w:name="_Toc376974686"/>
      <w:bookmarkStart w:id="16" w:name="_Toc963907521"/>
      <w:bookmarkStart w:id="17" w:name="_Toc32574612"/>
      <w:r>
        <w:rPr/>
        <w:t>Areas of Security</w:t>
      </w:r>
      <w:bookmarkEnd w:id="15"/>
      <w:bookmarkEnd w:id="16"/>
      <w:bookmarkEnd w:id="17"/>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b/>
          <w:b/>
          <w:bCs/>
        </w:rPr>
      </w:pPr>
      <w:r>
        <w:rPr>
          <w:rFonts w:eastAsia="Times New Roman" w:cs="Calibri" w:cstheme="minorHAnsi"/>
          <w:b/>
          <w:bCs/>
        </w:rPr>
        <w:t xml:space="preserve">Input Validation: </w:t>
      </w:r>
      <w:r>
        <w:rPr>
          <w:rFonts w:eastAsia="Times New Roman" w:cs="Calibri" w:cstheme="minorHAnsi"/>
          <w:b w:val="false"/>
          <w:bCs w:val="false"/>
        </w:rPr>
        <w:t>Because there will be places for people to input data, even as simple as username and password, input validation will need to be considered. It is also likely that documents will be uploaded to the website, which is another possible vector of attack.</w:t>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b/>
          <w:b/>
          <w:bCs/>
        </w:rPr>
      </w:pPr>
      <w:r>
        <w:rPr>
          <w:rFonts w:eastAsia="Times New Roman" w:cs="Calibri" w:cstheme="minorHAnsi"/>
          <w:b/>
          <w:bCs/>
        </w:rPr>
        <w:t xml:space="preserve">Cryptography: </w:t>
      </w:r>
      <w:r>
        <w:rPr>
          <w:rFonts w:eastAsia="Times New Roman" w:cs="Calibri" w:cstheme="minorHAnsi"/>
          <w:b w:val="false"/>
          <w:bCs w:val="false"/>
        </w:rPr>
        <w:t>Artemis will be dealing with the sensitive documents of their clients, because of this it will be necessary to ensure that these documents are encrypted while being stored and transferred. Getting caught storing unencrypted financial data would very bad for Artemis.</w:t>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b/>
          <w:b/>
          <w:bCs/>
        </w:rPr>
      </w:pPr>
      <w:r>
        <w:rPr>
          <w:rFonts w:eastAsia="Times New Roman" w:cs="Calibri" w:cstheme="minorHAnsi"/>
          <w:b/>
          <w:bCs/>
        </w:rPr>
        <w:t xml:space="preserve">Client/Server: </w:t>
      </w:r>
      <w:r>
        <w:rPr>
          <w:rFonts w:eastAsia="Times New Roman" w:cs="Calibri" w:cstheme="minorHAnsi"/>
          <w:b w:val="false"/>
          <w:bCs w:val="false"/>
        </w:rPr>
        <w:t>Customers of Artemis will need to be able to view their financial plans in order to make use of them. This will most likely involve a method of logging into their website. Very strong Client\Server security will need to implemented because of this. Strict authorization and authentication will need to be put into practice.</w:t>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b/>
          <w:b/>
          <w:bCs/>
        </w:rPr>
      </w:pPr>
      <w:r>
        <w:rPr>
          <w:rFonts w:eastAsia="Times New Roman" w:cs="Calibri" w:cstheme="minorHAnsi"/>
          <w:b/>
          <w:bCs/>
        </w:rPr>
        <w:t xml:space="preserve">Code Quality: </w:t>
      </w:r>
      <w:r>
        <w:rPr>
          <w:rFonts w:eastAsia="Times New Roman" w:cs="Calibri" w:cstheme="minorHAnsi"/>
          <w:b w:val="false"/>
          <w:bCs w:val="false"/>
        </w:rPr>
        <w:t>As with all web app code quality is very important. Developers need to be following best practices and staying update with security concerns. Having data leak due to an overlooked coding error would be devastating to the reputation of the company and would do severe damage to customer trust.</w:t>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b/>
          <w:b/>
          <w:bCs/>
        </w:rPr>
      </w:pPr>
      <w:r>
        <w:rPr>
          <w:rFonts w:eastAsia="Times New Roman" w:cs="Calibri" w:cstheme="minorHAnsi"/>
          <w:b/>
          <w:bCs/>
        </w:rPr>
        <w:t xml:space="preserve">Encapsulation: </w:t>
      </w:r>
      <w:r>
        <w:rPr>
          <w:rFonts w:eastAsia="Times New Roman" w:cs="Calibri" w:cstheme="minorHAnsi"/>
          <w:b w:val="false"/>
          <w:bCs w:val="false"/>
        </w:rPr>
        <w:t>As with crypography, secure data structures will be important for this project. Each client is likely to have many documents attached to their account, it's important that these profiles are created in a secure way. This will help make sure that no documents leak internally, or users accidentally see another users data.</w:t>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rFonts w:eastAsia="Times New Roman" w:cs="Calibri" w:cstheme="minorHAnsi"/>
          <w:b w:val="false"/>
          <w:b w:val="false"/>
          <w:bCs w:val="false"/>
        </w:rPr>
      </w:pPr>
      <w:r>
        <w:rPr>
          <w:b/>
          <w:bCs/>
        </w:rPr>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8" w:name="_Toc106245594"/>
      <w:bookmarkStart w:id="19" w:name="_Toc349025236"/>
      <w:bookmarkStart w:id="20" w:name="_Toc32574613"/>
      <w:r>
        <w:rPr/>
        <w:t>Manual Review</w:t>
      </w:r>
      <w:bookmarkEnd w:id="18"/>
      <w:bookmarkEnd w:id="19"/>
      <w:bookmarkEnd w:id="20"/>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t>Manually reviewing the code there are some problems that would need to be fixed and some security that has been overlooked. There is no input validation going on, which is a big security problem. One place this is evident is when changing a customers account balance. Another problem with that segment of the code is that accounts would need decimal places, using and int here does not work and would lead to errors. In general the customer class is not well designed and is a bad example of safe encapsulation. It would need to be redesigned such that changing the balance is validated, logged, and the method to do so should not public. There is also no encryption being used in handling the customer data.</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numPr>
          <w:ilvl w:val="0"/>
          <w:numId w:val="2"/>
        </w:numPr>
        <w:rPr/>
      </w:pPr>
      <w:bookmarkStart w:id="21" w:name="_Toc1177730163"/>
      <w:bookmarkStart w:id="22" w:name="_Toc2084855340"/>
      <w:bookmarkStart w:id="23" w:name="_Toc32574614"/>
      <w:r>
        <w:rPr/>
        <w:t>Static Testing</w:t>
      </w:r>
      <w:bookmarkEnd w:id="21"/>
      <w:bookmarkEnd w:id="22"/>
      <w:bookmarkEnd w:id="23"/>
    </w:p>
    <w:p>
      <w:pPr>
        <w:pStyle w:val="Normal"/>
        <w:suppressAutoHyphens w:val="true"/>
        <w:spacing w:lineRule="auto" w:line="240" w:before="0" w:after="0"/>
        <w:textAlignment w:val="baseline"/>
        <w:rPr>
          <w:rFonts w:eastAsia="Times New Roman" w:cs="Calibri" w:cstheme="minorHAnsi"/>
        </w:rPr>
      </w:pPr>
      <w:r>
        <w:rPr>
          <w:rFonts w:eastAsia="Times New Roman" w:cs="Calibri" w:cstheme="minorHAnsi"/>
        </w:rPr>
        <w:tab/>
        <w:t>After running the Maven dependencies static testing, I found that there were 13 different packages that had known vulnerabilities, with four of those being listed as critical.</w:t>
      </w:r>
    </w:p>
    <w:p>
      <w:pPr>
        <w:pStyle w:val="Normal"/>
        <w:suppressAutoHyphens w:val="true"/>
        <w:spacing w:lineRule="auto" w:line="240" w:before="0" w:after="0"/>
        <w:textAlignment w:val="baseline"/>
        <w:rPr>
          <w:rFonts w:eastAsia="Times New Roman" w:cs="Calibri" w:cstheme="minorHAnsi"/>
        </w:rPr>
      </w:pPr>
      <w:r>
        <w:rPr>
          <w:rFonts w:eastAsia="Times New Roman" w:cs="Calibri" w:cstheme="minorHAnsi"/>
        </w:rPr>
      </w:r>
    </w:p>
    <w:tbl>
      <w:tblPr>
        <w:tblW w:w="9932" w:type="dxa"/>
        <w:jc w:val="left"/>
        <w:tblInd w:w="-30" w:type="dxa"/>
        <w:tblLayout w:type="fixed"/>
        <w:tblCellMar>
          <w:top w:w="0" w:type="dxa"/>
          <w:left w:w="30" w:type="dxa"/>
          <w:bottom w:w="0" w:type="dxa"/>
          <w:right w:w="30" w:type="dxa"/>
        </w:tblCellMar>
      </w:tblPr>
      <w:tblGrid>
        <w:gridCol w:w="3895"/>
        <w:gridCol w:w="6037"/>
      </w:tblGrid>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b/>
                <w:b/>
                <w:bCs/>
              </w:rPr>
            </w:pPr>
            <w:r>
              <w:rPr>
                <w:rFonts w:eastAsia="Times New Roman" w:cs="Calibri" w:cstheme="minorHAnsi"/>
                <w:b/>
                <w:bCs/>
              </w:rPr>
              <w:t>Dependency</w:t>
            </w:r>
          </w:p>
        </w:tc>
        <w:tc>
          <w:tcPr>
            <w:tcW w:w="6037" w:type="dxa"/>
            <w:tcBorders/>
            <w:vAlign w:val="bottom"/>
          </w:tcPr>
          <w:p>
            <w:pPr>
              <w:pStyle w:val="Normal"/>
              <w:tabs>
                <w:tab w:val="clear" w:pos="720"/>
              </w:tabs>
              <w:spacing w:before="0" w:after="200"/>
              <w:jc w:val="left"/>
              <w:rPr>
                <w:rFonts w:eastAsia="Times New Roman" w:cs="Calibri" w:cstheme="minorHAnsi"/>
                <w:b/>
                <w:b/>
                <w:bCs/>
              </w:rPr>
            </w:pPr>
            <w:r>
              <w:rPr>
                <w:rFonts w:eastAsia="Times New Roman" w:cs="Calibri" w:cstheme="minorHAnsi"/>
                <w:b/>
                <w:bCs/>
              </w:rPr>
              <w:t>Vulnerabilities</w:t>
            </w:r>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bcprov-jdk15on-1.46.jar</w:t>
            </w:r>
          </w:p>
        </w:tc>
        <w:tc>
          <w:tcPr>
            <w:tcW w:w="6037" w:type="dxa"/>
            <w:tcBorders/>
            <w:vAlign w:val="bottom"/>
          </w:tcPr>
          <w:p>
            <w:pPr>
              <w:pStyle w:val="TableContents"/>
              <w:spacing w:before="0" w:after="200"/>
              <w:jc w:val="left"/>
              <w:rPr/>
            </w:pPr>
            <w:hyperlink r:id="rId4">
              <w:r>
                <w:rPr>
                  <w:rStyle w:val="InternetLink"/>
                  <w:rFonts w:ascii="Liberation Serif" w:hAnsi="Liberation Serif"/>
                </w:rPr>
                <w:t>cpe:2.3:a:bouncycastle:legion-of-the-bouncy-castle-java-crytography-api:1.46:*:*:*:*:*:*:*</w:t>
              </w:r>
            </w:hyperlink>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spring-boot-2.2.4.RELEASE.jar</w:t>
            </w:r>
          </w:p>
        </w:tc>
        <w:tc>
          <w:tcPr>
            <w:tcW w:w="6037" w:type="dxa"/>
            <w:tcBorders/>
            <w:vAlign w:val="bottom"/>
          </w:tcPr>
          <w:p>
            <w:pPr>
              <w:pStyle w:val="TableContents"/>
              <w:spacing w:before="0" w:after="200"/>
              <w:jc w:val="left"/>
              <w:rPr/>
            </w:pPr>
            <w:hyperlink r:id="rId5">
              <w:r>
                <w:rPr>
                  <w:rStyle w:val="InternetLink"/>
                  <w:rFonts w:ascii="Liberation Serif" w:hAnsi="Liberation Serif"/>
                </w:rPr>
                <w:t>cpe:2.3:a:vmware:spring_boot:2.2.4:release:*:*:*:*:*:*</w:t>
              </w:r>
            </w:hyperlink>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logback-core-1.2.3.jar</w:t>
            </w:r>
          </w:p>
        </w:tc>
        <w:tc>
          <w:tcPr>
            <w:tcW w:w="6037" w:type="dxa"/>
            <w:tcBorders/>
            <w:vAlign w:val="bottom"/>
          </w:tcPr>
          <w:p>
            <w:pPr>
              <w:pStyle w:val="TableContents"/>
              <w:spacing w:before="0" w:after="200"/>
              <w:jc w:val="left"/>
              <w:rPr/>
            </w:pPr>
            <w:hyperlink r:id="rId6">
              <w:r>
                <w:rPr>
                  <w:rStyle w:val="InternetLink"/>
                  <w:rFonts w:ascii="Liberation Serif" w:hAnsi="Liberation Serif"/>
                </w:rPr>
                <w:t>cpe:2.3:a:qos:logback:1.2.3:*:*:*:*:*:*:*</w:t>
              </w:r>
            </w:hyperlink>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log4j-api-2.12.1.jar</w:t>
            </w:r>
          </w:p>
        </w:tc>
        <w:tc>
          <w:tcPr>
            <w:tcW w:w="6037" w:type="dxa"/>
            <w:tcBorders/>
            <w:vAlign w:val="bottom"/>
          </w:tcPr>
          <w:p>
            <w:pPr>
              <w:pStyle w:val="TableContents"/>
              <w:spacing w:before="0" w:after="200"/>
              <w:jc w:val="left"/>
              <w:rPr/>
            </w:pPr>
            <w:hyperlink r:id="rId7">
              <w:r>
                <w:rPr>
                  <w:rStyle w:val="InternetLink"/>
                  <w:rFonts w:ascii="Liberation Serif" w:hAnsi="Liberation Serif"/>
                </w:rPr>
                <w:t>cpe:2.3:a:apache:log4j:2.12.1:*:*:*:*:*:*:*</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snakeyaml-1.25.jar</w:t>
            </w:r>
          </w:p>
        </w:tc>
        <w:tc>
          <w:tcPr>
            <w:tcW w:w="6037" w:type="dxa"/>
            <w:tcBorders/>
            <w:vAlign w:val="bottom"/>
          </w:tcPr>
          <w:p>
            <w:pPr>
              <w:pStyle w:val="TableContents"/>
              <w:spacing w:before="0" w:after="200"/>
              <w:jc w:val="left"/>
              <w:rPr/>
            </w:pPr>
            <w:hyperlink r:id="rId8">
              <w:r>
                <w:rPr>
                  <w:rStyle w:val="InternetLink"/>
                  <w:rFonts w:ascii="Liberation Serif" w:hAnsi="Liberation Serif"/>
                </w:rPr>
                <w:t>cpe:2.3:a:snakeyaml_project:snakeyaml:1.25:*:*:*:*:*:*:*</w:t>
              </w:r>
            </w:hyperlink>
            <w:r>
              <w:rPr>
                <w:rFonts w:ascii="Liberation Serif" w:hAnsi="Liberation Serif"/>
              </w:rPr>
              <w:br/>
            </w:r>
            <w:hyperlink r:id="rId9">
              <w:r>
                <w:rPr>
                  <w:rStyle w:val="InternetLink"/>
                  <w:rFonts w:ascii="Liberation Serif" w:hAnsi="Liberation Serif"/>
                </w:rPr>
                <w:t>cpe:2.3:a:yaml_project:yaml:1.25:*:*:*:*:*:*:*</w:t>
              </w:r>
            </w:hyperlink>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jackson-databind-2.10.2.jar</w:t>
            </w:r>
          </w:p>
        </w:tc>
        <w:tc>
          <w:tcPr>
            <w:tcW w:w="6037" w:type="dxa"/>
            <w:tcBorders/>
            <w:vAlign w:val="bottom"/>
          </w:tcPr>
          <w:p>
            <w:pPr>
              <w:pStyle w:val="TableContents"/>
              <w:spacing w:before="0" w:after="200"/>
              <w:jc w:val="left"/>
              <w:rPr/>
            </w:pPr>
            <w:hyperlink r:id="rId10">
              <w:r>
                <w:rPr>
                  <w:rStyle w:val="InternetLink"/>
                  <w:rFonts w:ascii="Liberation Serif" w:hAnsi="Liberation Serif"/>
                </w:rPr>
                <w:t>cpe:2.3:a:fasterxml:jackson-databind:2.10.2:*:*:*:*:*:*:*</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tomcat-embed-core-9.0.30.jar</w:t>
            </w:r>
          </w:p>
        </w:tc>
        <w:tc>
          <w:tcPr>
            <w:tcW w:w="6037" w:type="dxa"/>
            <w:tcBorders/>
            <w:vAlign w:val="bottom"/>
          </w:tcPr>
          <w:p>
            <w:pPr>
              <w:pStyle w:val="TableContents"/>
              <w:spacing w:before="0" w:after="200"/>
              <w:jc w:val="left"/>
              <w:rPr/>
            </w:pPr>
            <w:hyperlink r:id="rId11">
              <w:r>
                <w:rPr>
                  <w:rStyle w:val="InternetLink"/>
                  <w:rFonts w:ascii="Liberation Serif" w:hAnsi="Liberation Serif"/>
                </w:rPr>
                <w:t>cpe:2.3:a:apache:tomcat:9.0.30:*:*:*:*:*:*:*</w:t>
              </w:r>
            </w:hyperlink>
            <w:r>
              <w:rPr>
                <w:rFonts w:ascii="Liberation Serif" w:hAnsi="Liberation Serif"/>
              </w:rPr>
              <w:br/>
            </w:r>
            <w:hyperlink r:id="rId12">
              <w:r>
                <w:rPr>
                  <w:rStyle w:val="InternetLink"/>
                  <w:rFonts w:ascii="Liberation Serif" w:hAnsi="Liberation Serif"/>
                </w:rPr>
                <w:t>cpe:2.3:a:apache_tomcat:apache_tomcat:9.0.30:*:*:*:*:*:*:*</w:t>
              </w:r>
            </w:hyperlink>
          </w:p>
        </w:tc>
      </w:tr>
      <w:tr>
        <w:trPr>
          <w:trHeight w:val="256" w:hRule="atLeast"/>
        </w:trPr>
        <w:tc>
          <w:tcPr>
            <w:tcW w:w="3895" w:type="dxa"/>
            <w:tcBorders/>
            <w:vAlign w:val="bottom"/>
          </w:tcPr>
          <w:p>
            <w:pPr>
              <w:pStyle w:val="Normal"/>
              <w:tabs>
                <w:tab w:val="clear" w:pos="720"/>
              </w:tabs>
              <w:spacing w:before="0" w:after="200"/>
              <w:jc w:val="left"/>
              <w:rPr>
                <w:rFonts w:eastAsia="Times New Roman" w:cs="Calibri" w:cstheme="minorHAnsi"/>
              </w:rPr>
            </w:pPr>
            <w:r>
              <w:rPr/>
              <w:t>hibernate-validator-6.0.18.Final.jar</w:t>
            </w:r>
          </w:p>
        </w:tc>
        <w:tc>
          <w:tcPr>
            <w:tcW w:w="6037" w:type="dxa"/>
            <w:tcBorders/>
            <w:vAlign w:val="bottom"/>
          </w:tcPr>
          <w:p>
            <w:pPr>
              <w:pStyle w:val="TableContents"/>
              <w:spacing w:before="0" w:after="200"/>
              <w:jc w:val="left"/>
              <w:rPr/>
            </w:pPr>
            <w:hyperlink r:id="rId13">
              <w:r>
                <w:rPr>
                  <w:rStyle w:val="InternetLink"/>
                  <w:rFonts w:ascii="Liberation Serif" w:hAnsi="Liberation Serif"/>
                </w:rPr>
                <w:t>cpe:2.3:a:redhat:hibernate_validator:6.0.18:*:*:*:*:*:*:*</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spring-web-5.2.3.RELEASE.jar</w:t>
            </w:r>
          </w:p>
        </w:tc>
        <w:tc>
          <w:tcPr>
            <w:tcW w:w="6037" w:type="dxa"/>
            <w:tcBorders/>
            <w:vAlign w:val="bottom"/>
          </w:tcPr>
          <w:p>
            <w:pPr>
              <w:pStyle w:val="TableContents"/>
              <w:spacing w:before="0" w:after="200"/>
              <w:jc w:val="left"/>
              <w:rPr/>
            </w:pPr>
            <w:hyperlink r:id="rId14">
              <w:r>
                <w:rPr>
                  <w:rStyle w:val="InternetLink"/>
                  <w:rFonts w:ascii="Liberation Serif" w:hAnsi="Liberation Serif"/>
                </w:rPr>
                <w:t>cpe:2.3:a:pivotal_software:spring_framework:5.2.3:release:*:*:*:*:*:*</w:t>
              </w:r>
            </w:hyperlink>
            <w:r>
              <w:rPr>
                <w:rFonts w:ascii="Liberation Serif" w:hAnsi="Liberation Serif"/>
              </w:rPr>
              <w:br/>
            </w:r>
            <w:hyperlink r:id="rId15">
              <w:r>
                <w:rPr>
                  <w:rStyle w:val="InternetLink"/>
                  <w:rFonts w:ascii="Liberation Serif" w:hAnsi="Liberation Serif"/>
                </w:rPr>
                <w:t>cpe:2.3:a:springsource:spring_framework:5.2.3:release:*:*:*:*:*:*</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spring-beans-5.2.3.RELEASE.jar</w:t>
            </w:r>
          </w:p>
        </w:tc>
        <w:tc>
          <w:tcPr>
            <w:tcW w:w="6037" w:type="dxa"/>
            <w:tcBorders/>
            <w:vAlign w:val="bottom"/>
          </w:tcPr>
          <w:p>
            <w:pPr>
              <w:pStyle w:val="TableContents"/>
              <w:spacing w:before="0" w:after="200"/>
              <w:jc w:val="left"/>
              <w:rPr/>
            </w:pPr>
            <w:hyperlink r:id="rId16">
              <w:r>
                <w:rPr>
                  <w:rStyle w:val="InternetLink"/>
                  <w:rFonts w:ascii="Liberation Serif" w:hAnsi="Liberation Serif"/>
                </w:rPr>
                <w:t>cpe:2.3:a:pivotal_software:spring_framework:5.2.3:release:*:*:*:*:*:*</w:t>
              </w:r>
            </w:hyperlink>
            <w:r>
              <w:rPr>
                <w:rFonts w:ascii="Liberation Serif" w:hAnsi="Liberation Serif"/>
              </w:rPr>
              <w:br/>
            </w:r>
            <w:hyperlink r:id="rId17">
              <w:r>
                <w:rPr>
                  <w:rStyle w:val="InternetLink"/>
                  <w:rFonts w:ascii="Liberation Serif" w:hAnsi="Liberation Serif"/>
                </w:rPr>
                <w:t>cpe:2.3:a:springsource:spring_framework:5.2.3:release:*:*:*:*:*:*</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spring-webmvc-5.2.3.RELEASE.jar</w:t>
            </w:r>
          </w:p>
        </w:tc>
        <w:tc>
          <w:tcPr>
            <w:tcW w:w="6037" w:type="dxa"/>
            <w:tcBorders/>
            <w:vAlign w:val="bottom"/>
          </w:tcPr>
          <w:p>
            <w:pPr>
              <w:pStyle w:val="TableContents"/>
              <w:spacing w:before="0" w:after="200"/>
              <w:jc w:val="left"/>
              <w:rPr/>
            </w:pPr>
            <w:hyperlink r:id="rId18">
              <w:r>
                <w:rPr>
                  <w:rStyle w:val="InternetLink"/>
                  <w:rFonts w:ascii="Liberation Serif" w:hAnsi="Liberation Serif"/>
                </w:rPr>
                <w:t>cpe:2.3:a:pivotal_software:spring_framework:5.2.3:release:*:*:*:*:*:*</w:t>
              </w:r>
            </w:hyperlink>
            <w:r>
              <w:rPr>
                <w:rFonts w:ascii="Liberation Serif" w:hAnsi="Liberation Serif"/>
              </w:rPr>
              <w:br/>
            </w:r>
            <w:hyperlink r:id="rId19">
              <w:r>
                <w:rPr>
                  <w:rStyle w:val="InternetLink"/>
                  <w:rFonts w:ascii="Liberation Serif" w:hAnsi="Liberation Serif"/>
                </w:rPr>
                <w:t>cpe:2.3:a:springsource:spring_framework:5.2.3:release:*:*:*:*:*:*</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spring-context-5.2.3.RELEASE.jar</w:t>
            </w:r>
          </w:p>
        </w:tc>
        <w:tc>
          <w:tcPr>
            <w:tcW w:w="6037" w:type="dxa"/>
            <w:tcBorders/>
            <w:vAlign w:val="bottom"/>
          </w:tcPr>
          <w:p>
            <w:pPr>
              <w:pStyle w:val="TableContents"/>
              <w:spacing w:before="0" w:after="200"/>
              <w:jc w:val="left"/>
              <w:rPr/>
            </w:pPr>
            <w:hyperlink r:id="rId20">
              <w:r>
                <w:rPr>
                  <w:rStyle w:val="InternetLink"/>
                  <w:rFonts w:ascii="Liberation Serif" w:hAnsi="Liberation Serif"/>
                </w:rPr>
                <w:t>cpe:2.3:a:pivotal_software:spring_framework:5.2.3:release:*:*:*:*:*:*</w:t>
              </w:r>
            </w:hyperlink>
            <w:r>
              <w:rPr>
                <w:rFonts w:ascii="Liberation Serif" w:hAnsi="Liberation Serif"/>
              </w:rPr>
              <w:br/>
            </w:r>
            <w:hyperlink r:id="rId21">
              <w:r>
                <w:rPr>
                  <w:rStyle w:val="InternetLink"/>
                  <w:rFonts w:ascii="Liberation Serif" w:hAnsi="Liberation Serif"/>
                </w:rPr>
                <w:t>cpe:2.3:a:springsource:spring_framework:5.2.3:release:*:*:*:*:*:*</w:t>
              </w:r>
            </w:hyperlink>
          </w:p>
        </w:tc>
      </w:tr>
      <w:tr>
        <w:trPr>
          <w:trHeight w:val="481" w:hRule="atLeast"/>
        </w:trPr>
        <w:tc>
          <w:tcPr>
            <w:tcW w:w="3895" w:type="dxa"/>
            <w:tcBorders/>
            <w:vAlign w:val="bottom"/>
          </w:tcPr>
          <w:p>
            <w:pPr>
              <w:pStyle w:val="Normal"/>
              <w:tabs>
                <w:tab w:val="clear" w:pos="720"/>
              </w:tabs>
              <w:spacing w:before="0" w:after="200"/>
              <w:jc w:val="left"/>
              <w:rPr>
                <w:rFonts w:eastAsia="Times New Roman" w:cs="Calibri" w:cstheme="minorHAnsi"/>
              </w:rPr>
            </w:pPr>
            <w:r>
              <w:rPr/>
              <w:t>spring-expression-5.2.3.RELEASE.jar</w:t>
            </w:r>
          </w:p>
        </w:tc>
        <w:tc>
          <w:tcPr>
            <w:tcW w:w="6037" w:type="dxa"/>
            <w:tcBorders/>
            <w:vAlign w:val="bottom"/>
          </w:tcPr>
          <w:p>
            <w:pPr>
              <w:pStyle w:val="TableContents"/>
              <w:spacing w:before="0" w:after="200"/>
              <w:jc w:val="left"/>
              <w:rPr/>
            </w:pPr>
            <w:hyperlink r:id="rId22">
              <w:r>
                <w:rPr>
                  <w:rStyle w:val="InternetLink"/>
                  <w:rFonts w:ascii="Liberation Serif" w:hAnsi="Liberation Serif"/>
                </w:rPr>
                <w:t>cpe:2.3:a:pivotal_software:spring_framework:5.2.3:release:*:*:*:*:*:*</w:t>
              </w:r>
            </w:hyperlink>
            <w:r>
              <w:rPr>
                <w:rFonts w:ascii="Liberation Serif" w:hAnsi="Liberation Serif"/>
              </w:rPr>
              <w:br/>
            </w:r>
            <w:hyperlink r:id="rId23">
              <w:r>
                <w:rPr>
                  <w:rStyle w:val="InternetLink"/>
                  <w:rFonts w:ascii="Liberation Serif" w:hAnsi="Liberation Serif"/>
                </w:rPr>
                <w:t>cpe:2.3:a:springsource:spring_framework:5.2.3:release:*:*:*:*:*:*</w:t>
              </w:r>
            </w:hyperlink>
          </w:p>
        </w:tc>
      </w:tr>
    </w:tbl>
    <w:p>
      <w:pPr>
        <w:pStyle w:val="Normal"/>
        <w:rPr>
          <w:rFonts w:eastAsia="Times New Roman" w:cs="Calibri" w:cstheme="minorHAnsi"/>
        </w:rPr>
      </w:pPr>
      <w:r>
        <w:rPr/>
      </w:r>
    </w:p>
    <w:p>
      <w:pPr>
        <w:pStyle w:val="Normal"/>
        <w:suppressAutoHyphens w:val="true"/>
        <w:spacing w:lineRule="auto" w:line="240" w:before="0" w:after="0"/>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24" w:name="_Toc1778408404"/>
      <w:bookmarkStart w:id="25" w:name="_Toc1123873671"/>
      <w:bookmarkStart w:id="26" w:name="_Toc32574615"/>
      <w:r>
        <w:rPr/>
        <w:t>Mitigation Plan</w:t>
      </w:r>
      <w:bookmarkEnd w:id="24"/>
      <w:bookmarkEnd w:id="25"/>
      <w:bookmarkEnd w:id="26"/>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ab/>
        <w:t>After reviewing the security features needed and code for Artemis Financial here are some of the recommendations I would make to increase security for the company:</w:t>
      </w:r>
    </w:p>
    <w:p>
      <w:pPr>
        <w:pStyle w:val="NormalWeb"/>
        <w:numPr>
          <w:ilvl w:val="0"/>
          <w:numId w:val="3"/>
        </w:numPr>
        <w:suppressAutoHyphens w:val="true"/>
        <w:spacing w:lineRule="auto" w:line="240" w:beforeAutospacing="0" w:before="0" w:afterAutospacing="0" w:after="0"/>
        <w:contextualSpacing/>
        <w:rPr/>
      </w:pPr>
      <w:r>
        <w:rPr>
          <w:rFonts w:cs="Calibri" w:ascii="Calibri" w:hAnsi="Calibri" w:asciiTheme="minorHAnsi" w:cstheme="minorHAnsi" w:hAnsiTheme="minorHAnsi"/>
        </w:rPr>
        <w:t>Review the code and add things such as input validation and secure encapsulation.</w:t>
      </w:r>
    </w:p>
    <w:p>
      <w:pPr>
        <w:pStyle w:val="NormalWeb"/>
        <w:numPr>
          <w:ilvl w:val="0"/>
          <w:numId w:val="3"/>
        </w:numPr>
        <w:suppressAutoHyphens w:val="true"/>
        <w:spacing w:lineRule="auto" w:line="240" w:beforeAutospacing="0" w:before="0" w:afterAutospacing="0" w:after="0"/>
        <w:contextualSpacing/>
        <w:rPr/>
      </w:pPr>
      <w:r>
        <w:rPr>
          <w:rFonts w:cs="Calibri" w:ascii="Calibri" w:hAnsi="Calibri" w:asciiTheme="minorHAnsi" w:cstheme="minorHAnsi" w:hAnsiTheme="minorHAnsi"/>
        </w:rPr>
        <w:t>Ensure that sessions are timed such that users will be automatically be logged out after an amount of inactive time.</w:t>
      </w:r>
    </w:p>
    <w:p>
      <w:pPr>
        <w:pStyle w:val="NormalWeb"/>
        <w:numPr>
          <w:ilvl w:val="0"/>
          <w:numId w:val="3"/>
        </w:numPr>
        <w:suppressAutoHyphens w:val="true"/>
        <w:spacing w:lineRule="auto" w:line="240" w:beforeAutospacing="0" w:before="0" w:afterAutospacing="0" w:after="0"/>
        <w:contextualSpacing/>
        <w:rPr/>
      </w:pPr>
      <w:r>
        <w:rPr>
          <w:rFonts w:cs="Calibri" w:ascii="Calibri" w:hAnsi="Calibri" w:asciiTheme="minorHAnsi" w:cstheme="minorHAnsi" w:hAnsiTheme="minorHAnsi"/>
        </w:rPr>
        <w:t>Make sure that all customer data is being encrypted.</w:t>
      </w:r>
    </w:p>
    <w:p>
      <w:pPr>
        <w:pStyle w:val="NormalWeb"/>
        <w:numPr>
          <w:ilvl w:val="0"/>
          <w:numId w:val="3"/>
        </w:numPr>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Add error handling.</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ab/>
        <w:t>Many of the packages being used in the Artemis Financial web app have severe vulnerabilities. The main problem with these packages though is that they are out of date, many of the problems listed have been solved through updates. Using static testing frequently and maintaining an up to date dependency base will go a long way towards securing Artemis' business.</w:t>
      </w:r>
    </w:p>
    <w:sectPr>
      <w:headerReference w:type="default" r:id="rId24"/>
      <w:footerReference w:type="even" r:id="rId25"/>
      <w:footerReference w:type="default" r:id="rId26"/>
      <w:footerReference w:type="first" r:id="rId2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599088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1303840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5"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6"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7"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9"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10"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3"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230</TotalTime>
  <Application>LibreOffice/7.4.6.2$Windows_X86_64 LibreOffice_project/5b1f5509c2decdade7fda905e3e1429a67acd63d</Application>
  <AppVersion>15.0000</AppVersion>
  <Pages>6</Pages>
  <Words>911</Words>
  <Characters>6051</Characters>
  <CharactersWithSpaces>6881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2024-02-02T17:53:14Z</dcterms:modified>
  <cp:revision>63</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