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AE1" w:rsidRDefault="00AE5AE1" w:rsidP="00AE5A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35"/>
          <w:szCs w:val="35"/>
        </w:rPr>
      </w:pPr>
    </w:p>
    <w:p w:rsidR="00AE5AE1" w:rsidRP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1" w:hAnsi="CIDFont+F1" w:cs="CIDFont+F1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t>1. Was ist die Initiative “Kommunen stärken – große Vermögen gerecht besteuern!“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Die Initiative ist ein kommunaler Aufruf für eine bessere finanzielle Ausstattung von Städten und Gemeinden. Bürgermeister*innen machen gemeinsam darauf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aufmerksam, dass viele Kommunen vor wachsenden Aufgaben stehen und dafür verlässliche finanzielle Spielräume benötigen. Der Aufruf verbindet diese kommunale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Perspektive mit der Vermögensverteilung im Land und setzt sich für eine gerechtere Besteuerung großer Vermögen ein, um die Mittel den Kommunen und Gemeinden zur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Verfügung zu stellen.</w:t>
      </w:r>
    </w:p>
    <w:p w:rsidR="00AE5AE1" w:rsidRP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1" w:hAnsi="CIDFont+F1" w:cs="CIDFont+F1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t>2. An wen richtet sich der Aufruf?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Der Aufruf richtet sich an die Bundesregierung. Sie wird aufgefordert, Reformen für eine gerechtere Besteuerung großer Vermögen zu prüfen und zusätzliche finanzielle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Spielräume für Länder und Kommunen zu schaffen. Zugleich richtet sich die Initiative an Bürgermeister*innen, die den Aufruf unterstützen und damit die kommunale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Perspektive in die bundespolitische Debatte einbringen möchten.</w:t>
      </w:r>
    </w:p>
    <w:p w:rsidR="00AE5AE1" w:rsidRP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1" w:hAnsi="CIDFont+F1" w:cs="CIDFont+F1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t>3. Wer kann den Aufruf unterzeichnen?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Unterzeichnen können Bürgermeister*innen, Oberbürgermeister*innen sowie Bezirksbürgermeister*innen in Deutschland.</w:t>
      </w:r>
    </w:p>
    <w:p w:rsidR="00AE5AE1" w:rsidRP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1" w:hAnsi="CIDFont+F1" w:cs="CIDFont+F1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t>4. Wie ist die finanzielle Situation der Kommunen und Gemeinden?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Die finanzielle Lage vieler Kommunen spitzt sich zunehmend zu. Das kommunale Finanzierungsdefizit in Deutschland erreichte 2025 einen neuen Negativrekord von 31,9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Milliarden Euro. Die Finanzierungslücke fiel um rund 7,1 Milliarden Euro höher aus als im bisherigen Rekordjahr 2024 (24,8 Milliarden Euro) (Statistisches Bundesamt).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Gleichzeitig gibt es einen Investitionsstau von 231,2 Milliarden € bei Schulen, Straßen etc. (KfW-Kommunalpanel 2025). Ohne finanzielle Unterstützung wird die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Finanzierungslücke in den nächsten Jahren weiter steigen.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Viele notwendige Vorhaben können nur unzureichend oder sogar gar nicht umgesetzt werden. Gleichzeitig wachsen die Herausforderungen: Energiewende, Digitalisierung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und demografischer Wandel lassen sich ohne handlungsfähige Kommunen nicht bewältigen. Anstatt die öffentliche Infrastruktur zu sanieren und die kommunalen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Angebote zu modernisieren, müssen schmerzliche Kürzungen und Streichungen vorgenommen werden. Diese Situation führt zu Frust und Verärgerung und wird von vielen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Menschen als Versagen „des Staates“ wahrgenommen, was auch das Vertrauen in Demokratie untergräbt.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 xml:space="preserve">Gründe für </w:t>
      </w:r>
      <w:proofErr w:type="gramStart"/>
      <w:r>
        <w:rPr>
          <w:rFonts w:ascii="CIDFont+F5" w:hAnsi="CIDFont+F5" w:cs="CIDFont+F5"/>
          <w:sz w:val="21"/>
          <w:szCs w:val="21"/>
        </w:rPr>
        <w:t>die prekäre finanzielle Situationen</w:t>
      </w:r>
      <w:proofErr w:type="gramEnd"/>
      <w:r>
        <w:rPr>
          <w:rFonts w:ascii="CIDFont+F5" w:hAnsi="CIDFont+F5" w:cs="CIDFont+F5"/>
          <w:sz w:val="21"/>
          <w:szCs w:val="21"/>
        </w:rPr>
        <w:t xml:space="preserve"> vieler Kommunen in Deutschland sind vielfältig. Die Sozialleistungen stiegen in den letzten Jahren, getrieben vor allem durch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stark wachsende Kosten bei Eingliederungshilfen und der Kinder- und Jugendhilfe. Die Personalkosten steigen durch einen Zuwachs von Aufgaben und durch</w:t>
      </w:r>
    </w:p>
    <w:p w:rsidR="00232091" w:rsidRDefault="00AE5AE1" w:rsidP="00AE5AE1">
      <w:pPr>
        <w:spacing w:after="120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Tariferhöhungen. Gleichzeitig nehmen stagnieren die für die Kommunen wichtige Gewerbesteuer bundesweit.</w:t>
      </w:r>
    </w:p>
    <w:p w:rsidR="00AE5AE1" w:rsidRP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1" w:hAnsi="CIDFont+F1" w:cs="CIDFont+F1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t>5. Wieviel Mehreinnahmen würde eine gerechte Besteuerung großer Vermögen einbringen?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Die Mehreinnahmen durch eine Vermögens- oder Erbschaftssteuer hängen von dem konkreten Steuerkonzept, d.h. der Ausgestaltung ab: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lastRenderedPageBreak/>
        <w:t>Würde man nur das Vermögen von Milliardären mit einer Vermögenssteuer von zwei Prozent besteuern, ergeben sich Einnahmen von jährlich etwa 20 Mrd. Euro,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betroffen wären etwa 4.000 Haushalte (Netzwerk Steuergerechtigkeit).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 xml:space="preserve">Der DGB fordert ergänzend zu der Wiedereinführung der Vermögenssteuer ab einem </w:t>
      </w:r>
      <w:r>
        <w:rPr>
          <w:rFonts w:ascii="CIDFont+F6" w:eastAsia="CIDFont+F6" w:hAnsi="CIDFont+F3" w:cs="CIDFont+F6"/>
          <w:sz w:val="21"/>
          <w:szCs w:val="21"/>
        </w:rPr>
        <w:t>Nettoverm</w:t>
      </w:r>
      <w:r>
        <w:rPr>
          <w:rFonts w:ascii="CIDFont+F6" w:eastAsia="CIDFont+F6" w:hAnsi="CIDFont+F3" w:cs="CIDFont+F6" w:hint="eastAsia"/>
          <w:sz w:val="21"/>
          <w:szCs w:val="21"/>
        </w:rPr>
        <w:t>ö</w:t>
      </w:r>
      <w:r>
        <w:rPr>
          <w:rFonts w:ascii="CIDFont+F6" w:eastAsia="CIDFont+F6" w:hAnsi="CIDFont+F3" w:cs="CIDFont+F6"/>
          <w:sz w:val="21"/>
          <w:szCs w:val="21"/>
        </w:rPr>
        <w:t xml:space="preserve">gen von einer Million Euro pro Person, </w:t>
      </w:r>
      <w:r>
        <w:rPr>
          <w:rFonts w:ascii="CIDFont+F2" w:hAnsi="CIDFont+F2" w:cs="CIDFont+F2"/>
          <w:sz w:val="21"/>
          <w:szCs w:val="21"/>
        </w:rPr>
        <w:t>eine einmalige Abgabe von 10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Prozent bei den reichsten 0,1 Prozent der Bevölkerung, um die Krise der Staatsfinanzen abzufedern. Das wäre etwa 350 Mrd. Euro, deren Abzahlung über 20 Jahre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gestreckt werden könnte.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proofErr w:type="spellStart"/>
      <w:r>
        <w:rPr>
          <w:rFonts w:ascii="CIDFont+F2" w:hAnsi="CIDFont+F2" w:cs="CIDFont+F2"/>
          <w:sz w:val="21"/>
          <w:szCs w:val="21"/>
        </w:rPr>
        <w:t>Attac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hat mit der Bundestagspetition 2025 eine Vermögenssteuer ab einem Vermögen von einer Million Euro in Höhe von einem Prozent, die dann stufenweise auf 20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 xml:space="preserve">Prozent für </w:t>
      </w:r>
      <w:proofErr w:type="spellStart"/>
      <w:proofErr w:type="gramStart"/>
      <w:r>
        <w:rPr>
          <w:rFonts w:ascii="CIDFont+F2" w:hAnsi="CIDFont+F2" w:cs="CIDFont+F2"/>
          <w:sz w:val="21"/>
          <w:szCs w:val="21"/>
        </w:rPr>
        <w:t>Milliardär:innen</w:t>
      </w:r>
      <w:proofErr w:type="spellEnd"/>
      <w:proofErr w:type="gramEnd"/>
      <w:r>
        <w:rPr>
          <w:rFonts w:ascii="CIDFont+F2" w:hAnsi="CIDFont+F2" w:cs="CIDFont+F2"/>
          <w:sz w:val="21"/>
          <w:szCs w:val="21"/>
        </w:rPr>
        <w:t xml:space="preserve"> ansteigt und sehr große Vermögen abschmilzt.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Über Erbschaften wird die soziale Ungleichheit in Deutschland verfestigt und verstärkt. Der Anteil von Erbschaften und Schenkungen am Gesamtvermögen ist in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Deutschland in den letzten Jahrzehnen angestiegen und liegt heute bei über 50 Prozent (</w:t>
      </w:r>
      <w:proofErr w:type="spellStart"/>
      <w:r>
        <w:rPr>
          <w:rFonts w:ascii="CIDFont+F2" w:hAnsi="CIDFont+F2" w:cs="CIDFont+F2"/>
          <w:sz w:val="21"/>
          <w:szCs w:val="21"/>
        </w:rPr>
        <w:t>Linartas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2025). Die bestehende Erbschaftsteuergesetzgebung – die vom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Bundesverfassungsgericht als nicht verfassungskonform beanstandet wurde - bietet für Reiche vielfältige Lücken und damit Möglichkeiten keine bzw. kaum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Erbschaftssteuer zu zahlen. Allein das Streichen der sogenannten ‘Verschonungsbedarfsprüfung’, mit der Vermögen von mehr als 26 Millionen verschont werden können,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wenn die Erben nicht liquide sind, würde jährliche Mehreinnahmen von ca. 10 Mrd. einbringen (Netzwerk Steuergerechtigkeit).</w:t>
      </w:r>
    </w:p>
    <w:p w:rsidR="00AE5AE1" w:rsidRP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1" w:hAnsi="CIDFont+F1" w:cs="CIDFont+F1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t>6. Wie profitieren die Kommunen von einer gerechten Besteuerung großer Vermögen?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Die Mehreinnahmen der Länder durch die Vermögensteuer müssten zum größten Teil an die Kommunen weiter gerecht werden, damit diese sich auf einen festgelegten</w:t>
      </w:r>
    </w:p>
    <w:p w:rsidR="00AE5AE1" w:rsidRDefault="00AE5AE1" w:rsidP="00AE5AE1">
      <w:pPr>
        <w:spacing w:after="120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Prozentsatz der Mehreinnahmen verlassen können.</w:t>
      </w:r>
    </w:p>
    <w:p w:rsidR="00AE5AE1" w:rsidRPr="00AE5AE1" w:rsidRDefault="00AE5AE1" w:rsidP="00AE5AE1">
      <w:pPr>
        <w:spacing w:after="120"/>
        <w:rPr>
          <w:rFonts w:ascii="CIDFont+F2" w:hAnsi="CIDFont+F2" w:cs="CIDFont+F2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t>7. Welche Organisationen unterstützen diese Initiative?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proofErr w:type="spellStart"/>
      <w:r>
        <w:rPr>
          <w:rFonts w:ascii="CIDFont+F2" w:hAnsi="CIDFont+F2" w:cs="CIDFont+F2"/>
          <w:sz w:val="21"/>
          <w:szCs w:val="21"/>
        </w:rPr>
        <w:t>attac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Deutschland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Arbeitskammer des Saarlandes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Deutscher Gewerkschaftsbund (DGB)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proofErr w:type="spellStart"/>
      <w:r>
        <w:rPr>
          <w:rFonts w:ascii="CIDFont+F2" w:hAnsi="CIDFont+F2" w:cs="CIDFont+F2"/>
          <w:sz w:val="21"/>
          <w:szCs w:val="21"/>
        </w:rPr>
        <w:t>FiscalFuture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e.V.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Forum Ökologisch-Soziale Marktwirtschaft e.V.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 xml:space="preserve">Gemeingut in </w:t>
      </w:r>
      <w:proofErr w:type="spellStart"/>
      <w:r>
        <w:rPr>
          <w:rFonts w:ascii="CIDFont+F2" w:hAnsi="CIDFont+F2" w:cs="CIDFont+F2"/>
          <w:sz w:val="21"/>
          <w:szCs w:val="21"/>
        </w:rPr>
        <w:t>BürgerInnenhand</w:t>
      </w:r>
      <w:proofErr w:type="spellEnd"/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proofErr w:type="spellStart"/>
      <w:r>
        <w:rPr>
          <w:rFonts w:ascii="CIDFont+F2" w:hAnsi="CIDFont+F2" w:cs="CIDFont+F2"/>
          <w:sz w:val="21"/>
          <w:szCs w:val="21"/>
        </w:rPr>
        <w:t>Germanwatch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e.V.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Gewerkschaft Erziehung und Wissenschaft (GEW)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Greenpeace e.V.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Netzwerk Steuergerechtigkeit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proofErr w:type="spellStart"/>
      <w:r>
        <w:rPr>
          <w:rFonts w:ascii="CIDFont+F2" w:hAnsi="CIDFont+F2" w:cs="CIDFont+F2"/>
          <w:sz w:val="21"/>
          <w:szCs w:val="21"/>
        </w:rPr>
        <w:t>taxmenow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– Initiative für Steuergerechtigkeit e.V.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ungleichheit.info (</w:t>
      </w:r>
      <w:proofErr w:type="spellStart"/>
      <w:r>
        <w:rPr>
          <w:rFonts w:ascii="CIDFont+F2" w:hAnsi="CIDFont+F2" w:cs="CIDFont+F2"/>
          <w:sz w:val="21"/>
          <w:szCs w:val="21"/>
        </w:rPr>
        <w:t>Martyna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</w:t>
      </w:r>
      <w:proofErr w:type="spellStart"/>
      <w:r>
        <w:rPr>
          <w:rFonts w:ascii="CIDFont+F2" w:hAnsi="CIDFont+F2" w:cs="CIDFont+F2"/>
          <w:sz w:val="21"/>
          <w:szCs w:val="21"/>
        </w:rPr>
        <w:t>Linartas</w:t>
      </w:r>
      <w:proofErr w:type="spellEnd"/>
      <w:r>
        <w:rPr>
          <w:rFonts w:ascii="CIDFont+F2" w:hAnsi="CIDFont+F2" w:cs="CIDFont+F2"/>
          <w:sz w:val="21"/>
          <w:szCs w:val="21"/>
        </w:rPr>
        <w:t>)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Vereinte Dienstleistungsgewerkschaft (ver.di)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Die unterstützenden Organisationen begleiten die Initiative organisatorisch und kommunikativ. Sie sind jedoch nicht selbst Teil des Aufrufs. Die Initiative wird von den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5" w:hAnsi="CIDFont+F5" w:cs="CIDFont+F5"/>
          <w:sz w:val="21"/>
          <w:szCs w:val="21"/>
        </w:rPr>
      </w:pPr>
      <w:r>
        <w:rPr>
          <w:rFonts w:ascii="CIDFont+F5" w:hAnsi="CIDFont+F5" w:cs="CIDFont+F5"/>
          <w:sz w:val="21"/>
          <w:szCs w:val="21"/>
        </w:rPr>
        <w:t>unterzeichnenden Bürgermeister*innen getragen.</w:t>
      </w:r>
    </w:p>
    <w:p w:rsidR="00AE5AE1" w:rsidRP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1" w:hAnsi="CIDFont+F1" w:cs="CIDFont+F1"/>
          <w:b/>
          <w:sz w:val="21"/>
          <w:szCs w:val="21"/>
        </w:rPr>
      </w:pPr>
      <w:r w:rsidRPr="00AE5AE1">
        <w:rPr>
          <w:rFonts w:ascii="CIDFont+F1" w:hAnsi="CIDFont+F1" w:cs="CIDFont+F1"/>
          <w:b/>
          <w:sz w:val="21"/>
          <w:szCs w:val="21"/>
        </w:rPr>
        <w:lastRenderedPageBreak/>
        <w:t>8. Wie steht die Bevölkerung zu einer gerechten Besteuerung sehr großer Vermögen?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In einer aktuellen, repräsentativen Umfrage (</w:t>
      </w:r>
      <w:proofErr w:type="spellStart"/>
      <w:r>
        <w:rPr>
          <w:rFonts w:ascii="CIDFont+F2" w:hAnsi="CIDFont+F2" w:cs="CIDFont+F2"/>
          <w:sz w:val="21"/>
          <w:szCs w:val="21"/>
        </w:rPr>
        <w:t>infratest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</w:t>
      </w:r>
      <w:proofErr w:type="spellStart"/>
      <w:r>
        <w:rPr>
          <w:rFonts w:ascii="CIDFont+F2" w:hAnsi="CIDFont+F2" w:cs="CIDFont+F2"/>
          <w:sz w:val="21"/>
          <w:szCs w:val="21"/>
        </w:rPr>
        <w:t>dimap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- Frühjahr 2026), die im Rahmen des ARD weiten Projekts ‘Deine Meinung zählt’ durchgeführt wurde, meinen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r>
        <w:rPr>
          <w:rFonts w:ascii="CIDFont+F2" w:hAnsi="CIDFont+F2" w:cs="CIDFont+F2"/>
          <w:sz w:val="21"/>
          <w:szCs w:val="21"/>
        </w:rPr>
        <w:t>80% der Befragten, dass der Wohlstand in Deutschland ungerecht verteilt ist. Fast zwei Drittel sprechen sich für eine Wiedereinführung einer Vermögenssteuer aus. Fast</w:t>
      </w:r>
    </w:p>
    <w:p w:rsidR="00AE5AE1" w:rsidRDefault="00AE5AE1" w:rsidP="00AE5AE1">
      <w:pPr>
        <w:autoSpaceDE w:val="0"/>
        <w:autoSpaceDN w:val="0"/>
        <w:adjustRightInd w:val="0"/>
        <w:spacing w:after="120" w:line="240" w:lineRule="auto"/>
        <w:rPr>
          <w:rFonts w:ascii="CIDFont+F2" w:hAnsi="CIDFont+F2" w:cs="CIDFont+F2"/>
          <w:sz w:val="21"/>
          <w:szCs w:val="21"/>
        </w:rPr>
      </w:pPr>
      <w:proofErr w:type="spellStart"/>
      <w:r>
        <w:rPr>
          <w:rFonts w:ascii="CIDFont+F2" w:hAnsi="CIDFont+F2" w:cs="CIDFont+F2"/>
          <w:sz w:val="21"/>
          <w:szCs w:val="21"/>
        </w:rPr>
        <w:t>genau so</w:t>
      </w:r>
      <w:proofErr w:type="spellEnd"/>
      <w:r>
        <w:rPr>
          <w:rFonts w:ascii="CIDFont+F2" w:hAnsi="CIDFont+F2" w:cs="CIDFont+F2"/>
          <w:sz w:val="21"/>
          <w:szCs w:val="21"/>
        </w:rPr>
        <w:t xml:space="preserve"> viele Bürger*innen sind dafür hohe Erbschaften stärker zu besteuern. Die Zustimmung ist parteiübergreifend: Die Wähler*innen der Linken, der Grünen, der SPD</w:t>
      </w:r>
    </w:p>
    <w:p w:rsidR="00AE5AE1" w:rsidRDefault="00AE5AE1" w:rsidP="00AE5AE1">
      <w:pPr>
        <w:spacing w:after="120"/>
      </w:pPr>
      <w:r>
        <w:rPr>
          <w:rFonts w:ascii="CIDFont+F2" w:hAnsi="CIDFont+F2" w:cs="CIDFont+F2"/>
          <w:sz w:val="21"/>
          <w:szCs w:val="21"/>
        </w:rPr>
        <w:t>und der CDU/CSU sprechen sich mehrheitlich dafür aus. Eine repräsentative Demokratie sollte das berücksichtige</w:t>
      </w:r>
      <w:bookmarkStart w:id="0" w:name="_GoBack"/>
      <w:bookmarkEnd w:id="0"/>
      <w:r>
        <w:rPr>
          <w:rFonts w:ascii="CIDFont+F2" w:hAnsi="CIDFont+F2" w:cs="CIDFont+F2"/>
          <w:sz w:val="21"/>
          <w:szCs w:val="21"/>
        </w:rPr>
        <w:t>n!</w:t>
      </w:r>
    </w:p>
    <w:sectPr w:rsidR="00AE5A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6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AE1"/>
    <w:rsid w:val="000462A1"/>
    <w:rsid w:val="00232091"/>
    <w:rsid w:val="00262CEA"/>
    <w:rsid w:val="00495568"/>
    <w:rsid w:val="00AE5AE1"/>
    <w:rsid w:val="00BE0F9C"/>
    <w:rsid w:val="00F0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ED346"/>
  <w15:chartTrackingRefBased/>
  <w15:docId w15:val="{E06600B0-0E8A-439A-9638-9F9E6346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Einzug">
    <w:name w:val="Standard Einzug"/>
    <w:basedOn w:val="Standard"/>
    <w:next w:val="Standard"/>
    <w:autoRedefine/>
    <w:qFormat/>
    <w:rsid w:val="000462A1"/>
    <w:pPr>
      <w:widowControl w:val="0"/>
      <w:spacing w:after="120" w:line="240" w:lineRule="auto"/>
    </w:pPr>
    <w:rPr>
      <w:rFonts w:ascii="Arial" w:eastAsia="Times New Roman" w:hAnsi="Arial" w:cs="Times New Roman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Tristl</dc:creator>
  <cp:keywords/>
  <dc:description/>
  <cp:lastModifiedBy>Tristl</cp:lastModifiedBy>
  <cp:revision>1</cp:revision>
  <dcterms:created xsi:type="dcterms:W3CDTF">2026-07-16T10:02:00Z</dcterms:created>
  <dcterms:modified xsi:type="dcterms:W3CDTF">2026-07-16T10:05:00Z</dcterms:modified>
</cp:coreProperties>
</file>