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C2C2C"/>
          <w:sz w:val="36"/>
          <w:szCs w:val="36"/>
        </w:rPr>
        <w:t xml:space="preserve">VERTRIEBSPARTNERVERTRAG</w:t>
      </w:r>
    </w:p>
    <w:p>
      <w:pPr>
        <w:spacing w:after="40" w:before="0"/>
        <w:jc w:val="center"/>
      </w:pPr>
      <w:r>
        <w:rPr>
          <w:color w:val="666666"/>
          <w:sz w:val="24"/>
          <w:szCs w:val="24"/>
        </w:rPr>
        <w:t xml:space="preserve">Freier Kooperationsvertrag</w:t>
      </w:r>
    </w:p>
    <w:p>
      <w:pPr>
        <w:spacing w:after="80" w:before="0"/>
        <w:jc w:val="center"/>
      </w:pPr>
      <w:r>
        <w:rPr>
          <w:color w:val="888888"/>
          <w:sz w:val="22"/>
          <w:szCs w:val="22"/>
        </w:rPr>
        <w:t xml:space="preserve">zwischen ELOYO und dem Vertriebspartner</w:t>
      </w:r>
    </w:p>
    <w:p>
      <w:pPr>
        <w:pBdr>
          <w:bottom w:val="single" w:color="7B2D8B" w:sz="6" w:space="1"/>
        </w:pBdr>
        <w:spacing w:after="240" w:before="240"/>
      </w:pPr>
    </w:p>
    <w:p>
      <w:pPr>
        <w:spacing w:after="140" w:before="480"/>
      </w:pPr>
      <w:r>
        <w:rPr>
          <w:b/>
          <w:bCs/>
          <w:color w:val="2C2C2C"/>
          <w:sz w:val="28"/>
          <w:szCs w:val="28"/>
        </w:rPr>
        <w:t xml:space="preserve">Vertragsparteien</w:t>
      </w:r>
    </w:p>
    <w:p>
      <w:pPr>
        <w:spacing w:after="80" w:before="280"/>
      </w:pPr>
      <w:r>
        <w:rPr>
          <w:b/>
          <w:bCs/>
          <w:color w:val="4A4A4A"/>
          <w:sz w:val="24"/>
          <w:szCs w:val="24"/>
        </w:rPr>
        <w:t xml:space="preserve">Auftraggeber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Unternehmen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ELOYO, Inhaber Klaus Eric Pfadisch</w:t>
            </w:r>
          </w:p>
        </w:tc>
      </w:tr>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Adresse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Fuggerstr. 2, 86836 Untermeitingen, Bayern</w:t>
            </w:r>
          </w:p>
        </w:tc>
      </w:tr>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USt-IdNr.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DE337756435</w:t>
            </w:r>
          </w:p>
        </w:tc>
      </w:tr>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E-Mail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support@eloyo.de</w:t>
            </w:r>
          </w:p>
        </w:tc>
      </w:tr>
    </w:tbl>
    <w:p>
      <w:pPr>
        <w:spacing w:after="0" w:before="240"/>
      </w:pPr>
    </w:p>
    <w:p>
      <w:pPr>
        <w:spacing w:after="80" w:before="280"/>
      </w:pPr>
      <w:r>
        <w:rPr>
          <w:b/>
          <w:bCs/>
          <w:color w:val="4A4A4A"/>
          <w:sz w:val="24"/>
          <w:szCs w:val="24"/>
        </w:rPr>
        <w:t xml:space="preserve">Auftragnehmer (Vertriebspartner)</w:t>
      </w:r>
    </w:p>
    <w:p>
      <w:pPr>
        <w:spacing w:after="80" w:before="80"/>
      </w:pPr>
      <w:r>
        <w:t xml:space="preserve">Die nachfolgenden Angaben werden automatisch aus dem Backoffice-Profil des Vertriebspartners befüllt: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Name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{{VERTRIEBLER_NAME}}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Adresse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{{VERTRIEBLER_ADRESSE}}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E-Mail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{{VERTRIEBLER_EMAIL}}</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Telefon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{{VERTRIEBLER_TELEFON}}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Steuernummer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{{VERTRIEBLER_STEUERNUMMER}}</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USt-IdNr. (optional)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{{VERTRIEBLER_USTID}} – nur wenn USt-pflichtig</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IBAN / BIC</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{{VERTRIEBLER_IBAN}} / {{VERTRIEBLER_BIC}}</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Partner-ID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{{VERTRIEBLER_ID}}</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3E8F8" w:val="clear"/>
            <w:tcMar>
              <w:top w:type="dxa" w:w="80"/>
              <w:left w:type="dxa" w:w="120"/>
              <w:bottom w:type="dxa" w:w="80"/>
              <w:right w:type="dxa" w:w="120"/>
            </w:tcMar>
          </w:tcPr>
          <w:p>
            <w:r>
              <w:rPr>
                <w:b/>
                <w:bCs/>
              </w:rPr>
              <w:t xml:space="preserve">Vertragsdatum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color w:val="7B2D8B"/>
              </w:rPr>
              <w:t xml:space="preserve">{{VERTRAGSDATUM}}</w:t>
            </w:r>
          </w:p>
        </w:tc>
      </w:tr>
    </w:tbl>
    <w:p>
      <w:pPr>
        <w:pBdr>
          <w:bottom w:val="single" w:color="7B2D8B" w:sz="6" w:space="1"/>
        </w:pBdr>
        <w:spacing w:after="240" w:before="240"/>
      </w:pPr>
    </w:p>
    <w:p>
      <w:pPr>
        <w:spacing w:after="140" w:before="480"/>
      </w:pPr>
      <w:r>
        <w:rPr>
          <w:b/>
          <w:bCs/>
          <w:color w:val="2C2C2C"/>
          <w:sz w:val="28"/>
          <w:szCs w:val="28"/>
        </w:rPr>
        <w:t xml:space="preserve">A – Vertragsart &amp; Grundlage</w:t>
      </w:r>
    </w:p>
    <w:p>
      <w:pPr>
        <w:spacing w:after="80" w:before="80"/>
      </w:pPr>
      <w:r>
        <w:t xml:space="preserve">Dieser Vertrag begründet ein freies Kooperationsverhältnis im Sinne eines handelsvertreterähnlichen Verhältnisses zwischen ELOYO und dem Vertriebspartner. Es handelt sich ausdrücklich um keinen Arbeitsvertrag und kein Anstellungsverhältnis. Für diesen Vertrag gilt deutsches Recht. Ausschließlicher Gerichtsstand ist Augsburg.</w:t>
      </w:r>
    </w:p>
    <w:p>
      <w:pPr>
        <w:pBdr>
          <w:bottom w:val="single" w:color="7B2D8B" w:sz="6" w:space="1"/>
        </w:pBdr>
        <w:spacing w:after="240" w:before="240"/>
      </w:pPr>
    </w:p>
    <w:p>
      <w:pPr>
        <w:spacing w:after="140" w:before="480"/>
      </w:pPr>
      <w:r>
        <w:rPr>
          <w:b/>
          <w:bCs/>
          <w:color w:val="2C2C2C"/>
          <w:sz w:val="28"/>
          <w:szCs w:val="28"/>
        </w:rPr>
        <w:t xml:space="preserve">B – Selbstständigkeit &amp; Wettbewerb</w:t>
      </w:r>
    </w:p>
    <w:p>
      <w:pPr>
        <w:spacing w:after="80" w:before="80"/>
      </w:pPr>
      <w:r>
        <w:t xml:space="preserve">Der Vertriebspartner ist gewerblich selbständig tätig. Es besteht kein Arbeitsverhältnis im Sinne des deutschen Arbeitsrechts. Im Einzelnen gilt:</w:t>
      </w:r>
    </w:p>
    <w:p>
      <w:pPr>
        <w:pStyle w:val="ListParagraph"/>
        <w:numPr>
          <w:ilvl w:val="0"/>
          <w:numId w:val="2"/>
        </w:numPr>
        <w:spacing w:after="60" w:before="60"/>
      </w:pPr>
      <w:r>
        <w:t xml:space="preserve">Der Vertriebspartner ist in der Gestaltung seiner Tätigkeit frei – es besteht keine Weisungsgebundenheit hinsichtlich Ort, Zeit, Art und Umfang der Tätigkeit.</w:t>
      </w:r>
    </w:p>
    <w:p>
      <w:pPr>
        <w:pStyle w:val="ListParagraph"/>
        <w:numPr>
          <w:ilvl w:val="0"/>
          <w:numId w:val="2"/>
        </w:numPr>
        <w:spacing w:after="60" w:before="60"/>
      </w:pPr>
      <w:r>
        <w:t xml:space="preserve">Er trägt das eigene unternehmerische Risiko und ist für die Anmeldung und Versteuerung seiner Einnahmen selbst verantwortlich.</w:t>
      </w:r>
    </w:p>
    <w:p>
      <w:pPr>
        <w:pStyle w:val="ListParagraph"/>
        <w:numPr>
          <w:ilvl w:val="0"/>
          <w:numId w:val="2"/>
        </w:numPr>
        <w:spacing w:after="60" w:before="60"/>
      </w:pPr>
      <w:r>
        <w:t xml:space="preserve">Eine gleichzeitige Tätigkeit für andere Auftraggeber ist grundsätzlich zulässig, sofern kein Verstoß gegen die nachfolgende Wettbewerbsregelung vorliegt.</w:t>
      </w:r>
    </w:p>
    <w:p>
      <w:pPr>
        <w:pStyle w:val="ListParagraph"/>
        <w:numPr>
          <w:ilvl w:val="0"/>
          <w:numId w:val="2"/>
        </w:numPr>
        <w:spacing w:after="60" w:before="60"/>
      </w:pPr>
      <w:r>
        <w:t xml:space="preserve">Alle im Backoffice bereitgestellten Tools sind freiwillige Angebote ohne Nutzungspflicht.</w:t>
      </w:r>
    </w:p>
    <w:p>
      <w:pPr>
        <w:pStyle w:val="ListParagraph"/>
        <w:numPr>
          <w:ilvl w:val="0"/>
          <w:numId w:val="2"/>
        </w:numPr>
        <w:spacing w:after="60" w:before="60"/>
      </w:pPr>
      <w:r>
        <w:t xml:space="preserve">Es besteht keine Pflicht zum Tragen von Uniformen oder zum Führen eines Mitarbeiterausweises.</w:t>
      </w:r>
    </w:p>
    <w:p>
      <w:pPr>
        <w:spacing w:after="0" w:before="160"/>
      </w:pPr>
    </w:p>
    <w:p>
      <w:pPr>
        <w:spacing w:after="80" w:before="280"/>
      </w:pPr>
      <w:r>
        <w:rPr>
          <w:b/>
          <w:bCs/>
          <w:color w:val="4A4A4A"/>
          <w:sz w:val="24"/>
          <w:szCs w:val="24"/>
        </w:rPr>
        <w:t xml:space="preserve">Wettbewerbsregelung</w:t>
      </w:r>
    </w:p>
    <w:p>
      <w:pPr>
        <w:spacing w:after="80" w:before="80"/>
      </w:pPr>
      <w:r>
        <w:t xml:space="preserve">Während der Laufzeit dieses Vertrags ist es dem Vertriebspartner untersagt, aktiv für Unternehmen tätig zu sein, die digitale Kundenbindungsprogramme, Loyalty-Systeme oder digitales Direktmarketing für lokale Einzelhändler und Gewerbebetriebe anbieten und damit in direktem Wettbewerb zu ELOYO stehen. Als „aktiv tätig“ gilt insbesondere die Tätigkeit als Vertriebspartner, Handelsvertreter oder Berater. Eine passive Beteiligung (z. B. als stiller Gesellschafter) ist nicht erfasst. Ein Verstoß berechtigt ELOYO zur außerordentlichen fristlosen Kündigung.</w:t>
      </w:r>
    </w:p>
    <w:p>
      <w:pPr>
        <w:pBdr>
          <w:bottom w:val="single" w:color="7B2D8B" w:sz="6" w:space="1"/>
        </w:pBdr>
        <w:spacing w:after="240" w:before="240"/>
      </w:pPr>
    </w:p>
    <w:p>
      <w:pPr>
        <w:spacing w:after="140" w:before="480"/>
      </w:pPr>
      <w:r>
        <w:rPr>
          <w:b/>
          <w:bCs/>
          <w:color w:val="2C2C2C"/>
          <w:sz w:val="28"/>
          <w:szCs w:val="28"/>
        </w:rPr>
        <w:t xml:space="preserve">C – Auftreten nach außen</w:t>
      </w:r>
    </w:p>
    <w:p>
      <w:pPr>
        <w:spacing w:after="80" w:before="80"/>
      </w:pPr>
      <w:r>
        <w:t xml:space="preserve">Der Vertriebspartner ist nicht berechtigt, im Namen von ELOYO rechtsverbindliche Erklärungen abzugeben oder Verträge zu schließen. Gegenüber Kunden und Dritten hat er sich ausschließlich als „Vertriebspartner von ELOYO“ vorzustellen. Die korrekte Darstellung seiner Selbstständigkeit gegenüber Kunden liegt in seiner eigenen Verantwortung. Visitenkarten im Eloyo-Design können freiwillig über das Backoffice bestellt werden; die Kosten trägt der Vertriebspartner.</w:t>
      </w:r>
    </w:p>
    <w:p>
      <w:pPr>
        <w:pBdr>
          <w:bottom w:val="single" w:color="7B2D8B" w:sz="6" w:space="1"/>
        </w:pBdr>
        <w:spacing w:after="240" w:before="240"/>
      </w:pPr>
    </w:p>
    <w:p>
      <w:pPr>
        <w:spacing w:after="140" w:before="480"/>
      </w:pPr>
      <w:r>
        <w:rPr>
          <w:b/>
          <w:bCs/>
          <w:color w:val="2C2C2C"/>
          <w:sz w:val="28"/>
          <w:szCs w:val="28"/>
        </w:rPr>
        <w:t xml:space="preserve">D – Registrierung &amp; Account-Aktivierung</w:t>
      </w:r>
    </w:p>
    <w:p>
      <w:pPr>
        <w:spacing w:after="80" w:before="80"/>
      </w:pPr>
      <w:r>
        <w:t xml:space="preserve">Der Vertriebspartner-Account wird in folgenden Schritten aktiviert:</w:t>
      </w:r>
    </w:p>
    <w:p>
      <w:pPr>
        <w:pStyle w:val="ListParagraph"/>
        <w:numPr>
          <w:ilvl w:val="0"/>
          <w:numId w:val="3"/>
        </w:numPr>
        <w:spacing w:after="60" w:before="60"/>
      </w:pPr>
      <w:r>
        <w:t xml:space="preserve">ELOYO legt den Account im Backoffice an.</w:t>
      </w:r>
    </w:p>
    <w:p>
      <w:pPr>
        <w:pStyle w:val="ListParagraph"/>
        <w:numPr>
          <w:ilvl w:val="0"/>
          <w:numId w:val="3"/>
        </w:numPr>
        <w:spacing w:after="60" w:before="60"/>
      </w:pPr>
      <w:r>
        <w:t xml:space="preserve">Der Vertriebspartner erhält eine E-Mail mit Link zur Passwortvergabe.</w:t>
      </w:r>
    </w:p>
    <w:p>
      <w:pPr>
        <w:pStyle w:val="ListParagraph"/>
        <w:numPr>
          <w:ilvl w:val="0"/>
          <w:numId w:val="3"/>
        </w:numPr>
        <w:spacing w:after="60" w:before="60"/>
      </w:pPr>
      <w:r>
        <w:t xml:space="preserve">Pflicht: Bankdaten und Steuernummer im Backoffice hinterlegen. Die Angabe einer USt-IdNr. ist nur erforderlich, sofern der Vertriebspartner der Umsatzsteuerpflicht unterliegt.</w:t>
      </w:r>
    </w:p>
    <w:p>
      <w:pPr>
        <w:pStyle w:val="ListParagraph"/>
        <w:numPr>
          <w:ilvl w:val="0"/>
          <w:numId w:val="3"/>
        </w:numPr>
        <w:spacing w:after="60" w:before="60"/>
      </w:pPr>
      <w:r>
        <w:t xml:space="preserve">Erst nach vollständiger Dateneingabe ist die Vertragsvorlage zum Download verfügbar. Sie wird automatisch mit den hinterlegten Daten befüllt.</w:t>
      </w:r>
    </w:p>
    <w:p>
      <w:pPr>
        <w:pStyle w:val="ListParagraph"/>
        <w:numPr>
          <w:ilvl w:val="0"/>
          <w:numId w:val="3"/>
        </w:numPr>
        <w:spacing w:after="60" w:before="60"/>
      </w:pPr>
      <w:r>
        <w:t xml:space="preserve">Der unterschriebene Vertrag muss innerhalb von 14 Tagen nach Account-Anlage ins Backoffice hochgeladen werden. Bei Fristversäumnis wird der Account automatisch gelöscht.</w:t>
      </w:r>
    </w:p>
    <w:p>
      <w:pPr>
        <w:pBdr>
          <w:bottom w:val="single" w:color="7B2D8B" w:sz="6" w:space="1"/>
        </w:pBdr>
        <w:spacing w:after="240" w:before="240"/>
      </w:pPr>
    </w:p>
    <w:p>
      <w:pPr>
        <w:spacing w:after="140" w:before="480"/>
      </w:pPr>
      <w:r>
        <w:rPr>
          <w:b/>
          <w:bCs/>
          <w:color w:val="2C2C2C"/>
          <w:sz w:val="28"/>
          <w:szCs w:val="28"/>
        </w:rPr>
        <w:t xml:space="preserve">E – Vergütung / Provisionsmodell</w:t>
      </w:r>
    </w:p>
    <w:p>
      <w:pPr>
        <w:spacing w:after="80" w:before="280"/>
      </w:pPr>
      <w:r>
        <w:rPr>
          <w:b/>
          <w:bCs/>
          <w:color w:val="4A4A4A"/>
          <w:sz w:val="24"/>
          <w:szCs w:val="24"/>
        </w:rPr>
        <w:t xml:space="preserve">1. Direktprovision</w:t>
      </w:r>
    </w:p>
    <w:p>
      <w:pPr>
        <w:spacing w:after="80" w:before="80"/>
      </w:pPr>
      <w:r>
        <w:t xml:space="preserve">Der Vertriebspartner erhält für jeden erfolgreich abgeschlossenen Neukunden eine Direktprovision in Höhe von </w:t>
      </w:r>
      <w:r>
        <w:rPr>
          <w:b/>
          <w:bCs/>
        </w:rPr>
        <w:t xml:space="preserve">50,00 € netto</w:t>
      </w:r>
      <w:r>
        <w:t xml:space="preserve">. Als Abschluss gilt der bestätigte Zahlungseingang der Einmalzahlung des Neukunden. Die Provision erscheint sofort nach Zahlungseingang als „vorgemerkt“ im Backoffice und wird nach einer Freigabefrist von 7 Kalendertagen automatisch auf „zur Auszahlung bereit“ gesetzt. Bei Stornierung oder Rückbuchung innerhalb dieser 7 Tage verfällt die Provision ersatzlos.</w:t>
      </w:r>
    </w:p>
    <w:p>
      <w:pPr>
        <w:spacing w:after="0" w:before="160"/>
      </w:pPr>
    </w:p>
    <w:p>
      <w:pPr>
        <w:spacing w:after="80" w:before="280"/>
      </w:pPr>
      <w:r>
        <w:rPr>
          <w:b/>
          <w:bCs/>
          <w:color w:val="4A4A4A"/>
          <w:sz w:val="24"/>
          <w:szCs w:val="24"/>
        </w:rPr>
        <w:t xml:space="preserve">2. Rabattsystem</w:t>
      </w:r>
    </w:p>
    <w:p>
      <w:pPr>
        <w:spacing w:after="80" w:before="80"/>
      </w:pPr>
      <w:r>
        <w:t xml:space="preserve">Der Vertriebspartner hat die Möglichkeit, beim Abschluss eines Neukunden einen Rabatt auf die Einmalzahlung zu gewähren. Zulässige Rabattstufen sind 10 €, 20 €, 30 €, 40 € oder 50 €. Die Gewährung eines Rabatts ist ausschließlich über die dafür vorgesehenen Gutscheincodes (ELOYO10 bis ELOYO50) zulässig. Der gewährte Rabattbetrag wird direkt von der Direktprovision abgezogen – ein Rabatt von 30 € reduziert die Direktprovision also auf 20 € netto. Nicht autorisierte Rabatte oder selbst erstellte Codes sind unzulässig und können zum sofortigen Vertragsausschluss führen.</w:t>
      </w:r>
    </w:p>
    <w:p>
      <w:pPr>
        <w:spacing w:after="0" w:before="160"/>
      </w:pPr>
    </w:p>
    <w:p>
      <w:pPr>
        <w:spacing w:after="80" w:before="280"/>
      </w:pPr>
      <w:r>
        <w:rPr>
          <w:b/>
          <w:bCs/>
          <w:color w:val="4A4A4A"/>
          <w:sz w:val="24"/>
          <w:szCs w:val="24"/>
        </w:rPr>
        <w:t xml:space="preserve">3. Monatliche Folgeprovision</w:t>
      </w:r>
    </w:p>
    <w:p>
      <w:pPr>
        <w:spacing w:after="80" w:before="80"/>
      </w:pPr>
      <w:r>
        <w:t xml:space="preserve">Für jeden aktiven Kunden in seinem Portfolio erhält der Vertriebspartner eine monatliche Folgeprovision in Höhe von </w:t>
      </w:r>
      <w:r>
        <w:rPr>
          <w:b/>
          <w:bCs/>
        </w:rPr>
        <w:t xml:space="preserve">12,00 € netto</w:t>
      </w:r>
      <w:r>
        <w:t xml:space="preserve">. Die Berechnung erfolgt nach dem Snapshot-Prinzip: Am </w:t>
      </w:r>
      <w:r>
        <w:rPr>
          <w:b/>
          <w:bCs/>
        </w:rPr>
        <w:t xml:space="preserve">1. eines jeden Monats</w:t>
      </w:r>
      <w:r>
        <w:t xml:space="preserve"> wird ermittelt, wie viele aktive Kunden dem Vertriebspartner zu diesem Stichtag zugeordnet sind. Für jeden aktiven Kunden am Stichtag erhält er 12,00 € für diesen Monat.</w:t>
      </w:r>
    </w:p>
    <w:p>
      <w:pPr>
        <w:spacing w:after="80" w:before="80"/>
      </w:pPr>
      <w:r>
        <w:rPr>
          <w:b/>
          <w:bCs/>
        </w:rPr>
        <w:t xml:space="preserve">Wann gilt ein Kunde als aktiv?</w:t>
      </w:r>
      <w:r>
        <w:t xml:space="preserve"> Ein Kunde gilt ab dem Tag des Zahlungseingangs seiner ersten Zahlung als aktiv – unabhängig von der 7-tägigen Freigabefrist der Direktprovision.</w:t>
      </w:r>
    </w:p>
    <w:p>
      <w:pPr>
        <w:spacing w:after="80" w:before="80"/>
      </w:pPr>
      <w:r>
        <w:rPr>
          <w:b/>
          <w:bCs/>
        </w:rPr>
        <w:t xml:space="preserve">Wichtig:</w:t>
      </w:r>
      <w:r>
        <w:t xml:space="preserve"> Nicht ausgezahlte Folgeprovisionen aus Inaktivitätsmonaten werden weder angestaut noch nachgeholt. Sie verfällen ersatzlos für den jeweiligen Monat.</w:t>
      </w:r>
    </w:p>
    <w:p>
      <w:pPr>
        <w:spacing w:after="0" w:before="120"/>
      </w:pPr>
    </w:p>
    <w:p>
      <w:pPr>
        <w:spacing w:after="80" w:before="80"/>
      </w:pPr>
      <w:r>
        <w:rPr>
          <w:b/>
          <w:bCs/>
        </w:rPr>
        <w:t xml:space="preserve">Konkretes Beispiel: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before="0"/>
            </w:pPr>
            <w:r>
              <w:rPr>
                <w:i/>
                <w:iCs/>
                <w:color w:val="555555"/>
              </w:rPr>
              <w:t xml:space="preserve">Abschluss am 20. März: Zahlung geht ein → Kunde sofort aktiv. Direktprovision vorgemerkt.</w:t>
            </w:r>
          </w:p>
          <w:p>
            <w:pPr>
              <w:spacing w:after="0" w:before="60"/>
            </w:pPr>
            <w:r>
              <w:rPr>
                <w:i/>
                <w:iCs/>
                <w:color w:val="555555"/>
              </w:rPr>
              <w:t xml:space="preserve">27. März: 7 Tage abgelaufen → 50 € Direktprovision zur Auszahlung bereit.</w:t>
            </w:r>
          </w:p>
          <w:p>
            <w:pPr>
              <w:spacing w:after="0" w:before="60"/>
            </w:pPr>
            <w:r>
              <w:rPr>
                <w:i/>
                <w:iCs/>
                <w:color w:val="555555"/>
              </w:rPr>
              <w:t xml:space="preserve">1. April (Snapshot): Kunde ist aktiv → 12 € Folgeprovision für April.</w:t>
            </w:r>
          </w:p>
          <w:p>
            <w:pPr>
              <w:spacing w:after="0" w:before="60"/>
            </w:pPr>
            <w:r>
              <w:rPr>
                <w:i/>
                <w:iCs/>
                <w:color w:val="555555"/>
              </w:rPr>
              <w:t xml:space="preserve">Auszahlung am 1. April: 50 € + 12 € = 62 €.</w:t>
            </w:r>
          </w:p>
          <w:p>
            <w:pPr>
              <w:spacing w:after="0" w:before="60"/>
            </w:pPr>
            <w:r>
              <w:rPr>
                <w:i/>
                <w:iCs/>
                <w:color w:val="555555"/>
              </w:rPr>
              <w:t xml:space="preserve"/>
            </w:r>
          </w:p>
          <w:p>
            <w:pPr>
              <w:spacing w:after="0" w:before="60"/>
            </w:pPr>
            <w:r>
              <w:rPr>
                <w:i/>
                <w:iCs/>
                <w:color w:val="555555"/>
              </w:rPr>
              <w:t xml:space="preserve">Abschluss am 28. März: Zahlung geht ein → Kunde sofort aktiv.</w:t>
            </w:r>
          </w:p>
          <w:p>
            <w:pPr>
              <w:spacing w:after="0" w:before="60"/>
            </w:pPr>
            <w:r>
              <w:rPr>
                <w:i/>
                <w:iCs/>
                <w:color w:val="555555"/>
              </w:rPr>
              <w:t xml:space="preserve">1. April (Snapshot): Kunde ist aktiv → 12 € Folgeprovision.</w:t>
            </w:r>
          </w:p>
          <w:p>
            <w:pPr>
              <w:spacing w:after="0" w:before="60"/>
            </w:pPr>
            <w:r>
              <w:rPr>
                <w:i/>
                <w:iCs/>
                <w:color w:val="555555"/>
              </w:rPr>
              <w:t xml:space="preserve">4. April: 50 € Direktprovision freigegeben → Auszahlung am 1. Mai.</w:t>
            </w:r>
          </w:p>
          <w:p>
            <w:pPr>
              <w:spacing w:after="0" w:before="60"/>
            </w:pPr>
            <w:r>
              <w:rPr>
                <w:i/>
                <w:iCs/>
                <w:color w:val="555555"/>
              </w:rPr>
              <w:t xml:space="preserve">Auszahlung 1. April: 12 € | Auszahlung 1. Mai: 50 € + 12 € (für Mai).</w:t>
            </w:r>
          </w:p>
        </w:tc>
      </w:tr>
    </w:tbl>
    <w:p>
      <w:pPr>
        <w:spacing w:after="0" w:before="160"/>
      </w:pPr>
    </w:p>
    <w:p>
      <w:pPr>
        <w:spacing w:after="80" w:before="280"/>
      </w:pPr>
      <w:r>
        <w:rPr>
          <w:b/>
          <w:bCs/>
          <w:color w:val="4A4A4A"/>
          <w:sz w:val="24"/>
          <w:szCs w:val="24"/>
        </w:rPr>
        <w:t xml:space="preserve">4. Sponsor-Bonus</w:t>
      </w:r>
    </w:p>
    <w:p>
      <w:pPr>
        <w:spacing w:after="80" w:before="80"/>
      </w:pPr>
      <w:r>
        <w:t xml:space="preserve">Empfiehlt der Vertriebspartner eine Person als neuen Vertriebspartner und wird diese von ELOYO aufgenommen, erhält er als „Sponsor“ einen monatlichen Bonus von </w:t>
      </w:r>
      <w:r>
        <w:rPr>
          <w:b/>
          <w:bCs/>
        </w:rPr>
        <w:t xml:space="preserve">5,00 € netto</w:t>
      </w:r>
      <w:r>
        <w:t xml:space="preserve"> pro aktivem Kunden des gesponserten Vertriebspartners. Diese Regelung gilt ausschließlich für eine Ebene (kein MLM). Die Entscheidung über die Aufnahme liegt ausschließlich bei ELOYO. Der Sponsor-Bonus unterliegt denselben Inaktivitäts- und Kündigungsregeln wie die Folgeprovision.</w:t>
      </w:r>
    </w:p>
    <w:p>
      <w:pPr>
        <w:spacing w:after="0" w:before="160"/>
      </w:pPr>
    </w:p>
    <w:p>
      <w:pPr>
        <w:spacing w:after="80" w:before="280"/>
      </w:pPr>
      <w:r>
        <w:rPr>
          <w:b/>
          <w:bCs/>
          <w:color w:val="4A4A4A"/>
          <w:sz w:val="24"/>
          <w:szCs w:val="24"/>
        </w:rPr>
        <w:t xml:space="preserve">5. Umsatzsteuer &amp; Abrechnung</w:t>
      </w:r>
    </w:p>
    <w:p>
      <w:pPr>
        <w:spacing w:after="80" w:before="80"/>
      </w:pPr>
      <w:r>
        <w:t xml:space="preserve">Alle genannten Beträge sind Nettobetrag. Soweit der Vertriebspartner der Kleinunternehmerregelung gemäß § 19 UStG unterliegt, wird keine Umsatzsteuer ausgewiesen. Ein USt-Aufschlag von 19 % erfolgt ausschließlich, wenn eine gültige USt-IdNr. im Backoffice hinterlegt und von ELOYO bestätigt wurde. Änderungen der USt-Pflicht sind unverzüglich zu melden. Ein Rückwechsel zur Kleinunternehmerregelung ist nur nach Vorlage eines Finanzamt-Nachweises möglich.</w:t>
      </w:r>
    </w:p>
    <w:p>
      <w:pPr>
        <w:spacing w:after="80" w:before="80"/>
      </w:pPr>
      <w:r>
        <w:t xml:space="preserve">Die Abrechnung erfolgt im Gutschriftverfahren. ELOYO erstellt die Abrechnungsdokumente und stellt diese im Backoffice zum Download bereit.</w:t>
      </w:r>
    </w:p>
    <w:p>
      <w:pPr>
        <w:pBdr>
          <w:bottom w:val="single" w:color="7B2D8B" w:sz="6" w:space="1"/>
        </w:pBdr>
        <w:spacing w:after="240" w:before="240"/>
      </w:pPr>
    </w:p>
    <w:p>
      <w:pPr>
        <w:spacing w:after="140" w:before="480"/>
      </w:pPr>
      <w:r>
        <w:rPr>
          <w:b/>
          <w:bCs/>
          <w:color w:val="2C2C2C"/>
          <w:sz w:val="28"/>
          <w:szCs w:val="28"/>
        </w:rPr>
        <w:t xml:space="preserve">F – Auszahlung</w:t>
      </w:r>
    </w:p>
    <w:p>
      <w:pPr>
        <w:spacing w:after="80" w:before="80"/>
      </w:pPr>
      <w:r>
        <w:t xml:space="preserve">Die Auszahlung erfolgt monatlich. ELOYO initiiert die Überweisung zum 1. eines jeden Monats; der Zahlungseingang beim Vertriebspartner erfolgt spätestens bis zum 5. des Monats. Bei Wochenenden oder Feiertagen kann sich die Auszahlung entsprechend verschieben. Maßgeblich für die Überweisung sind ausschließlich die im Backoffice hinterlegten Bankdaten. Alternativ kann die Auszahlung auf manuellen Trigger umgestellt werden; in diesem Fall staut sich das Guthaben an und wird erst bei manueller Anforderung ausgezahlt.</w:t>
      </w:r>
    </w:p>
    <w:p>
      <w:pPr>
        <w:pBdr>
          <w:bottom w:val="single" w:color="7B2D8B" w:sz="6" w:space="1"/>
        </w:pBdr>
        <w:spacing w:after="240" w:before="240"/>
      </w:pPr>
    </w:p>
    <w:p>
      <w:pPr>
        <w:spacing w:after="140" w:before="480"/>
      </w:pPr>
      <w:r>
        <w:rPr>
          <w:b/>
          <w:bCs/>
          <w:color w:val="2C2C2C"/>
          <w:sz w:val="28"/>
          <w:szCs w:val="28"/>
        </w:rPr>
        <w:t xml:space="preserve">G – Inaktivität &amp; Konsequenzen</w:t>
      </w:r>
    </w:p>
    <w:p>
      <w:pPr>
        <w:spacing w:after="80" w:before="280"/>
      </w:pPr>
      <w:r>
        <w:rPr>
          <w:b/>
          <w:bCs/>
          <w:color w:val="4A4A4A"/>
          <w:sz w:val="24"/>
          <w:szCs w:val="24"/>
        </w:rPr>
        <w:t xml:space="preserve">Aktivitätsdefinition und Counter</w:t>
      </w:r>
    </w:p>
    <w:p>
      <w:pPr>
        <w:spacing w:after="80" w:before="80"/>
      </w:pPr>
      <w:r>
        <w:t xml:space="preserve">Als Aktivität gilt ausschließlich der bestätigte Zahlungseingang eines Neukunden. Kundenkontakte, Termine oder die Nutzung des Backoffice begründen keine Aktivität im Sinne dieser Regelung. Ab dem Tag des letzten Zahlungseingangs läuft ein Zähler in Kalendertagen. Bei jedem neuen bestätigten Zahlungseingang wird er automatisch auf 0 zurückgesetzt und beginnt am Folgetag erneut. Der aktuelle Zählerstand ist jederzeit im Backoffice einsehbar.</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rPr>
              <w:t xml:space="preserve">Tag 1–90</w:t>
            </w:r>
          </w:p>
        </w:tc>
        <w:tc>
          <w:tcPr>
            <w:tcW w:type="dxa" w:w="68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AKTIV</w:t>
            </w:r>
            <w:r>
              <w:t xml:space="preserve"> – Folgeprovision wird am Stichtag (1. des Monats) normal berechnet und ausgezahlt.</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b/>
                <w:bCs/>
              </w:rPr>
              <w:t xml:space="preserve">Ab Tag 91</w:t>
            </w:r>
          </w:p>
        </w:tc>
        <w:tc>
          <w:tcPr>
            <w:tcW w:type="dxa" w:w="68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INAKTIV</w:t>
            </w:r>
            <w:r>
              <w:t xml:space="preserve"> – Folgeprovision wird nicht ausgezahlt, nicht angestaut und nicht nachgeholt. Account bleibt 9 Monate eingefroren (Kunden sichtbar, Login möglich, kein Geldfluss).</w:t>
            </w:r>
          </w:p>
        </w:tc>
      </w:tr>
      <w:tr>
        <w:tc>
          <w:tcPr>
            <w:tcW w:type="dxa" w:w="2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b/>
                <w:bCs/>
              </w:rPr>
              <w:t xml:space="preserve">Ab Monat 13</w:t>
            </w:r>
          </w:p>
        </w:tc>
        <w:tc>
          <w:tcPr>
            <w:tcW w:type="dxa" w:w="68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ACCOUNT GELÖSCHT</w:t>
            </w:r>
            <w:r>
              <w:t xml:space="preserve"> – Vollständige Löschung, Kundenzuordnung aufgehoben.</w:t>
            </w:r>
          </w:p>
        </w:tc>
      </w:tr>
    </w:tbl>
    <w:p>
      <w:pPr>
        <w:spacing w:after="0" w:before="160"/>
      </w:pPr>
    </w:p>
    <w:p>
      <w:pPr>
        <w:spacing w:after="80" w:before="80"/>
      </w:pPr>
      <w:r>
        <w:t xml:space="preserve">Wird innerhalb der 9-monatigen Einfrierphase ein neuer Kunde abgeschlossen und dessen Zahlung bestätigt, wechselt der Status sofort wieder auf </w:t>
      </w:r>
      <w:r>
        <w:rPr>
          <w:b/>
          <w:bCs/>
        </w:rPr>
        <w:t xml:space="preserve">aktiv</w:t>
      </w:r>
      <w:r>
        <w:t xml:space="preserve">. Die Folgeprovision läuft ab dem nächsten Stichtag (1. des Folgemonats) wieder normal.</w:t>
      </w:r>
    </w:p>
    <w:p>
      <w:pPr>
        <w:spacing w:after="0" w:before="80"/>
      </w:pPr>
    </w:p>
    <w:p>
      <w:pPr>
        <w:spacing w:after="80" w:before="80"/>
      </w:pPr>
      <w:r>
        <w:t xml:space="preserve">Das Backoffice zeigt den aktuellen Zählerstand jederzeit an. Bei Erreichen von Tag 75 wird der Vertriebspartner automatisch per E-Mail gewarnt. Der Statuswechsel auf „inaktiv“ erfolgt automatisch ab Tag 91.</w:t>
      </w:r>
    </w:p>
    <w:p>
      <w:pPr>
        <w:pBdr>
          <w:bottom w:val="single" w:color="7B2D8B" w:sz="6" w:space="1"/>
        </w:pBdr>
        <w:spacing w:after="240" w:before="240"/>
      </w:pPr>
    </w:p>
    <w:p>
      <w:pPr>
        <w:spacing w:after="140" w:before="480"/>
      </w:pPr>
      <w:r>
        <w:rPr>
          <w:b/>
          <w:bCs/>
          <w:color w:val="2C2C2C"/>
          <w:sz w:val="28"/>
          <w:szCs w:val="28"/>
        </w:rPr>
        <w:t xml:space="preserve">H – Kündigung &amp; Provisionen nach Vertragsende</w:t>
      </w:r>
    </w:p>
    <w:p>
      <w:pPr>
        <w:spacing w:after="80" w:before="80"/>
      </w:pPr>
      <w:r>
        <w:t xml:space="preserve">Dieser Vertrag kann von beiden Parteien mit einer Frist von einem Monat zum Monatsende ordentlich gekündigt werden. Das Recht zur außerordentlichen fristlosen Kündigung aus wichtigem Grund (insbesondere bei schwerem Vertragsverstoß oder Verstoß gegen die Wettbewerbsregelung) bleibt unberührt.</w:t>
      </w:r>
    </w:p>
    <w:p>
      <w:pPr>
        <w:spacing w:after="80" w:before="80"/>
      </w:pPr>
      <w:r>
        <w:t xml:space="preserve">Nach Kündigung gelten für Provisionen dieselben Regeln wie bei Inaktivität: Die Folgeprovision läuft weiter, solange der Zähler unter 90 Tagen liegt (gemessen ab dem letzten Abschluss vor Kündigung). Sobald der Zähler 90 Tage überschreitet oder die Kündigung wirksam wird – je nachdem, was früher eintritt – wird kein Geldfluss mehr ausgelöst. Der Account bleibt für weitere 9 Monate eingefroren und wird nach insgesamt 12 Monaten ohne Aktivität gelöscht.</w:t>
      </w:r>
    </w:p>
    <w:p>
      <w:pPr>
        <w:pBdr>
          <w:bottom w:val="single" w:color="7B2D8B" w:sz="6" w:space="1"/>
        </w:pBdr>
        <w:spacing w:after="240" w:before="240"/>
      </w:pPr>
    </w:p>
    <w:p>
      <w:pPr>
        <w:spacing w:after="140" w:before="480"/>
      </w:pPr>
      <w:r>
        <w:rPr>
          <w:b/>
          <w:bCs/>
          <w:color w:val="2C2C2C"/>
          <w:sz w:val="28"/>
          <w:szCs w:val="28"/>
        </w:rPr>
        <w:t xml:space="preserve">I – eloyo Boxen &amp; Bestellsystem</w:t>
      </w:r>
    </w:p>
    <w:p>
      <w:pPr>
        <w:spacing w:after="80" w:before="280"/>
      </w:pPr>
      <w:r>
        <w:rPr>
          <w:b/>
          <w:bCs/>
          <w:color w:val="4A4A4A"/>
          <w:sz w:val="24"/>
          <w:szCs w:val="24"/>
        </w:rPr>
        <w:t xml:space="preserve">Pakete und Bestellvoraussetzungen</w:t>
      </w:r>
    </w:p>
    <w:p>
      <w:pPr>
        <w:spacing w:after="80" w:before="80"/>
      </w:pPr>
      <w:r>
        <w:t xml:space="preserve">Der Vertriebspartner kann über das Backoffice zwei Pakete bestellen, die jeweils eloyo Boxen enthalten. Jede eloyo Box hat einen Warenwert von </w:t>
      </w:r>
      <w:r>
        <w:rPr>
          <w:b/>
          <w:bCs/>
        </w:rPr>
        <w:t xml:space="preserve">30,00 € brutto</w:t>
      </w:r>
      <w:r>
        <w:t xml:space="preserve"> (inkl. MwSt.).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F3E8F8" w:val="clear"/>
            <w:tcMar>
              <w:top w:type="dxa" w:w="100"/>
              <w:left w:type="dxa" w:w="120"/>
              <w:bottom w:type="dxa" w:w="100"/>
              <w:right w:type="dxa" w:w="120"/>
            </w:tcMar>
          </w:tcPr>
          <w:p>
            <w:r>
              <w:rPr>
                <w:b/>
                <w:bCs/>
              </w:rPr>
              <w:t xml:space="preserve">Paket</w:t>
            </w:r>
          </w:p>
        </w:tc>
        <w:tc>
          <w:tcPr>
            <w:tcW w:type="dxa" w:w="3000"/>
            <w:tcBorders>
              <w:top w:val="single" w:color="CCCCCC" w:sz="1"/>
              <w:left w:val="single" w:color="CCCCCC" w:sz="1"/>
              <w:bottom w:val="single" w:color="CCCCCC" w:sz="1"/>
              <w:right w:val="single" w:color="CCCCCC" w:sz="1"/>
            </w:tcBorders>
            <w:shd w:fill="F3E8F8" w:val="clear"/>
            <w:tcMar>
              <w:top w:type="dxa" w:w="100"/>
              <w:left w:type="dxa" w:w="120"/>
              <w:bottom w:type="dxa" w:w="100"/>
              <w:right w:type="dxa" w:w="120"/>
            </w:tcMar>
          </w:tcPr>
          <w:p>
            <w:r>
              <w:rPr>
                <w:b/>
                <w:bCs/>
              </w:rPr>
              <w:t xml:space="preserve">Inhalt &amp; Warenwert</w:t>
            </w:r>
          </w:p>
        </w:tc>
        <w:tc>
          <w:tcPr>
            <w:tcW w:type="dxa" w:w="3226"/>
            <w:tcBorders>
              <w:top w:val="single" w:color="CCCCCC" w:sz="1"/>
              <w:left w:val="single" w:color="CCCCCC" w:sz="1"/>
              <w:bottom w:val="single" w:color="CCCCCC" w:sz="1"/>
              <w:right w:val="single" w:color="CCCCCC" w:sz="1"/>
            </w:tcBorders>
            <w:shd w:fill="F3E8F8" w:val="clear"/>
            <w:tcMar>
              <w:top w:type="dxa" w:w="100"/>
              <w:left w:type="dxa" w:w="120"/>
              <w:bottom w:type="dxa" w:w="100"/>
              <w:right w:type="dxa" w:w="120"/>
            </w:tcMar>
          </w:tcPr>
          <w:p>
            <w:r>
              <w:rPr>
                <w:b/>
                <w:bCs/>
              </w:rPr>
              <w:t xml:space="preserve">Voraussetzung</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Starterpaket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 eloyo Boxen | 120,00 €</w:t>
            </w:r>
          </w:p>
        </w:tc>
        <w:tc>
          <w:tcPr>
            <w:tcW w:type="dxa" w:w="32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Keine Voraussetzung</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Vertriebspaket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7 eloyo Boxen | 210,00 €</w:t>
            </w:r>
          </w:p>
        </w:tc>
        <w:tc>
          <w:tcPr>
            <w:tcW w:type="dxa" w:w="32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Mind. 4 aktive Kunden</w:t>
            </w:r>
          </w:p>
        </w:tc>
      </w:tr>
    </w:tbl>
    <w:p>
      <w:pPr>
        <w:spacing w:after="0" w:before="120"/>
      </w:pPr>
    </w:p>
    <w:p>
      <w:pPr>
        <w:spacing w:after="80" w:before="80"/>
      </w:pPr>
      <w:r>
        <w:t xml:space="preserve">Es kann immer nur ein Paket gleichzeitig bestellt werden. Eine neue Bestellung ist erst möglich, wenn alle eloyo Boxen der aktuellen Bestellung entweder abgeschlossen oder zurückgesendet wurden.</w:t>
      </w:r>
    </w:p>
    <w:p>
      <w:pPr>
        <w:spacing w:after="0" w:before="160"/>
      </w:pPr>
    </w:p>
    <w:p>
      <w:pPr>
        <w:spacing w:after="80" w:before="280"/>
      </w:pPr>
      <w:r>
        <w:rPr>
          <w:b/>
          <w:bCs/>
          <w:color w:val="4A4A4A"/>
          <w:sz w:val="24"/>
          <w:szCs w:val="24"/>
        </w:rPr>
        <w:t xml:space="preserve">Preisfixierung bei Bestellung</w:t>
      </w:r>
    </w:p>
    <w:p>
      <w:pPr>
        <w:spacing w:after="80" w:before="80"/>
      </w:pPr>
      <w:r>
        <w:t xml:space="preserve">Der Warenwert von 30,00 € pro eloyo Box wird zum Zeitpunkt der Bestellung protokolliert und ist für diese Bestellung verbindlich. Spätere Preisänderungen haben keinen Einfluss auf bereits aufgegebene Bestellungen. Jede eloyo Box erhält eine eindeutige Box-ID, über die alle Vorgänge nachverfolgbar sind.</w:t>
      </w:r>
    </w:p>
    <w:p>
      <w:pPr>
        <w:spacing w:after="0" w:before="160"/>
      </w:pPr>
    </w:p>
    <w:p>
      <w:pPr>
        <w:spacing w:after="80" w:before="280"/>
      </w:pPr>
      <w:r>
        <w:rPr>
          <w:b/>
          <w:bCs/>
          <w:color w:val="4A4A4A"/>
          <w:sz w:val="24"/>
          <w:szCs w:val="24"/>
        </w:rPr>
        <w:t xml:space="preserve">90-Tage-Frist pro Box</w:t>
      </w:r>
    </w:p>
    <w:p>
      <w:pPr>
        <w:spacing w:after="80" w:before="80"/>
      </w:pPr>
      <w:r>
        <w:t xml:space="preserve">Ab dem Versanddatum durch ELOYO läuft für jede einzelne eloyo Box eine Frist von 90 Kalendertagen. Innerhalb dieser Frist muss jede Box entweder einem Kunden zugewiesen (abgeschlossen) oder unversehrt an ELOYO zurückgesendet werden. Der Warenwert wird </w:t>
      </w:r>
      <w:r>
        <w:rPr>
          <w:b/>
          <w:bCs/>
        </w:rPr>
        <w:t xml:space="preserve">pro Box einzeln</w:t>
      </w:r>
      <w:r>
        <w:t xml:space="preserve"> berechnet – nicht als Pauschalpreis für das gesamte Paket.</w:t>
      </w:r>
    </w:p>
    <w:p>
      <w:pPr>
        <w:spacing w:after="80" w:before="80"/>
      </w:pPr>
      <w:r>
        <w:t xml:space="preserve">Ist beides nach 90 Tagen nicht erfolgt, werden 30,00 € pro betroffener Box automatisch in Rechnung gestellt – primär verrechnet mit offenen Provisionen, andernfalls als separate Rechnung.</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before="0"/>
            </w:pPr>
            <w:r>
              <w:rPr>
                <w:i/>
                <w:iCs/>
                <w:color w:val="555555"/>
              </w:rPr>
              <w:t xml:space="preserve">Starterpaket: 4 eloyo Boxen à 30 €. Nach 90 Tagen: 3 abgeschlossen, 1 nicht.</w:t>
            </w:r>
          </w:p>
          <w:p>
            <w:pPr>
              <w:spacing w:after="0" w:before="60"/>
            </w:pPr>
            <w:r>
              <w:rPr>
                <w:i/>
                <w:iCs/>
                <w:color w:val="555555"/>
              </w:rPr>
              <w:t xml:space="preserve">→ Rechnung über 30 € (nur für die 1 nicht abgeschlossene Box).</w:t>
            </w:r>
          </w:p>
        </w:tc>
      </w:tr>
    </w:tbl>
    <w:p>
      <w:pPr>
        <w:spacing w:after="0" w:before="160"/>
      </w:pPr>
    </w:p>
    <w:p>
      <w:pPr>
        <w:spacing w:after="80" w:before="280"/>
      </w:pPr>
      <w:r>
        <w:rPr>
          <w:b/>
          <w:bCs/>
          <w:color w:val="4A4A4A"/>
          <w:sz w:val="24"/>
          <w:szCs w:val="24"/>
        </w:rPr>
        <w:t xml:space="preserve">Nachträglicher Abschluss nach Rechnungsstellung</w:t>
      </w:r>
    </w:p>
    <w:p>
      <w:pPr>
        <w:spacing w:after="80" w:before="80"/>
      </w:pPr>
      <w:r>
        <w:t xml:space="preserve">Ein Abschluss mit einer bereits berechneten Box ist weiterhin zulässig. Der Vertriebspartner erhält die volle Direktprovision sowie die monatliche Folgeprovision. Die bereits gestellte Rechnung wird dadurch nicht rückgängig gemacht.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before="0"/>
            </w:pPr>
            <w:r>
              <w:rPr>
                <w:i/>
                <w:iCs/>
                <w:color w:val="555555"/>
              </w:rPr>
              <w:t xml:space="preserve">Box nach 91 Tagen nicht abgeschlossen → Rechnung über 30 €.</w:t>
            </w:r>
          </w:p>
          <w:p>
            <w:pPr>
              <w:spacing w:after="0" w:before="60"/>
            </w:pPr>
            <w:r>
              <w:rPr>
                <w:i/>
                <w:iCs/>
                <w:color w:val="555555"/>
              </w:rPr>
              <w:t xml:space="preserve">Tag 95: Abschluss → 50 € Direktprovision + 12 €/Monat Folgeprovision.</w:t>
            </w:r>
          </w:p>
          <w:p>
            <w:pPr>
              <w:spacing w:after="0" w:before="60"/>
            </w:pPr>
            <w:r>
              <w:rPr>
                <w:i/>
                <w:iCs/>
                <w:color w:val="555555"/>
              </w:rPr>
              <w:t xml:space="preserve">→ Boxrechnung bleibt. Effektiv: 50 € – 30 € = 20 € Einmalgewinn, plus Folgeprovision.</w:t>
            </w:r>
          </w:p>
        </w:tc>
      </w:tr>
    </w:tbl>
    <w:p>
      <w:pPr>
        <w:spacing w:after="0" w:before="80"/>
      </w:pPr>
    </w:p>
    <w:p>
      <w:pPr>
        <w:pStyle w:val="ListParagraph"/>
        <w:numPr>
          <w:ilvl w:val="0"/>
          <w:numId w:val="2"/>
        </w:numPr>
        <w:spacing w:after="60" w:before="60"/>
      </w:pPr>
      <w:r>
        <w:t xml:space="preserve">Rücksendungen erfolgen auf Kosten des Vertriebspartners in unversehrtem Zustand.</w:t>
      </w:r>
    </w:p>
    <w:p>
      <w:pPr>
        <w:pStyle w:val="ListParagraph"/>
        <w:numPr>
          <w:ilvl w:val="0"/>
          <w:numId w:val="2"/>
        </w:numPr>
        <w:spacing w:after="60" w:before="60"/>
      </w:pPr>
      <w:r>
        <w:t xml:space="preserve">Der Vertriebspartner wird 15 Tage vor Fristablauf automatisch per E-Mail und im Backoffice gewarnt.</w:t>
      </w:r>
    </w:p>
    <w:p>
      <w:pPr>
        <w:pBdr>
          <w:bottom w:val="single" w:color="7B2D8B" w:sz="6" w:space="1"/>
        </w:pBdr>
        <w:spacing w:after="240" w:before="240"/>
      </w:pPr>
    </w:p>
    <w:p>
      <w:pPr>
        <w:spacing w:after="140" w:before="480"/>
      </w:pPr>
      <w:r>
        <w:rPr>
          <w:b/>
          <w:bCs/>
          <w:color w:val="2C2C2C"/>
          <w:sz w:val="28"/>
          <w:szCs w:val="28"/>
        </w:rPr>
        <w:t xml:space="preserve">J – Empfehlung neuer Vertriebspartner</w:t>
      </w:r>
    </w:p>
    <w:p>
      <w:pPr>
        <w:spacing w:after="80" w:before="80"/>
      </w:pPr>
      <w:r>
        <w:t xml:space="preserve">Der Vertriebspartner kann Personen als potenzielle neue Vertriebspartner bei ELOYO vorschlagen. Die Entscheidung über die Aufnahme liegt ausschließlich bei ELOYO. Bei Aufnahme wird der empfehlende Partner als „Sponsor“ geführt und erhält den Sponsor-Bonus gemäß Abschnitt E, Ziffer 4. Es gilt ausschließlich eine Sponsor-Ebene – kein Strukturvertrieb.</w:t>
      </w:r>
    </w:p>
    <w:p>
      <w:pPr>
        <w:pBdr>
          <w:bottom w:val="single" w:color="7B2D8B" w:sz="6" w:space="1"/>
        </w:pBdr>
        <w:spacing w:after="240" w:before="240"/>
      </w:pPr>
    </w:p>
    <w:p>
      <w:pPr>
        <w:spacing w:after="140" w:before="480"/>
      </w:pPr>
      <w:r>
        <w:rPr>
          <w:b/>
          <w:bCs/>
          <w:color w:val="2C2C2C"/>
          <w:sz w:val="28"/>
          <w:szCs w:val="28"/>
        </w:rPr>
        <w:t xml:space="preserve">K – Schulungsangebot</w:t>
      </w:r>
    </w:p>
    <w:p>
      <w:pPr>
        <w:spacing w:after="80" w:before="80"/>
      </w:pPr>
      <w:r>
        <w:t xml:space="preserve">ELOYO stellt im Backoffice Schulungsvideos und Materialien kostenfrei zur Verfügung. Die Nutzung ist freiwillig. Es handelt sich um ein unentgeltliches Informationsangebot ohne Lehrplan, Prüfungen oder Abschluss. Ein Ausbildungsverhältnis im Sinne des Fernunterrichtsschutzgesetzes (FernUSG) wird hierdurch nicht begründet.</w:t>
      </w:r>
    </w:p>
    <w:p>
      <w:pPr>
        <w:pBdr>
          <w:bottom w:val="single" w:color="7B2D8B" w:sz="6" w:space="1"/>
        </w:pBdr>
        <w:spacing w:after="240" w:before="240"/>
      </w:pPr>
    </w:p>
    <w:p>
      <w:pPr>
        <w:spacing w:after="140" w:before="480"/>
      </w:pPr>
      <w:r>
        <w:rPr>
          <w:b/>
          <w:bCs/>
          <w:color w:val="2C2C2C"/>
          <w:sz w:val="28"/>
          <w:szCs w:val="28"/>
        </w:rPr>
        <w:t xml:space="preserve">L – Datenschutz &amp; Auftragsverarbeitung</w:t>
      </w:r>
    </w:p>
    <w:p>
      <w:pPr>
        <w:spacing w:after="80" w:before="80"/>
      </w:pPr>
      <w:r>
        <w:t xml:space="preserve">Im Rahmen seiner Tätigkeit erhält der Vertriebspartner über das Backoffice Zugang zu personenbezogenen Daten seiner abgeschlossenen Kunden (insbesondere Name, Kontaktdaten, Geschäftsdaten). Er gilt in diesem Umfang als Auftragsverarbeiter im Sinne des Art. 28 DSGVO. Mit Unterzeichnung dieses Vertrags verpflichtet er sich, diese Daten ausschließlich zur Erfüllung seiner vertraglichen Pflichten zu verarbeiten, angemessene technische und organisatorische Schutzmaßnahmen zu treffen, Daten nach Vertragsende unverzüglich zu löschen oder an ELOYO zurückzugeben, und Datenpannen unverzüglich zu melden. Diese Regelung ersetzt ein separates Auftragsverarbeitungsvertrag-Dokument und gilt mit Unterzeichnung als vereinbart. Eine Weitergabe von Kundendaten an Dritte ist untersagt.</w:t>
      </w:r>
    </w:p>
    <w:p>
      <w:pPr>
        <w:pBdr>
          <w:bottom w:val="single" w:color="7B2D8B" w:sz="6" w:space="1"/>
        </w:pBdr>
        <w:spacing w:after="240" w:before="240"/>
      </w:pPr>
    </w:p>
    <w:p>
      <w:pPr>
        <w:spacing w:after="140" w:before="480"/>
      </w:pPr>
      <w:r>
        <w:rPr>
          <w:b/>
          <w:bCs/>
          <w:color w:val="2C2C2C"/>
          <w:sz w:val="28"/>
          <w:szCs w:val="28"/>
        </w:rPr>
        <w:t xml:space="preserve">M – Haftungsbeschränkung</w:t>
      </w:r>
    </w:p>
    <w:p>
      <w:pPr>
        <w:spacing w:after="80" w:before="80"/>
      </w:pPr>
      <w:r>
        <w:t xml:space="preserve">ELOYO haftet nicht für Schäden, die durch technische Ausfälle, Fehlfunktionen des Systems oder höhere Gewalt entstehen. Insbesondere übernimmt ELOYO keine Haftung für entgangene Provisionen infolge von Systemausfällen oder Wartungsarbeiten. Im Falle nachweislich fehlerhafter Provisionsberechnungen durch ELOYO wird der korrekte Betrag in der nächsten regulären Abrechnung berichtigt. Ein Anspruch auf Sonderauszahlungen oder Verzugszinsen besteht nicht. Die Haftung des Vertriebspartners gegenüber ELOYO für von ihm verursachte Schäden bleibt unberührt.</w:t>
      </w:r>
    </w:p>
    <w:p>
      <w:pPr>
        <w:pBdr>
          <w:bottom w:val="single" w:color="7B2D8B" w:sz="6" w:space="1"/>
        </w:pBdr>
        <w:spacing w:after="240" w:before="240"/>
      </w:pPr>
    </w:p>
    <w:p>
      <w:pPr>
        <w:spacing w:after="140" w:before="480"/>
      </w:pPr>
      <w:r>
        <w:rPr>
          <w:b/>
          <w:bCs/>
          <w:color w:val="2C2C2C"/>
          <w:sz w:val="28"/>
          <w:szCs w:val="28"/>
        </w:rPr>
        <w:t xml:space="preserve">N – Sonstige Klauseln</w:t>
      </w:r>
    </w:p>
    <w:p>
      <w:pPr>
        <w:spacing w:after="80" w:before="80"/>
      </w:pPr>
      <w:r>
        <w:rPr>
          <w:b/>
          <w:bCs/>
        </w:rPr>
        <w:t xml:space="preserve">Salvatorische Klausel: </w:t>
      </w:r>
      <w:r>
        <w:t xml:space="preserve">Sollte eine Bestimmung dieses Vertrags ganz oder teilweise unwirksam sein, berührt dies die Gültigkeit der übrigen Bestimmungen nicht. Die unwirksame Bestimmung ist durch eine wirksame zu ersetzen, die dem wirtschaftlichen Zweck am nächsten kommt.</w:t>
      </w:r>
    </w:p>
    <w:p>
      <w:pPr>
        <w:spacing w:after="80" w:before="80"/>
      </w:pPr>
      <w:r>
        <w:rPr>
          <w:b/>
          <w:bCs/>
        </w:rPr>
        <w:t xml:space="preserve">Schriftformklausel: </w:t>
      </w:r>
      <w:r>
        <w:t xml:space="preserve">Änderungen dieses Vertrags bedürfen der Schriftform oder des bestätigten Uploads im Backoffice-System. Mündliche Nebenabreden bestehen nicht.</w:t>
      </w:r>
    </w:p>
    <w:p>
      <w:pPr>
        <w:spacing w:after="80" w:before="80"/>
      </w:pPr>
      <w:r>
        <w:rPr>
          <w:b/>
          <w:bCs/>
        </w:rPr>
        <w:t xml:space="preserve">Anwendbares Recht: </w:t>
      </w:r>
      <w:r>
        <w:t xml:space="preserve">Es gilt ausschließlich deutsches Recht.</w:t>
      </w:r>
    </w:p>
    <w:p>
      <w:pPr>
        <w:spacing w:after="80" w:before="80"/>
      </w:pPr>
      <w:r>
        <w:rPr>
          <w:b/>
          <w:bCs/>
        </w:rPr>
        <w:t xml:space="preserve">Gerichtsstand: </w:t>
      </w:r>
      <w:r>
        <w:t xml:space="preserve">Ausschließlicher Gerichtsstand für alle Streitigkeiten ist Augsburg.</w:t>
      </w:r>
    </w:p>
    <w:p>
      <w:pPr>
        <w:pBdr>
          <w:bottom w:val="single" w:color="7B2D8B" w:sz="6" w:space="1"/>
        </w:pBdr>
        <w:spacing w:after="240" w:before="240"/>
      </w:pPr>
    </w:p>
    <w:p>
      <w:pPr>
        <w:spacing w:after="140" w:before="480"/>
      </w:pPr>
      <w:r>
        <w:rPr>
          <w:b/>
          <w:bCs/>
          <w:color w:val="2C2C2C"/>
          <w:sz w:val="28"/>
          <w:szCs w:val="28"/>
        </w:rPr>
        <w:t xml:space="preserve">Unterschriften</w:t>
      </w:r>
    </w:p>
    <w:p>
      <w:pPr>
        <w:spacing w:after="80" w:before="80"/>
      </w:pPr>
      <w:r>
        <w:t xml:space="preserve">Mit der Unterzeichnung bzw. dem bestätigten digitalen Upload des unterzeichneten Vertrags erkennen beide Parteien sämtliche Bedingungen dieses Vertrags an.</w:t>
      </w:r>
    </w:p>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626"/>
        <w:gridCol w:w="4200"/>
      </w:tblGrid>
      <w:tr>
        <w:tc>
          <w:tcPr>
            <w:tcW w:type="dxa" w:w="42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999999" w:sz="4"/>
              </w:pBdr>
            </w:pPr>
            <w:r>
              <w:rPr>
                <w:sz w:val="44"/>
                <w:szCs w:val="44"/>
              </w:rPr>
              <w:t xml:space="preserve"> </w:t>
            </w:r>
          </w:p>
          <w:p>
            <w:pPr>
              <w:spacing w:after="0" w:before="80"/>
            </w:pPr>
          </w:p>
          <w:p>
            <w:r>
              <w:t xml:space="preserve">Ort, Datum</w:t>
            </w:r>
          </w:p>
        </w:tc>
        <w:tc>
          <w:tcPr>
            <w:tcW w:type="dxa" w:w="626"/>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999999" w:sz="4"/>
              </w:pBdr>
            </w:pPr>
            <w:r>
              <w:rPr>
                <w:sz w:val="44"/>
                <w:szCs w:val="44"/>
              </w:rPr>
              <w:t xml:space="preserve"> </w:t>
            </w:r>
          </w:p>
          <w:p>
            <w:pPr>
              <w:spacing w:after="0" w:before="80"/>
            </w:pPr>
          </w:p>
          <w:p>
            <w:r>
              <w:t xml:space="preserve">Ort, Datum</w:t>
            </w:r>
          </w:p>
        </w:tc>
      </w:tr>
      <w:tr>
        <w:tc>
          <w:tcPr>
            <w:tcW w:type="dxa" w:w="4200"/>
            <w:tcBorders>
              <w:top w:val="none" w:color="FFFFFF" w:sz="0"/>
              <w:left w:val="none" w:color="FFFFFF" w:sz="0"/>
              <w:bottom w:val="none" w:color="FFFFFF" w:sz="0"/>
              <w:right w:val="none" w:color="FFFFFF" w:sz="0"/>
            </w:tcBorders>
          </w:tcPr>
          <w:p>
            <w:pPr>
              <w:spacing w:after="0" w:before="200"/>
            </w:pPr>
          </w:p>
        </w:tc>
        <w:tc>
          <w:tcPr>
            <w:tcW w:type="dxa" w:w="626"/>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Pr>
          <w:p>
            <w:pPr>
              <w:spacing w:after="0" w:before="200"/>
            </w:pPr>
          </w:p>
        </w:tc>
      </w:tr>
      <w:tr>
        <w:tc>
          <w:tcPr>
            <w:tcW w:type="dxa" w:w="42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999999" w:sz="4"/>
              </w:pBdr>
            </w:pPr>
            <w:r>
              <w:rPr>
                <w:sz w:val="44"/>
                <w:szCs w:val="44"/>
              </w:rPr>
              <w:t xml:space="preserve"> </w:t>
            </w:r>
          </w:p>
          <w:p>
            <w:pPr>
              <w:spacing w:after="0" w:before="80"/>
            </w:pPr>
          </w:p>
          <w:p>
            <w:r>
              <w:rPr>
                <w:b/>
                <w:bCs/>
              </w:rPr>
              <w:t xml:space="preserve">Klaus Eric Pfadisch – ELOYO</w:t>
            </w:r>
          </w:p>
        </w:tc>
        <w:tc>
          <w:tcPr>
            <w:tcW w:type="dxa" w:w="626"/>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999999" w:sz="4"/>
              </w:pBdr>
            </w:pPr>
            <w:r>
              <w:rPr>
                <w:sz w:val="44"/>
                <w:szCs w:val="44"/>
              </w:rPr>
              <w:t xml:space="preserve"> </w:t>
            </w:r>
          </w:p>
          <w:p>
            <w:pPr>
              <w:spacing w:after="0" w:before="80"/>
            </w:pPr>
          </w:p>
          <w:p>
            <w:r>
              <w:rPr>
                <w:b/>
                <w:bCs/>
                <w:i/>
                <w:iCs/>
                <w:color w:val="7B2D8B"/>
              </w:rPr>
              <w:t xml:space="preserve">{{VERTRIEBLER_NAME}} – Vertriebspartner</w:t>
            </w:r>
          </w:p>
        </w:tc>
      </w:tr>
    </w:tbl>
    <w:p>
      <w:pPr>
        <w:spacing w:after="0" w:before="400"/>
      </w:pPr>
    </w:p>
    <w:p>
      <w:pPr>
        <w:jc w:val="center"/>
      </w:pPr>
      <w:r>
        <w:rPr>
          <w:color w:val="999999"/>
          <w:sz w:val="18"/>
          <w:szCs w:val="18"/>
        </w:rPr>
        <w:t xml:space="preserve">Stand: April 2026 – Version 4 (FINAL) – Eloyo, Fuggerstr. 2, 86836 Untermeitingen – support@eloyo.de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Eloyo – Vertriebspartnervertrag – Seite </w:t>
    </w:r>
    <w:r>
      <w:fldChar w:fldCharType="begin"/>
      <w:instrText xml:space="preserve">PAGE</w:instrText>
      <w:fldChar w:fldCharType="separate"/>
      <w:fldChar w:fldCharType="end"/>
    </w:r>
    <w:r>
      <w:t xml:space="preserve"> von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2026-04-16T10:38:30.781Z</dcterms:created>
  <dcterms:modified xsi:type="dcterms:W3CDTF">2026-04-16T10:38:30.782Z</dcterms:modified>
</cp:coreProperties>
</file>

<file path=docProps/custom.xml><?xml version="1.0" encoding="utf-8"?>
<Properties xmlns="http://schemas.openxmlformats.org/officeDocument/2006/custom-properties" xmlns:vt="http://schemas.openxmlformats.org/officeDocument/2006/docPropsVTypes"/>
</file>